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5549" w:rsidRDefault="007C680B">
      <w:pPr>
        <w:spacing w:line="576" w:lineRule="exact"/>
        <w:jc w:val="center"/>
        <w:rPr>
          <w:rFonts w:ascii="方正小标宋简体" w:eastAsia="方正小标宋简体" w:hAnsi="方正小标宋简体" w:cs="方正小标宋简体"/>
          <w:b/>
          <w:bCs/>
          <w:sz w:val="44"/>
          <w:szCs w:val="44"/>
        </w:rPr>
      </w:pPr>
      <w:r>
        <w:rPr>
          <w:rFonts w:ascii="方正小标宋简体" w:eastAsia="方正小标宋简体" w:hAnsi="方正小标宋简体" w:cs="方正小标宋简体" w:hint="eastAsia"/>
          <w:b/>
          <w:bCs/>
          <w:sz w:val="44"/>
          <w:szCs w:val="44"/>
        </w:rPr>
        <w:t>开江县机关事务服务中心</w:t>
      </w:r>
    </w:p>
    <w:p w:rsidR="00305549" w:rsidRDefault="007C680B">
      <w:pPr>
        <w:spacing w:line="576" w:lineRule="exact"/>
        <w:jc w:val="center"/>
        <w:rPr>
          <w:rFonts w:ascii="方正小标宋简体" w:eastAsia="方正小标宋简体" w:hAnsi="方正小标宋简体" w:cs="方正小标宋简体"/>
          <w:b/>
          <w:bCs/>
          <w:sz w:val="44"/>
          <w:szCs w:val="44"/>
        </w:rPr>
      </w:pPr>
      <w:r>
        <w:rPr>
          <w:rFonts w:ascii="方正小标宋简体" w:eastAsia="方正小标宋简体" w:hAnsi="方正小标宋简体" w:cs="方正小标宋简体" w:hint="eastAsia"/>
          <w:b/>
          <w:bCs/>
          <w:sz w:val="44"/>
          <w:szCs w:val="44"/>
        </w:rPr>
        <w:t>2022年</w:t>
      </w:r>
      <w:r w:rsidR="00C5300E">
        <w:rPr>
          <w:rFonts w:ascii="方正小标宋简体" w:eastAsia="方正小标宋简体" w:hAnsi="方正小标宋简体" w:cs="方正小标宋简体" w:hint="eastAsia"/>
          <w:b/>
          <w:bCs/>
          <w:sz w:val="44"/>
          <w:szCs w:val="44"/>
        </w:rPr>
        <w:t>整体支出绩效</w:t>
      </w:r>
      <w:r w:rsidR="00F571C3">
        <w:rPr>
          <w:rFonts w:ascii="方正小标宋简体" w:eastAsia="方正小标宋简体" w:hAnsi="方正小标宋简体" w:cs="方正小标宋简体" w:hint="eastAsia"/>
          <w:b/>
          <w:bCs/>
          <w:sz w:val="44"/>
          <w:szCs w:val="44"/>
        </w:rPr>
        <w:t>评价</w:t>
      </w:r>
      <w:r w:rsidR="00C5300E">
        <w:rPr>
          <w:rFonts w:ascii="方正小标宋简体" w:eastAsia="方正小标宋简体" w:hAnsi="方正小标宋简体" w:cs="方正小标宋简体" w:hint="eastAsia"/>
          <w:b/>
          <w:bCs/>
          <w:sz w:val="44"/>
          <w:szCs w:val="44"/>
        </w:rPr>
        <w:t>报告</w:t>
      </w:r>
    </w:p>
    <w:p w:rsidR="00305549" w:rsidRDefault="00305549">
      <w:pPr>
        <w:pStyle w:val="a0"/>
      </w:pPr>
    </w:p>
    <w:p w:rsidR="00F571C3" w:rsidRDefault="00F571C3">
      <w:pPr>
        <w:pStyle w:val="a0"/>
      </w:pPr>
    </w:p>
    <w:p w:rsidR="00F571C3" w:rsidRDefault="00F571C3">
      <w:pPr>
        <w:pStyle w:val="a0"/>
      </w:pPr>
    </w:p>
    <w:p w:rsidR="00305549" w:rsidRDefault="007C680B">
      <w:pPr>
        <w:numPr>
          <w:ilvl w:val="0"/>
          <w:numId w:val="1"/>
        </w:numPr>
        <w:snapToGrid w:val="0"/>
        <w:spacing w:line="520" w:lineRule="exact"/>
        <w:ind w:firstLineChars="200" w:firstLine="640"/>
        <w:rPr>
          <w:rFonts w:ascii="黑体" w:eastAsia="黑体" w:hAnsi="黑体"/>
          <w:sz w:val="32"/>
          <w:szCs w:val="32"/>
        </w:rPr>
      </w:pPr>
      <w:bookmarkStart w:id="0" w:name="YS060101"/>
      <w:r>
        <w:rPr>
          <w:rFonts w:ascii="黑体" w:eastAsia="黑体" w:hAnsi="黑体" w:hint="eastAsia"/>
          <w:sz w:val="32"/>
          <w:szCs w:val="32"/>
        </w:rPr>
        <w:t>部门情况</w:t>
      </w:r>
    </w:p>
    <w:p w:rsidR="00C5300E" w:rsidRPr="00C00484" w:rsidRDefault="00C00484" w:rsidP="00C00484">
      <w:pPr>
        <w:widowControl/>
        <w:adjustRightInd w:val="0"/>
        <w:snapToGrid w:val="0"/>
        <w:spacing w:line="578" w:lineRule="exact"/>
        <w:ind w:firstLineChars="100" w:firstLine="321"/>
        <w:contextualSpacing/>
        <w:jc w:val="left"/>
        <w:rPr>
          <w:rFonts w:ascii="仿宋" w:eastAsia="仿宋" w:hAnsi="仿宋"/>
          <w:b/>
          <w:sz w:val="32"/>
          <w:szCs w:val="32"/>
        </w:rPr>
      </w:pPr>
      <w:r w:rsidRPr="00C00484">
        <w:rPr>
          <w:rFonts w:ascii="仿宋" w:eastAsia="仿宋" w:hAnsi="仿宋" w:hint="eastAsia"/>
          <w:b/>
          <w:sz w:val="32"/>
          <w:szCs w:val="32"/>
        </w:rPr>
        <w:t>（一）机构组成</w:t>
      </w:r>
    </w:p>
    <w:p w:rsidR="00C5300E" w:rsidRPr="00C5300E" w:rsidRDefault="00C5300E" w:rsidP="00C5300E">
      <w:pPr>
        <w:widowControl/>
        <w:adjustRightInd w:val="0"/>
        <w:snapToGrid w:val="0"/>
        <w:spacing w:line="578" w:lineRule="exact"/>
        <w:ind w:firstLineChars="200" w:firstLine="640"/>
        <w:contextualSpacing/>
        <w:jc w:val="left"/>
        <w:rPr>
          <w:rFonts w:ascii="仿宋" w:eastAsia="仿宋" w:hAnsi="仿宋"/>
          <w:sz w:val="32"/>
          <w:szCs w:val="32"/>
        </w:rPr>
      </w:pPr>
      <w:r w:rsidRPr="00C5300E">
        <w:rPr>
          <w:rFonts w:ascii="仿宋" w:eastAsia="仿宋" w:hAnsi="仿宋" w:hint="eastAsia"/>
          <w:sz w:val="32"/>
          <w:szCs w:val="32"/>
        </w:rPr>
        <w:t>开江县机关事务服务中心是开江县人民政府直属公益</w:t>
      </w:r>
      <w:proofErr w:type="gramStart"/>
      <w:r w:rsidRPr="00C5300E">
        <w:rPr>
          <w:rFonts w:ascii="仿宋" w:eastAsia="仿宋" w:hAnsi="仿宋" w:hint="eastAsia"/>
          <w:sz w:val="32"/>
          <w:szCs w:val="32"/>
        </w:rPr>
        <w:t>一类正</w:t>
      </w:r>
      <w:proofErr w:type="gramEnd"/>
      <w:r w:rsidRPr="00C5300E">
        <w:rPr>
          <w:rFonts w:ascii="仿宋" w:eastAsia="仿宋" w:hAnsi="仿宋" w:hint="eastAsia"/>
          <w:sz w:val="32"/>
          <w:szCs w:val="32"/>
        </w:rPr>
        <w:t>科级事业单位，为一级预算单位。设有4个股室，分别是综合股（党建办）、办公用房和会务保障股、公车管理股、后勤保卫股。</w:t>
      </w:r>
    </w:p>
    <w:p w:rsidR="00C5300E" w:rsidRPr="00C00484" w:rsidRDefault="00C00484" w:rsidP="00C00484">
      <w:pPr>
        <w:widowControl/>
        <w:adjustRightInd w:val="0"/>
        <w:snapToGrid w:val="0"/>
        <w:spacing w:line="578" w:lineRule="exact"/>
        <w:ind w:firstLineChars="100" w:firstLine="321"/>
        <w:contextualSpacing/>
        <w:jc w:val="left"/>
        <w:rPr>
          <w:rFonts w:ascii="仿宋" w:eastAsia="仿宋" w:hAnsi="仿宋"/>
          <w:b/>
          <w:sz w:val="32"/>
          <w:szCs w:val="32"/>
        </w:rPr>
      </w:pPr>
      <w:r>
        <w:rPr>
          <w:rFonts w:ascii="仿宋" w:eastAsia="仿宋" w:hAnsi="仿宋" w:hint="eastAsia"/>
          <w:b/>
          <w:sz w:val="32"/>
          <w:szCs w:val="32"/>
        </w:rPr>
        <w:t>（二）机构职能</w:t>
      </w:r>
    </w:p>
    <w:p w:rsidR="00C5300E" w:rsidRPr="00C5300E" w:rsidRDefault="00C5300E" w:rsidP="00C5300E">
      <w:pPr>
        <w:spacing w:line="578" w:lineRule="exact"/>
        <w:ind w:firstLineChars="200" w:firstLine="640"/>
        <w:rPr>
          <w:rFonts w:ascii="仿宋" w:eastAsia="仿宋" w:hAnsi="仿宋"/>
          <w:sz w:val="32"/>
          <w:szCs w:val="32"/>
        </w:rPr>
      </w:pPr>
      <w:r w:rsidRPr="00C5300E">
        <w:rPr>
          <w:rFonts w:ascii="仿宋" w:eastAsia="仿宋" w:hAnsi="仿宋" w:hint="eastAsia"/>
          <w:sz w:val="32"/>
          <w:szCs w:val="32"/>
        </w:rPr>
        <w:t>1.负责做好组织人事、党的建设、党风廉政建设、意识形态、目标绩效和全县机关运行成本统计等工作；负责全县公共机构节约型机关创建工作、公共机构垃圾分类、禁塑、</w:t>
      </w:r>
      <w:proofErr w:type="gramStart"/>
      <w:r w:rsidRPr="00C5300E">
        <w:rPr>
          <w:rFonts w:ascii="仿宋" w:eastAsia="仿宋" w:hAnsi="仿宋" w:hint="eastAsia"/>
          <w:sz w:val="32"/>
          <w:szCs w:val="32"/>
        </w:rPr>
        <w:t>反食品</w:t>
      </w:r>
      <w:proofErr w:type="gramEnd"/>
      <w:r w:rsidRPr="00C5300E">
        <w:rPr>
          <w:rFonts w:ascii="仿宋" w:eastAsia="仿宋" w:hAnsi="仿宋" w:hint="eastAsia"/>
          <w:sz w:val="32"/>
          <w:szCs w:val="32"/>
        </w:rPr>
        <w:t>浪费及能源资源消费情况数据收集、统计和上报等工作。</w:t>
      </w:r>
    </w:p>
    <w:p w:rsidR="00C5300E" w:rsidRPr="00C5300E" w:rsidRDefault="00C5300E" w:rsidP="00C5300E">
      <w:pPr>
        <w:spacing w:line="578" w:lineRule="exact"/>
        <w:ind w:firstLineChars="200" w:firstLine="640"/>
        <w:rPr>
          <w:rFonts w:ascii="仿宋" w:eastAsia="仿宋" w:hAnsi="仿宋"/>
          <w:sz w:val="32"/>
          <w:szCs w:val="32"/>
        </w:rPr>
      </w:pPr>
      <w:r w:rsidRPr="00C5300E">
        <w:rPr>
          <w:rFonts w:ascii="仿宋" w:eastAsia="仿宋" w:hAnsi="仿宋" w:hint="eastAsia"/>
          <w:sz w:val="32"/>
          <w:szCs w:val="32"/>
        </w:rPr>
        <w:t>2.负责全县重大活动、重要会议等后勤服务保障工作。</w:t>
      </w:r>
    </w:p>
    <w:p w:rsidR="00C5300E" w:rsidRPr="00C5300E" w:rsidRDefault="00C5300E" w:rsidP="00C5300E">
      <w:pPr>
        <w:spacing w:line="578" w:lineRule="exact"/>
        <w:ind w:firstLineChars="200" w:firstLine="640"/>
        <w:rPr>
          <w:rFonts w:ascii="仿宋" w:eastAsia="仿宋" w:hAnsi="仿宋"/>
          <w:sz w:val="32"/>
          <w:szCs w:val="32"/>
        </w:rPr>
      </w:pPr>
      <w:r w:rsidRPr="00C5300E">
        <w:rPr>
          <w:rFonts w:ascii="仿宋" w:eastAsia="仿宋" w:hAnsi="仿宋" w:hint="eastAsia"/>
          <w:sz w:val="32"/>
          <w:szCs w:val="32"/>
        </w:rPr>
        <w:t>3.负责全县党政机关公务用车管理及公务出行提供保障服务。</w:t>
      </w:r>
    </w:p>
    <w:p w:rsidR="00C5300E" w:rsidRPr="00C5300E" w:rsidRDefault="00C5300E" w:rsidP="00C5300E">
      <w:pPr>
        <w:spacing w:line="578" w:lineRule="exact"/>
        <w:ind w:firstLineChars="200" w:firstLine="640"/>
        <w:rPr>
          <w:rFonts w:ascii="仿宋" w:eastAsia="仿宋" w:hAnsi="仿宋"/>
          <w:sz w:val="32"/>
          <w:szCs w:val="32"/>
        </w:rPr>
      </w:pPr>
      <w:r w:rsidRPr="00C5300E">
        <w:rPr>
          <w:rFonts w:ascii="仿宋" w:eastAsia="仿宋" w:hAnsi="仿宋" w:hint="eastAsia"/>
          <w:sz w:val="32"/>
          <w:szCs w:val="32"/>
        </w:rPr>
        <w:t>4.负责做好县委、县政府机关安全保卫、清扫保洁和绿化、机关食堂和后勤服务人员（含保安、清洁工、司机、食堂临聘人员）的劳务用工管理及岗位培训等工作。</w:t>
      </w:r>
    </w:p>
    <w:p w:rsidR="00C5300E" w:rsidRPr="00C5300E" w:rsidRDefault="00C5300E" w:rsidP="00C5300E">
      <w:pPr>
        <w:widowControl/>
        <w:adjustRightInd w:val="0"/>
        <w:snapToGrid w:val="0"/>
        <w:spacing w:line="578" w:lineRule="exact"/>
        <w:ind w:firstLineChars="200" w:firstLine="640"/>
        <w:contextualSpacing/>
        <w:jc w:val="left"/>
        <w:rPr>
          <w:rFonts w:ascii="仿宋" w:eastAsia="仿宋" w:hAnsi="仿宋"/>
          <w:sz w:val="32"/>
          <w:szCs w:val="32"/>
        </w:rPr>
      </w:pPr>
      <w:r w:rsidRPr="00C5300E">
        <w:rPr>
          <w:rFonts w:ascii="仿宋" w:eastAsia="仿宋" w:hAnsi="仿宋" w:hint="eastAsia"/>
          <w:sz w:val="32"/>
          <w:szCs w:val="32"/>
        </w:rPr>
        <w:t>5.完成县委、县政府交办的其他任务。</w:t>
      </w:r>
    </w:p>
    <w:p w:rsidR="00C5300E" w:rsidRPr="00C00484" w:rsidRDefault="00C5300E" w:rsidP="00C00484">
      <w:pPr>
        <w:spacing w:line="578" w:lineRule="exact"/>
        <w:ind w:firstLineChars="100" w:firstLine="321"/>
        <w:rPr>
          <w:rFonts w:ascii="仿宋_GB2312" w:eastAsia="仿宋_GB2312" w:hAnsi="仿宋"/>
          <w:b/>
          <w:sz w:val="32"/>
          <w:szCs w:val="32"/>
        </w:rPr>
      </w:pPr>
      <w:r w:rsidRPr="00C00484">
        <w:rPr>
          <w:rFonts w:ascii="仿宋_GB2312" w:eastAsia="仿宋_GB2312" w:hAnsi="仿宋" w:hint="eastAsia"/>
          <w:b/>
          <w:sz w:val="32"/>
          <w:szCs w:val="32"/>
        </w:rPr>
        <w:t>（三）人员概况</w:t>
      </w:r>
    </w:p>
    <w:p w:rsidR="00C5300E" w:rsidRDefault="00C5300E" w:rsidP="00C5300E">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lastRenderedPageBreak/>
        <w:t>1.人员编制情况</w:t>
      </w:r>
    </w:p>
    <w:p w:rsidR="00C5300E" w:rsidRPr="00C5300E" w:rsidRDefault="00C5300E" w:rsidP="00C5300E">
      <w:pPr>
        <w:snapToGrid w:val="0"/>
        <w:spacing w:line="578" w:lineRule="exact"/>
        <w:ind w:firstLineChars="200" w:firstLine="640"/>
        <w:rPr>
          <w:rFonts w:ascii="仿宋_GB2312" w:eastAsia="仿宋_GB2312" w:hAnsi="仿宋"/>
          <w:sz w:val="32"/>
          <w:szCs w:val="32"/>
        </w:rPr>
      </w:pPr>
      <w:r w:rsidRPr="00C5300E">
        <w:rPr>
          <w:rFonts w:ascii="仿宋_GB2312" w:eastAsia="仿宋_GB2312" w:hAnsi="仿宋" w:hint="eastAsia"/>
          <w:sz w:val="32"/>
          <w:szCs w:val="32"/>
        </w:rPr>
        <w:t>开江县机关事务服务中心事业编制15名。设主任1名，副主任2名；中层正职4名，中层副职4名。</w:t>
      </w:r>
    </w:p>
    <w:p w:rsidR="00305549" w:rsidRDefault="00C5300E" w:rsidP="00C5300E">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2.</w:t>
      </w:r>
      <w:r w:rsidR="007C680B">
        <w:rPr>
          <w:rFonts w:ascii="仿宋_GB2312" w:eastAsia="仿宋_GB2312" w:hAnsi="仿宋" w:hint="eastAsia"/>
          <w:sz w:val="32"/>
          <w:szCs w:val="32"/>
        </w:rPr>
        <w:t>人员情况，包括当年变动情况及原因。</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一是2022年初预算人数2人，后因工作调动和划转工作人员7人（其中1名为副主任）在我中心工作，6人工资关系于2022年4月起在我中心发放，1人工资关系于2022年8月起在我中心发放。</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二是根据开委退役军人办发〔2022〕7号文件精神，</w:t>
      </w:r>
      <w:r w:rsidR="000E424D">
        <w:rPr>
          <w:rFonts w:ascii="仿宋_GB2312" w:eastAsia="仿宋_GB2312" w:hAnsi="仿宋" w:hint="eastAsia"/>
          <w:sz w:val="32"/>
          <w:szCs w:val="32"/>
        </w:rPr>
        <w:t xml:space="preserve"> </w:t>
      </w:r>
      <w:r>
        <w:rPr>
          <w:rFonts w:ascii="仿宋_GB2312" w:eastAsia="仿宋_GB2312" w:hAnsi="仿宋" w:hint="eastAsia"/>
          <w:sz w:val="32"/>
          <w:szCs w:val="32"/>
        </w:rPr>
        <w:t>2022年8月新增1名人员退伍军人在我中心工作。</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三是2022年9月，通过公开招聘考试，新增3名工作人员在我中心工作。</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四是2022年10月，我中心1名工作人员因工作调动，调离我中心，工资关系发放于本月。</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2022年12月底，我中心工资发放实有人数12人，与年初预算人数2人新增10名人员，所以我中心的工资、保险、住房公积金、公用经费等费用相比年初预算都有大幅度的增加。</w:t>
      </w:r>
    </w:p>
    <w:p w:rsidR="00305549" w:rsidRDefault="007C680B" w:rsidP="000E424D">
      <w:pPr>
        <w:snapToGrid w:val="0"/>
        <w:spacing w:line="578" w:lineRule="exact"/>
        <w:ind w:firstLineChars="147" w:firstLine="472"/>
        <w:rPr>
          <w:rFonts w:ascii="楷体_GB2312" w:eastAsia="楷体_GB2312" w:hAnsi="仿宋"/>
          <w:b/>
          <w:sz w:val="32"/>
          <w:szCs w:val="32"/>
        </w:rPr>
      </w:pPr>
      <w:r>
        <w:rPr>
          <w:rFonts w:ascii="楷体_GB2312" w:eastAsia="楷体_GB2312" w:hAnsi="仿宋" w:hint="eastAsia"/>
          <w:b/>
          <w:sz w:val="32"/>
          <w:szCs w:val="32"/>
        </w:rPr>
        <w:t>（</w:t>
      </w:r>
      <w:r w:rsidR="00C00484">
        <w:rPr>
          <w:rFonts w:ascii="楷体_GB2312" w:eastAsia="楷体_GB2312" w:hAnsi="仿宋" w:hint="eastAsia"/>
          <w:b/>
          <w:sz w:val="32"/>
          <w:szCs w:val="32"/>
        </w:rPr>
        <w:t>四</w:t>
      </w:r>
      <w:r>
        <w:rPr>
          <w:rFonts w:ascii="楷体_GB2312" w:eastAsia="楷体_GB2312" w:hAnsi="仿宋" w:hint="eastAsia"/>
          <w:b/>
          <w:sz w:val="32"/>
          <w:szCs w:val="32"/>
        </w:rPr>
        <w:t>）当年取得的主要事业成效</w:t>
      </w:r>
      <w:r w:rsidR="00C00484">
        <w:rPr>
          <w:rFonts w:ascii="楷体_GB2312" w:eastAsia="楷体_GB2312" w:hAnsi="仿宋" w:hint="eastAsia"/>
          <w:b/>
          <w:sz w:val="32"/>
          <w:szCs w:val="32"/>
        </w:rPr>
        <w:t xml:space="preserve"> </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今年以来，在县委、县政府坚强领导下，我中心</w:t>
      </w:r>
      <w:r>
        <w:rPr>
          <w:rFonts w:ascii="仿宋_GB2312" w:eastAsia="仿宋_GB2312" w:hAnsi="仿宋" w:hint="eastAsia"/>
          <w:sz w:val="32"/>
          <w:szCs w:val="32"/>
          <w:lang w:val="zh-CN"/>
        </w:rPr>
        <w:t>坚持以习近平新时代中国特色社会主义思想为指导，全面贯彻落实党的二十大精神，紧紧围绕县委县政府各项部署，一手抓疫情防控，一手抓事务工作，精心组织，扎实开展，高质量完成了各项工作任务。</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lastRenderedPageBreak/>
        <w:t>1.公共机构节能稳步推进。今</w:t>
      </w:r>
      <w:r>
        <w:rPr>
          <w:rFonts w:ascii="仿宋_GB2312" w:eastAsia="仿宋_GB2312" w:hAnsi="仿宋" w:hint="eastAsia"/>
          <w:sz w:val="32"/>
          <w:szCs w:val="32"/>
          <w:lang w:val="zh-CN"/>
        </w:rPr>
        <w:t>年按照年初公共机构节能</w:t>
      </w:r>
      <w:proofErr w:type="gramStart"/>
      <w:r>
        <w:rPr>
          <w:rFonts w:ascii="仿宋_GB2312" w:eastAsia="仿宋_GB2312" w:hAnsi="仿宋" w:hint="eastAsia"/>
          <w:sz w:val="32"/>
          <w:szCs w:val="32"/>
          <w:lang w:val="zh-CN"/>
        </w:rPr>
        <w:t>降碳工作</w:t>
      </w:r>
      <w:proofErr w:type="gramEnd"/>
      <w:r>
        <w:rPr>
          <w:rFonts w:ascii="仿宋_GB2312" w:eastAsia="仿宋_GB2312" w:hAnsi="仿宋" w:hint="eastAsia"/>
          <w:sz w:val="32"/>
          <w:szCs w:val="32"/>
          <w:lang w:val="zh-CN"/>
        </w:rPr>
        <w:t>目标，开展新能源汽车宣传推广活动1次、食堂油烟设备更换1次、合同能源管理建设1个，建成能耗监测点15个、新能源汽车充电桩10个、垃圾分类示范点3个，完成既有建筑节能改造2730平方米、空调通风系统节能改造1200平方米、9家节约型机关创建。全县党政机关开展垃圾分类自评100%、事业单位开展垃圾分类自评65%、党政机关</w:t>
      </w:r>
      <w:proofErr w:type="gramStart"/>
      <w:r>
        <w:rPr>
          <w:rFonts w:ascii="仿宋_GB2312" w:eastAsia="仿宋_GB2312" w:hAnsi="仿宋" w:hint="eastAsia"/>
          <w:sz w:val="32"/>
          <w:szCs w:val="32"/>
          <w:lang w:val="zh-CN"/>
        </w:rPr>
        <w:t>反食品</w:t>
      </w:r>
      <w:proofErr w:type="gramEnd"/>
      <w:r>
        <w:rPr>
          <w:rFonts w:ascii="仿宋_GB2312" w:eastAsia="仿宋_GB2312" w:hAnsi="仿宋" w:hint="eastAsia"/>
          <w:sz w:val="32"/>
          <w:szCs w:val="32"/>
          <w:lang w:val="zh-CN"/>
        </w:rPr>
        <w:t>浪费自评35%，高质量完成2021年机关运行成本统计工作、2022年能耗数据收集上报和节能宣传等目标任</w:t>
      </w:r>
      <w:r>
        <w:rPr>
          <w:rFonts w:ascii="仿宋_GB2312" w:eastAsia="仿宋_GB2312" w:hAnsi="仿宋" w:hint="eastAsia"/>
          <w:sz w:val="32"/>
          <w:szCs w:val="32"/>
        </w:rPr>
        <w:t xml:space="preserve">务。     </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2.会务活动保障细致高效。一是规范管理，强化服务品质，实行人员“全程化、标准化”服务，注重会前筹备，优化会中服务，注重会后清洁；二是完善机制，强化保障能力，实行“定人、定岗、定责”三定工作机制，牢固树立“服务工作没有最好只有更好”理念，不断促进服务通过“细致”达到“精致”；三是注重协调，强化沟通能力，实行人员及时有效沟通，做到服务“零差错”，高质量完成了共建成渝高效特色农业带第四次会议、党代会、人代会、政协会、2022年中外知名企业四川行活动、2022年全省“鱼米之乡”现场会等大型会议（活动）后勤服务保障工作。</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3.公务出行保障成效明显。一是严格要求车辆使用管理纪律，认真做好保障，加强公务用车安全生命周期管理，定期开展公务用车管理平台线上巡查，规范车辆调派，有效杜绝公车私用、</w:t>
      </w:r>
      <w:r>
        <w:rPr>
          <w:rFonts w:ascii="仿宋_GB2312" w:eastAsia="仿宋_GB2312" w:hAnsi="仿宋" w:hint="eastAsia"/>
          <w:sz w:val="32"/>
          <w:szCs w:val="32"/>
        </w:rPr>
        <w:lastRenderedPageBreak/>
        <w:t xml:space="preserve">私车公养、违规发放公务交通补贴等违规现象。二是强化管理指导监督，夯实管理基础，高质量完成2021年度党政机关公务用车统计工作。三是强化公务车辆统筹调度，全年累计派车14000余单，公务出行保障效率大幅提升。 </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4.机关后勤服务精细周到。一是狠抓食堂管理，强化监督考核，持续推进光盘行动，推动食堂每日大米用量</w:t>
      </w:r>
      <w:proofErr w:type="gramStart"/>
      <w:r>
        <w:rPr>
          <w:rFonts w:ascii="仿宋_GB2312" w:eastAsia="仿宋_GB2312" w:hAnsi="仿宋" w:hint="eastAsia"/>
          <w:sz w:val="32"/>
          <w:szCs w:val="32"/>
        </w:rPr>
        <w:t>及厨余垃圾</w:t>
      </w:r>
      <w:proofErr w:type="gramEnd"/>
      <w:r>
        <w:rPr>
          <w:rFonts w:ascii="仿宋_GB2312" w:eastAsia="仿宋_GB2312" w:hAnsi="仿宋" w:hint="eastAsia"/>
          <w:sz w:val="32"/>
          <w:szCs w:val="32"/>
        </w:rPr>
        <w:t>数量有效降低。二是扎实开展县委政府大院环境卫生整治，落实专人</w:t>
      </w:r>
      <w:proofErr w:type="gramStart"/>
      <w:r>
        <w:rPr>
          <w:rFonts w:ascii="仿宋_GB2312" w:eastAsia="仿宋_GB2312" w:hAnsi="仿宋" w:hint="eastAsia"/>
          <w:sz w:val="32"/>
          <w:szCs w:val="32"/>
        </w:rPr>
        <w:t>适时给</w:t>
      </w:r>
      <w:proofErr w:type="gramEnd"/>
      <w:r>
        <w:rPr>
          <w:rFonts w:ascii="仿宋_GB2312" w:eastAsia="仿宋_GB2312" w:hAnsi="仿宋" w:hint="eastAsia"/>
          <w:sz w:val="32"/>
          <w:szCs w:val="32"/>
        </w:rPr>
        <w:t>草坪修剪、施肥和清除杂草，定期对各种观赏类植物修剪、整形、美化和病虫害防。三是严格落实党政机关安全保卫工作要求，截至目前未发生一起矛盾激化事件，有力维护了县委、县政府大院及办公区域的安全稳定。</w:t>
      </w:r>
    </w:p>
    <w:p w:rsidR="00305549" w:rsidRDefault="007C680B" w:rsidP="000E424D">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5.机关自身建设全面夯实。一是狠抓作风建设。严格按照市委“四心”及县委“四心”“三不”作风问题教育整顿工作要求，及时召开动员部署会议，周密制定“四心”“三不”作风问题教育整顿工作方案，强化自查自纠补短板，坚持问题导向，梳理自查作风问题教育整顿班子负面清单问题10个、个人负面清单问题50个，全部完成整改。二是强化理论学习。通过“线上+线下”、“集中+自学”等多途径和方式，利用学习强国APP</w:t>
      </w:r>
      <w:r w:rsidR="00994EEF">
        <w:rPr>
          <w:rFonts w:ascii="仿宋_GB2312" w:eastAsia="仿宋_GB2312" w:hAnsi="仿宋" w:hint="eastAsia"/>
          <w:sz w:val="32"/>
          <w:szCs w:val="32"/>
        </w:rPr>
        <w:t>、汇贤学堂、在线学法考试等平台，学</w:t>
      </w:r>
      <w:proofErr w:type="gramStart"/>
      <w:r w:rsidR="00994EEF">
        <w:rPr>
          <w:rFonts w:ascii="仿宋_GB2312" w:eastAsia="仿宋_GB2312" w:hAnsi="仿宋" w:hint="eastAsia"/>
          <w:sz w:val="32"/>
          <w:szCs w:val="32"/>
        </w:rPr>
        <w:t>习习近</w:t>
      </w:r>
      <w:bookmarkStart w:id="1" w:name="_GoBack"/>
      <w:bookmarkEnd w:id="1"/>
      <w:proofErr w:type="gramEnd"/>
      <w:r w:rsidR="00994EEF">
        <w:rPr>
          <w:rFonts w:ascii="仿宋_GB2312" w:eastAsia="仿宋_GB2312" w:hAnsi="仿宋" w:hint="eastAsia"/>
          <w:sz w:val="32"/>
          <w:szCs w:val="32"/>
        </w:rPr>
        <w:t>平</w:t>
      </w:r>
      <w:r>
        <w:rPr>
          <w:rFonts w:ascii="仿宋_GB2312" w:eastAsia="仿宋_GB2312" w:hAnsi="仿宋" w:hint="eastAsia"/>
          <w:sz w:val="32"/>
          <w:szCs w:val="32"/>
        </w:rPr>
        <w:t>总书记来川重要指示精神和党的二十大精神、省第十二次党代会、市第五次党代会、县第十四次党代会精神，全体干部职工政治理论素养进一步提升。三是注重队伍建设。为进一步充实我中心干部队伍，助推干事创业热情，</w:t>
      </w:r>
      <w:r>
        <w:rPr>
          <w:rFonts w:ascii="仿宋_GB2312" w:eastAsia="仿宋_GB2312" w:hAnsi="仿宋" w:hint="eastAsia"/>
          <w:sz w:val="32"/>
          <w:szCs w:val="32"/>
        </w:rPr>
        <w:lastRenderedPageBreak/>
        <w:t>今年我中心通过公开招聘和退役军人安置等方式，新增工作人员4名，为单位发展注入了“新鲜血液”。</w:t>
      </w:r>
    </w:p>
    <w:p w:rsidR="00305549" w:rsidRDefault="00305549">
      <w:pPr>
        <w:pStyle w:val="a0"/>
      </w:pPr>
    </w:p>
    <w:p w:rsidR="00305549" w:rsidRDefault="007C680B">
      <w:pPr>
        <w:snapToGrid w:val="0"/>
        <w:spacing w:line="520" w:lineRule="exact"/>
        <w:ind w:firstLineChars="200" w:firstLine="640"/>
        <w:rPr>
          <w:rFonts w:ascii="黑体" w:eastAsia="黑体" w:hAnsi="黑体"/>
          <w:sz w:val="32"/>
          <w:szCs w:val="32"/>
        </w:rPr>
      </w:pPr>
      <w:bookmarkStart w:id="2" w:name="YS060102"/>
      <w:bookmarkEnd w:id="0"/>
      <w:r>
        <w:rPr>
          <w:rFonts w:ascii="黑体" w:eastAsia="黑体" w:hAnsi="黑体" w:hint="eastAsia"/>
          <w:sz w:val="32"/>
          <w:szCs w:val="32"/>
        </w:rPr>
        <w:t>二、收入支出预算执行情况分析</w:t>
      </w:r>
    </w:p>
    <w:bookmarkEnd w:id="2"/>
    <w:p w:rsidR="00305549" w:rsidRDefault="007C680B">
      <w:pPr>
        <w:snapToGrid w:val="0"/>
        <w:spacing w:line="520" w:lineRule="exact"/>
        <w:ind w:firstLineChars="200" w:firstLine="643"/>
        <w:rPr>
          <w:rFonts w:ascii="楷体_GB2312" w:eastAsia="楷体_GB2312" w:hAnsi="仿宋"/>
          <w:b/>
          <w:sz w:val="32"/>
          <w:szCs w:val="32"/>
        </w:rPr>
      </w:pPr>
      <w:r>
        <w:rPr>
          <w:rFonts w:ascii="楷体_GB2312" w:eastAsia="楷体_GB2312" w:hAnsi="仿宋" w:hint="eastAsia"/>
          <w:b/>
          <w:sz w:val="32"/>
          <w:szCs w:val="32"/>
        </w:rPr>
        <w:t>（一）收入支出预算安排情况。</w:t>
      </w:r>
    </w:p>
    <w:p w:rsidR="00305549" w:rsidRDefault="007C680B">
      <w:pPr>
        <w:snapToGrid w:val="0"/>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包括部门收入、支出年初预算安排情况，与上年对比情况及增减变动原因(可用柱形图或折线图)。</w:t>
      </w:r>
    </w:p>
    <w:p w:rsidR="00305549" w:rsidRDefault="007C680B">
      <w:pPr>
        <w:spacing w:line="576" w:lineRule="exact"/>
        <w:ind w:firstLineChars="200" w:firstLine="640"/>
        <w:rPr>
          <w:rFonts w:ascii="仿宋" w:eastAsia="仿宋" w:hAnsi="仿宋" w:cs="仿宋"/>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年年初预算</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本年</w:t>
      </w:r>
      <w:r>
        <w:rPr>
          <w:rFonts w:ascii="Times New Roman" w:eastAsia="仿宋_GB2312" w:hAnsi="Times New Roman" w:cs="Times New Roman" w:hint="eastAsia"/>
          <w:sz w:val="32"/>
          <w:szCs w:val="32"/>
        </w:rPr>
        <w:t>全年预算数</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元，本年</w:t>
      </w:r>
      <w:r>
        <w:rPr>
          <w:rFonts w:ascii="Times New Roman" w:eastAsia="仿宋_GB2312" w:hAnsi="Times New Roman" w:cs="Times New Roman"/>
          <w:sz w:val="32"/>
          <w:szCs w:val="32"/>
        </w:rPr>
        <w:t>收、支总计</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w:t>
      </w:r>
    </w:p>
    <w:p w:rsidR="00305549" w:rsidRDefault="00994EEF">
      <w:pPr>
        <w:spacing w:line="576" w:lineRule="exact"/>
        <w:ind w:firstLineChars="200" w:firstLine="640"/>
        <w:rPr>
          <w:rFonts w:ascii="仿宋" w:eastAsia="仿宋" w:hAnsi="仿宋" w:cs="仿宋"/>
          <w:sz w:val="32"/>
          <w:szCs w:val="32"/>
        </w:rPr>
      </w:pPr>
      <w:r>
        <w:rPr>
          <w:rFonts w:ascii="仿宋" w:eastAsia="仿宋" w:hAnsi="仿宋" w:cs="仿宋"/>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67.25pt;margin-top:10pt;width:358.75pt;height:386.15pt;z-index:251659264">
            <v:imagedata r:id="rId10" o:title=""/>
          </v:shape>
          <o:OLEObject Type="Embed" ProgID="Excel.Sheet.8" ShapeID="_x0000_s1026" DrawAspect="Content" ObjectID="_1759734556" r:id="rId11"/>
        </w:pict>
      </w:r>
    </w:p>
    <w:p w:rsidR="00305549" w:rsidRDefault="00305549">
      <w:pPr>
        <w:spacing w:line="576" w:lineRule="exact"/>
        <w:ind w:firstLineChars="200" w:firstLine="640"/>
        <w:rPr>
          <w:rFonts w:ascii="仿宋" w:eastAsia="仿宋" w:hAnsi="仿宋" w:cs="仿宋"/>
          <w:sz w:val="32"/>
          <w:szCs w:val="32"/>
        </w:rPr>
      </w:pPr>
    </w:p>
    <w:p w:rsidR="00305549" w:rsidRDefault="00305549">
      <w:pPr>
        <w:spacing w:line="576" w:lineRule="exact"/>
        <w:ind w:firstLineChars="200" w:firstLine="64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pStyle w:val="a0"/>
        <w:rPr>
          <w:rFonts w:ascii="仿宋" w:eastAsia="仿宋" w:hAnsi="仿宋" w:cs="仿宋"/>
          <w:sz w:val="32"/>
          <w:szCs w:val="32"/>
        </w:rPr>
      </w:pPr>
    </w:p>
    <w:p w:rsidR="00305549" w:rsidRDefault="00305549">
      <w:pPr>
        <w:spacing w:line="576" w:lineRule="exact"/>
        <w:rPr>
          <w:rFonts w:ascii="楷体" w:eastAsia="楷体" w:hAnsi="楷体" w:cs="楷体"/>
          <w:b/>
          <w:bCs/>
          <w:sz w:val="32"/>
          <w:szCs w:val="32"/>
        </w:rPr>
      </w:pPr>
    </w:p>
    <w:p w:rsidR="00305549" w:rsidRDefault="00305549">
      <w:pPr>
        <w:pStyle w:val="a0"/>
        <w:rPr>
          <w:rFonts w:ascii="楷体" w:eastAsia="楷体" w:hAnsi="楷体" w:cs="楷体"/>
          <w:b/>
          <w:bCs/>
          <w:sz w:val="32"/>
          <w:szCs w:val="32"/>
        </w:rPr>
      </w:pPr>
    </w:p>
    <w:p w:rsidR="00305549" w:rsidRDefault="00305549">
      <w:pPr>
        <w:pStyle w:val="a0"/>
        <w:rPr>
          <w:rFonts w:ascii="楷体" w:eastAsia="楷体" w:hAnsi="楷体" w:cs="楷体"/>
          <w:b/>
          <w:bCs/>
          <w:sz w:val="32"/>
          <w:szCs w:val="32"/>
        </w:rPr>
      </w:pPr>
    </w:p>
    <w:p w:rsidR="00305549" w:rsidRDefault="00305549">
      <w:pPr>
        <w:spacing w:line="576" w:lineRule="exact"/>
        <w:ind w:firstLineChars="200" w:firstLine="643"/>
        <w:rPr>
          <w:rFonts w:ascii="楷体" w:eastAsia="楷体" w:hAnsi="楷体" w:cs="楷体"/>
          <w:b/>
          <w:bCs/>
          <w:sz w:val="32"/>
          <w:szCs w:val="32"/>
        </w:rPr>
      </w:pPr>
    </w:p>
    <w:p w:rsidR="00305549" w:rsidRDefault="00305549">
      <w:pPr>
        <w:pStyle w:val="a0"/>
        <w:rPr>
          <w:rFonts w:ascii="楷体" w:eastAsia="楷体" w:hAnsi="楷体" w:cs="楷体"/>
          <w:b/>
          <w:bCs/>
          <w:sz w:val="32"/>
          <w:szCs w:val="32"/>
        </w:rPr>
      </w:pPr>
    </w:p>
    <w:p w:rsidR="00305549" w:rsidRDefault="00305549">
      <w:pPr>
        <w:pStyle w:val="a0"/>
        <w:rPr>
          <w:rFonts w:ascii="楷体" w:eastAsia="楷体" w:hAnsi="楷体" w:cs="楷体"/>
          <w:b/>
          <w:bCs/>
          <w:sz w:val="32"/>
          <w:szCs w:val="32"/>
        </w:rPr>
      </w:pPr>
    </w:p>
    <w:p w:rsidR="00305549" w:rsidRDefault="007C680B">
      <w:pPr>
        <w:snapToGrid w:val="0"/>
        <w:spacing w:line="520" w:lineRule="exact"/>
        <w:ind w:firstLineChars="200" w:firstLine="643"/>
        <w:rPr>
          <w:rFonts w:ascii="楷体_GB2312" w:eastAsia="楷体_GB2312" w:hAnsi="仿宋"/>
          <w:b/>
          <w:sz w:val="32"/>
          <w:szCs w:val="32"/>
        </w:rPr>
      </w:pPr>
      <w:r>
        <w:rPr>
          <w:rFonts w:ascii="楷体_GB2312" w:eastAsia="楷体_GB2312" w:hAnsi="仿宋" w:hint="eastAsia"/>
          <w:b/>
          <w:sz w:val="32"/>
          <w:szCs w:val="32"/>
        </w:rPr>
        <w:lastRenderedPageBreak/>
        <w:t>（二）收入支出预算执行情况。</w:t>
      </w:r>
    </w:p>
    <w:p w:rsidR="00305549" w:rsidRDefault="007C680B">
      <w:pPr>
        <w:snapToGrid w:val="0"/>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当年收入支出预算执行基本情况，与上年度对比情况，包括增减绝对值与幅度，增减变动主要原因(可用柱形图或折线图)。</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年年初预算</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本年</w:t>
      </w:r>
      <w:r>
        <w:rPr>
          <w:rFonts w:ascii="Times New Roman" w:eastAsia="仿宋_GB2312" w:hAnsi="Times New Roman" w:cs="Times New Roman" w:hint="eastAsia"/>
          <w:sz w:val="32"/>
          <w:szCs w:val="32"/>
        </w:rPr>
        <w:t>全年预算数</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元，本年</w:t>
      </w:r>
      <w:r>
        <w:rPr>
          <w:rFonts w:ascii="Times New Roman" w:eastAsia="仿宋_GB2312" w:hAnsi="Times New Roman" w:cs="Times New Roman"/>
          <w:sz w:val="32"/>
          <w:szCs w:val="32"/>
        </w:rPr>
        <w:t>收、支总计</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3"/>
        <w:rPr>
          <w:rFonts w:ascii="楷体" w:eastAsia="楷体" w:hAnsi="楷体" w:cs="楷体"/>
          <w:b/>
          <w:bCs/>
          <w:sz w:val="32"/>
          <w:szCs w:val="32"/>
        </w:rPr>
      </w:pPr>
    </w:p>
    <w:p w:rsidR="00305549" w:rsidRDefault="00994EEF">
      <w:pPr>
        <w:spacing w:line="576" w:lineRule="exact"/>
        <w:ind w:firstLineChars="200" w:firstLine="640"/>
        <w:rPr>
          <w:rFonts w:ascii="楷体" w:eastAsia="楷体" w:hAnsi="楷体" w:cs="楷体"/>
          <w:b/>
          <w:bCs/>
          <w:sz w:val="32"/>
          <w:szCs w:val="32"/>
        </w:rPr>
      </w:pPr>
      <w:r>
        <w:rPr>
          <w:rFonts w:ascii="仿宋" w:eastAsia="仿宋" w:hAnsi="仿宋" w:cs="仿宋"/>
          <w:sz w:val="32"/>
          <w:szCs w:val="32"/>
        </w:rPr>
        <w:pict>
          <v:shape id="_x0000_s1028" type="#_x0000_t75" style="position:absolute;left:0;text-align:left;margin-left:43.9pt;margin-top:-87.45pt;width:360.55pt;height:347.25pt;z-index:251661312">
            <v:imagedata r:id="rId12" o:title=""/>
          </v:shape>
          <o:OLEObject Type="Embed" ProgID="Excel.Sheet.8" ShapeID="_x0000_s1028" DrawAspect="Content" ObjectID="_1759734557" r:id="rId13"/>
        </w:pict>
      </w:r>
    </w:p>
    <w:p w:rsidR="00305549" w:rsidRDefault="00305549">
      <w:pPr>
        <w:spacing w:line="576" w:lineRule="exact"/>
        <w:ind w:firstLineChars="200" w:firstLine="643"/>
        <w:rPr>
          <w:rFonts w:ascii="楷体" w:eastAsia="楷体" w:hAnsi="楷体" w:cs="楷体"/>
          <w:b/>
          <w:bCs/>
          <w:sz w:val="32"/>
          <w:szCs w:val="32"/>
        </w:rPr>
      </w:pPr>
    </w:p>
    <w:p w:rsidR="00305549" w:rsidRDefault="00305549">
      <w:pPr>
        <w:spacing w:line="576" w:lineRule="exact"/>
        <w:ind w:firstLineChars="200" w:firstLine="643"/>
        <w:rPr>
          <w:rFonts w:ascii="楷体" w:eastAsia="楷体" w:hAnsi="楷体" w:cs="楷体"/>
          <w:b/>
          <w:bCs/>
          <w:sz w:val="32"/>
          <w:szCs w:val="32"/>
        </w:rPr>
      </w:pPr>
    </w:p>
    <w:p w:rsidR="00305549" w:rsidRDefault="00305549">
      <w:pPr>
        <w:spacing w:line="576" w:lineRule="exact"/>
        <w:ind w:firstLineChars="200" w:firstLine="643"/>
        <w:rPr>
          <w:rFonts w:ascii="楷体" w:eastAsia="楷体" w:hAnsi="楷体" w:cs="楷体"/>
          <w:b/>
          <w:bCs/>
          <w:sz w:val="32"/>
          <w:szCs w:val="32"/>
        </w:rPr>
      </w:pPr>
    </w:p>
    <w:p w:rsidR="00305549" w:rsidRDefault="00305549">
      <w:pPr>
        <w:spacing w:line="576" w:lineRule="exact"/>
        <w:ind w:firstLineChars="200" w:firstLine="643"/>
        <w:rPr>
          <w:rFonts w:ascii="楷体" w:eastAsia="楷体" w:hAnsi="楷体" w:cs="楷体"/>
          <w:b/>
          <w:bCs/>
          <w:sz w:val="32"/>
          <w:szCs w:val="32"/>
        </w:rPr>
      </w:pPr>
    </w:p>
    <w:p w:rsidR="00305549" w:rsidRDefault="00305549">
      <w:pPr>
        <w:pStyle w:val="a0"/>
      </w:pPr>
    </w:p>
    <w:p w:rsidR="00305549" w:rsidRDefault="00305549">
      <w:pPr>
        <w:spacing w:line="576" w:lineRule="exact"/>
        <w:ind w:firstLineChars="200" w:firstLine="643"/>
        <w:rPr>
          <w:rFonts w:ascii="楷体" w:eastAsia="楷体" w:hAnsi="楷体" w:cs="楷体"/>
          <w:b/>
          <w:bCs/>
          <w:sz w:val="32"/>
          <w:szCs w:val="32"/>
        </w:rPr>
      </w:pPr>
    </w:p>
    <w:p w:rsidR="00305549" w:rsidRDefault="00305549">
      <w:pPr>
        <w:spacing w:line="576" w:lineRule="exact"/>
        <w:ind w:firstLineChars="200" w:firstLine="643"/>
        <w:rPr>
          <w:rFonts w:ascii="楷体" w:eastAsia="楷体" w:hAnsi="楷体" w:cs="楷体"/>
          <w:b/>
          <w:bCs/>
          <w:sz w:val="32"/>
          <w:szCs w:val="32"/>
        </w:rPr>
      </w:pPr>
    </w:p>
    <w:p w:rsidR="00305549" w:rsidRDefault="00305549">
      <w:pPr>
        <w:pStyle w:val="a0"/>
        <w:rPr>
          <w:rFonts w:ascii="楷体" w:eastAsia="楷体" w:hAnsi="楷体" w:cs="楷体"/>
          <w:b/>
          <w:bCs/>
          <w:sz w:val="32"/>
          <w:szCs w:val="32"/>
        </w:rPr>
      </w:pPr>
    </w:p>
    <w:p w:rsidR="00305549" w:rsidRDefault="00305549" w:rsidP="00C00484">
      <w:pPr>
        <w:spacing w:line="576" w:lineRule="exact"/>
        <w:rPr>
          <w:rFonts w:ascii="楷体" w:eastAsia="楷体" w:hAnsi="楷体" w:cs="楷体"/>
          <w:b/>
          <w:bCs/>
          <w:sz w:val="32"/>
          <w:szCs w:val="32"/>
        </w:rPr>
      </w:pPr>
    </w:p>
    <w:p w:rsidR="00305549" w:rsidRDefault="007C680B">
      <w:pPr>
        <w:snapToGrid w:val="0"/>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1．收入支出与预算对比分析。</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1</w:t>
      </w:r>
      <w:r>
        <w:rPr>
          <w:rFonts w:ascii="Times New Roman" w:eastAsia="仿宋_GB2312" w:hAnsi="Times New Roman" w:cs="Times New Roman"/>
          <w:sz w:val="32"/>
          <w:szCs w:val="32"/>
        </w:rPr>
        <w:t>）预、决算差异情况，可分收入支出功能科目、分单位、</w:t>
      </w:r>
      <w:proofErr w:type="gramStart"/>
      <w:r>
        <w:rPr>
          <w:rFonts w:ascii="Times New Roman" w:eastAsia="仿宋_GB2312" w:hAnsi="Times New Roman" w:cs="Times New Roman"/>
          <w:sz w:val="32"/>
          <w:szCs w:val="32"/>
        </w:rPr>
        <w:t>分收入</w:t>
      </w:r>
      <w:proofErr w:type="gramEnd"/>
      <w:r>
        <w:rPr>
          <w:rFonts w:ascii="Times New Roman" w:eastAsia="仿宋_GB2312" w:hAnsi="Times New Roman" w:cs="Times New Roman"/>
          <w:sz w:val="32"/>
          <w:szCs w:val="32"/>
        </w:rPr>
        <w:t>支出具体项目逐项对比（可列表）。</w:t>
      </w:r>
    </w:p>
    <w:tbl>
      <w:tblPr>
        <w:tblW w:w="8769" w:type="dxa"/>
        <w:tblLayout w:type="fixed"/>
        <w:tblCellMar>
          <w:left w:w="0" w:type="dxa"/>
          <w:right w:w="0" w:type="dxa"/>
        </w:tblCellMar>
        <w:tblLook w:val="04A0" w:firstRow="1" w:lastRow="0" w:firstColumn="1" w:lastColumn="0" w:noHBand="0" w:noVBand="1"/>
      </w:tblPr>
      <w:tblGrid>
        <w:gridCol w:w="3387"/>
        <w:gridCol w:w="2142"/>
        <w:gridCol w:w="1740"/>
        <w:gridCol w:w="1500"/>
      </w:tblGrid>
      <w:tr w:rsidR="00305549">
        <w:trPr>
          <w:trHeight w:val="624"/>
        </w:trPr>
        <w:tc>
          <w:tcPr>
            <w:tcW w:w="8769" w:type="dxa"/>
            <w:gridSpan w:val="4"/>
            <w:tcBorders>
              <w:top w:val="nil"/>
              <w:left w:val="nil"/>
              <w:bottom w:val="nil"/>
              <w:right w:val="nil"/>
            </w:tcBorders>
            <w:shd w:val="clear" w:color="auto" w:fill="auto"/>
            <w:noWrap/>
            <w:tcMar>
              <w:top w:w="15" w:type="dxa"/>
              <w:left w:w="15" w:type="dxa"/>
              <w:right w:w="15" w:type="dxa"/>
            </w:tcMar>
            <w:vAlign w:val="bottom"/>
          </w:tcPr>
          <w:p w:rsidR="00305549" w:rsidRDefault="007C680B" w:rsidP="00C00484">
            <w:pPr>
              <w:widowControl/>
              <w:jc w:val="center"/>
              <w:textAlignment w:val="bottom"/>
              <w:rPr>
                <w:rFonts w:ascii="宋体" w:eastAsia="宋体" w:hAnsi="宋体" w:cs="宋体"/>
                <w:color w:val="000000"/>
                <w:sz w:val="44"/>
                <w:szCs w:val="44"/>
              </w:rPr>
            </w:pPr>
            <w:r>
              <w:rPr>
                <w:rFonts w:ascii="宋体" w:eastAsia="宋体" w:hAnsi="宋体" w:cs="宋体" w:hint="eastAsia"/>
                <w:color w:val="000000"/>
                <w:kern w:val="0"/>
                <w:sz w:val="44"/>
                <w:szCs w:val="44"/>
                <w:lang w:bidi="ar"/>
              </w:rPr>
              <w:lastRenderedPageBreak/>
              <w:t>收入支出预算差异情况对比表</w:t>
            </w:r>
          </w:p>
        </w:tc>
      </w:tr>
      <w:tr w:rsidR="00305549">
        <w:trPr>
          <w:trHeight w:val="285"/>
        </w:trPr>
        <w:tc>
          <w:tcPr>
            <w:tcW w:w="3387"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2142"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740"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500"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r>
      <w:tr w:rsidR="00305549">
        <w:trPr>
          <w:trHeight w:val="285"/>
        </w:trPr>
        <w:tc>
          <w:tcPr>
            <w:tcW w:w="3387" w:type="dxa"/>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left"/>
              <w:textAlignment w:val="bottom"/>
              <w:rPr>
                <w:rFonts w:ascii="宋体" w:eastAsia="宋体" w:hAnsi="宋体" w:cs="宋体"/>
                <w:color w:val="000000"/>
                <w:sz w:val="24"/>
              </w:rPr>
            </w:pPr>
            <w:r>
              <w:rPr>
                <w:rFonts w:ascii="宋体" w:eastAsia="宋体" w:hAnsi="宋体" w:cs="宋体" w:hint="eastAsia"/>
                <w:color w:val="000000"/>
                <w:kern w:val="0"/>
                <w:sz w:val="24"/>
                <w:lang w:bidi="ar"/>
              </w:rPr>
              <w:t>编制单位：机关事务服务中心</w:t>
            </w:r>
          </w:p>
        </w:tc>
        <w:tc>
          <w:tcPr>
            <w:tcW w:w="2142" w:type="dxa"/>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center"/>
              <w:textAlignment w:val="bottom"/>
              <w:rPr>
                <w:rFonts w:ascii="宋体" w:eastAsia="宋体" w:hAnsi="宋体" w:cs="宋体"/>
                <w:color w:val="000000"/>
                <w:sz w:val="24"/>
              </w:rPr>
            </w:pPr>
            <w:r>
              <w:rPr>
                <w:rFonts w:ascii="宋体" w:eastAsia="宋体" w:hAnsi="宋体" w:cs="宋体" w:hint="eastAsia"/>
                <w:color w:val="000000"/>
                <w:kern w:val="0"/>
                <w:sz w:val="24"/>
                <w:lang w:bidi="ar"/>
              </w:rPr>
              <w:t>2022年度</w:t>
            </w:r>
          </w:p>
        </w:tc>
        <w:tc>
          <w:tcPr>
            <w:tcW w:w="1740"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500" w:type="dxa"/>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right"/>
              <w:textAlignment w:val="bottom"/>
              <w:rPr>
                <w:rFonts w:ascii="宋体" w:eastAsia="宋体" w:hAnsi="宋体" w:cs="宋体"/>
                <w:color w:val="000000"/>
                <w:sz w:val="24"/>
              </w:rPr>
            </w:pPr>
            <w:r>
              <w:rPr>
                <w:rFonts w:ascii="宋体" w:eastAsia="宋体" w:hAnsi="宋体" w:cs="宋体" w:hint="eastAsia"/>
                <w:color w:val="000000"/>
                <w:kern w:val="0"/>
                <w:sz w:val="24"/>
                <w:lang w:bidi="ar"/>
              </w:rPr>
              <w:t>金额单位：元</w:t>
            </w:r>
          </w:p>
        </w:tc>
      </w:tr>
      <w:tr w:rsidR="00305549">
        <w:trPr>
          <w:trHeight w:val="308"/>
        </w:trPr>
        <w:tc>
          <w:tcPr>
            <w:tcW w:w="8769" w:type="dxa"/>
            <w:gridSpan w:val="4"/>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支    出</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项目(按功能分类)</w:t>
            </w:r>
          </w:p>
        </w:tc>
        <w:tc>
          <w:tcPr>
            <w:tcW w:w="2142"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年初预算数</w:t>
            </w:r>
          </w:p>
        </w:tc>
        <w:tc>
          <w:tcPr>
            <w:tcW w:w="174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全年预算数</w:t>
            </w:r>
          </w:p>
        </w:tc>
        <w:tc>
          <w:tcPr>
            <w:tcW w:w="150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决算数</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栏次</w:t>
            </w:r>
          </w:p>
        </w:tc>
        <w:tc>
          <w:tcPr>
            <w:tcW w:w="2142"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w:t>
            </w:r>
          </w:p>
        </w:tc>
        <w:tc>
          <w:tcPr>
            <w:tcW w:w="174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w:t>
            </w:r>
          </w:p>
        </w:tc>
        <w:tc>
          <w:tcPr>
            <w:tcW w:w="150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w:t>
            </w:r>
          </w:p>
        </w:tc>
      </w:tr>
      <w:tr w:rsidR="00305549">
        <w:trPr>
          <w:trHeight w:val="305"/>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一、一般公共服务支出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6,508,715.67</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6,508,715.67</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二、外交支出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三、国防支出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四、公共安全支出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五、教育支出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六、科学技术支出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七、文化旅游体育与传媒支出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八、社会保障和就业支出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84,610.66</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84,610.66</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九、卫生健康支出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41,993.70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41,993.70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十、节能环保支出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十一、城乡社区支出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十二、农林水支出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十三、交通运输支出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十四、资源勘探工业信息等支出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十五、商业服务业等支出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十六、金融支出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十七、援助其他地区支出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十八、自然资源海洋气象等支出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十九、住房保障支出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57,904.00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57,904.00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二十、粮油物资储备支出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二十一、国有资本经营预算支出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二十二、灾害防治及应急管理支出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二十三、其他支出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二十四、债务还本支出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二十五、债务付息支出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二十六、抗</w:t>
            </w:r>
            <w:proofErr w:type="gramStart"/>
            <w:r>
              <w:rPr>
                <w:rFonts w:ascii="宋体" w:eastAsia="宋体" w:hAnsi="宋体" w:cs="宋体" w:hint="eastAsia"/>
                <w:color w:val="000000"/>
                <w:kern w:val="0"/>
                <w:sz w:val="22"/>
                <w:szCs w:val="22"/>
                <w:lang w:bidi="ar"/>
              </w:rPr>
              <w:t>疫</w:t>
            </w:r>
            <w:proofErr w:type="gramEnd"/>
            <w:r>
              <w:rPr>
                <w:rFonts w:ascii="宋体" w:eastAsia="宋体" w:hAnsi="宋体" w:cs="宋体" w:hint="eastAsia"/>
                <w:color w:val="000000"/>
                <w:kern w:val="0"/>
                <w:sz w:val="22"/>
                <w:szCs w:val="22"/>
                <w:lang w:bidi="ar"/>
              </w:rPr>
              <w:t>特别国债安排的支出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项目(按支出性质和经济分类)</w:t>
            </w:r>
          </w:p>
        </w:tc>
        <w:tc>
          <w:tcPr>
            <w:tcW w:w="2142"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年初预算数</w:t>
            </w:r>
          </w:p>
        </w:tc>
        <w:tc>
          <w:tcPr>
            <w:tcW w:w="174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全年预算数</w:t>
            </w:r>
          </w:p>
        </w:tc>
        <w:tc>
          <w:tcPr>
            <w:tcW w:w="1500" w:type="dxa"/>
            <w:tcBorders>
              <w:top w:val="nil"/>
              <w:left w:val="nil"/>
              <w:bottom w:val="single" w:sz="4" w:space="0" w:color="000000"/>
              <w:right w:val="single" w:sz="8"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决算数</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栏次</w:t>
            </w:r>
          </w:p>
        </w:tc>
        <w:tc>
          <w:tcPr>
            <w:tcW w:w="2142"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7</w:t>
            </w:r>
          </w:p>
        </w:tc>
        <w:tc>
          <w:tcPr>
            <w:tcW w:w="174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8</w:t>
            </w:r>
          </w:p>
        </w:tc>
        <w:tc>
          <w:tcPr>
            <w:tcW w:w="1500" w:type="dxa"/>
            <w:tcBorders>
              <w:top w:val="nil"/>
              <w:left w:val="nil"/>
              <w:bottom w:val="single" w:sz="4" w:space="0" w:color="000000"/>
              <w:right w:val="single" w:sz="8"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9</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一、基本支出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6,581,392.03</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6,581,392.03</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 xml:space="preserve">      人员经费</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1,189,079.26</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1,189,079.26</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 xml:space="preserve">      公用经费</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5,392,312.77</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5,392,312.77</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lastRenderedPageBreak/>
              <w:t>二、项目支出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111,832.00</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111,832.00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 xml:space="preserve">    其中：基本建设类项目</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三、上缴上级支出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四、经营支出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五、对附属单位补助支出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经济分类支出合计</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6,693,224.03</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一、工资福利支出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1,188,964.26</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二、商品和服务支出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5,504,144.77</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三、对个人和家庭的补助</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115.00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四、债务利息及费用支出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五、资本性支出（基本建设）</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六、资本性支出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七、对企业补助（基本建设）</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八、对企业补助</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九、对社会保障基金补助</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38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十、其他支出</w:t>
            </w:r>
          </w:p>
        </w:tc>
        <w:tc>
          <w:tcPr>
            <w:tcW w:w="21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74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500" w:type="dxa"/>
            <w:tcBorders>
              <w:top w:val="nil"/>
              <w:left w:val="nil"/>
              <w:bottom w:val="single" w:sz="4" w:space="0" w:color="000000"/>
              <w:right w:val="single" w:sz="8"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bl>
    <w:p w:rsidR="00305549" w:rsidRDefault="007C680B">
      <w:pPr>
        <w:numPr>
          <w:ilvl w:val="0"/>
          <w:numId w:val="2"/>
        </w:num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差异原因分析。</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本年</w:t>
      </w:r>
      <w:r>
        <w:rPr>
          <w:rFonts w:ascii="仿宋_GB2312" w:eastAsia="仿宋_GB2312" w:hAnsi="仿宋" w:hint="eastAsia"/>
          <w:sz w:val="32"/>
          <w:szCs w:val="32"/>
        </w:rPr>
        <w:t>收入支出全年预算数与决算数一致。</w:t>
      </w:r>
    </w:p>
    <w:tbl>
      <w:tblPr>
        <w:tblW w:w="8814" w:type="dxa"/>
        <w:tblLayout w:type="fixed"/>
        <w:tblCellMar>
          <w:left w:w="0" w:type="dxa"/>
          <w:right w:w="0" w:type="dxa"/>
        </w:tblCellMar>
        <w:tblLook w:val="04A0" w:firstRow="1" w:lastRow="0" w:firstColumn="1" w:lastColumn="0" w:noHBand="0" w:noVBand="1"/>
      </w:tblPr>
      <w:tblGrid>
        <w:gridCol w:w="8814"/>
      </w:tblGrid>
      <w:tr w:rsidR="00305549">
        <w:trPr>
          <w:trHeight w:val="540"/>
        </w:trPr>
        <w:tc>
          <w:tcPr>
            <w:tcW w:w="8814" w:type="dxa"/>
            <w:tcBorders>
              <w:top w:val="nil"/>
              <w:left w:val="nil"/>
              <w:bottom w:val="nil"/>
              <w:right w:val="nil"/>
            </w:tcBorders>
            <w:shd w:val="clear" w:color="auto" w:fill="auto"/>
            <w:noWrap/>
            <w:tcMar>
              <w:top w:w="15" w:type="dxa"/>
              <w:left w:w="15" w:type="dxa"/>
              <w:right w:w="15" w:type="dxa"/>
            </w:tcMar>
            <w:vAlign w:val="bottom"/>
          </w:tcPr>
          <w:tbl>
            <w:tblPr>
              <w:tblW w:w="8788" w:type="dxa"/>
              <w:tblLayout w:type="fixed"/>
              <w:tblCellMar>
                <w:left w:w="0" w:type="dxa"/>
                <w:right w:w="0" w:type="dxa"/>
              </w:tblCellMar>
              <w:tblLook w:val="04A0" w:firstRow="1" w:lastRow="0" w:firstColumn="1" w:lastColumn="0" w:noHBand="0" w:noVBand="1"/>
            </w:tblPr>
            <w:tblGrid>
              <w:gridCol w:w="3129"/>
              <w:gridCol w:w="1950"/>
              <w:gridCol w:w="1800"/>
              <w:gridCol w:w="1909"/>
            </w:tblGrid>
            <w:tr w:rsidR="00305549">
              <w:trPr>
                <w:trHeight w:val="540"/>
              </w:trPr>
              <w:tc>
                <w:tcPr>
                  <w:tcW w:w="8783" w:type="dxa"/>
                  <w:gridSpan w:val="4"/>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center"/>
                    <w:textAlignment w:val="bottom"/>
                    <w:rPr>
                      <w:rFonts w:ascii="宋体" w:eastAsia="宋体" w:hAnsi="宋体" w:cs="宋体"/>
                      <w:color w:val="000000"/>
                      <w:sz w:val="44"/>
                      <w:szCs w:val="44"/>
                    </w:rPr>
                  </w:pPr>
                  <w:r>
                    <w:rPr>
                      <w:rFonts w:ascii="宋体" w:eastAsia="宋体" w:hAnsi="宋体" w:cs="宋体" w:hint="eastAsia"/>
                      <w:color w:val="000000"/>
                      <w:kern w:val="0"/>
                      <w:sz w:val="44"/>
                      <w:szCs w:val="44"/>
                      <w:lang w:bidi="ar"/>
                    </w:rPr>
                    <w:t>财政拨款收入支出决算总表</w:t>
                  </w:r>
                </w:p>
              </w:tc>
            </w:tr>
            <w:tr w:rsidR="00305549">
              <w:trPr>
                <w:trHeight w:val="285"/>
              </w:trPr>
              <w:tc>
                <w:tcPr>
                  <w:tcW w:w="3124"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950"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800"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909"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r>
            <w:tr w:rsidR="00305549">
              <w:trPr>
                <w:trHeight w:val="285"/>
              </w:trPr>
              <w:tc>
                <w:tcPr>
                  <w:tcW w:w="3124" w:type="dxa"/>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left"/>
                    <w:textAlignment w:val="bottom"/>
                    <w:rPr>
                      <w:rFonts w:ascii="宋体" w:eastAsia="宋体" w:hAnsi="宋体" w:cs="宋体"/>
                      <w:color w:val="000000"/>
                      <w:sz w:val="24"/>
                    </w:rPr>
                  </w:pPr>
                  <w:r>
                    <w:rPr>
                      <w:rFonts w:ascii="宋体" w:eastAsia="宋体" w:hAnsi="宋体" w:cs="宋体" w:hint="eastAsia"/>
                      <w:color w:val="000000"/>
                      <w:kern w:val="0"/>
                      <w:sz w:val="24"/>
                      <w:lang w:bidi="ar"/>
                    </w:rPr>
                    <w:t>编制单位：机关事务服务中心</w:t>
                  </w:r>
                </w:p>
              </w:tc>
              <w:tc>
                <w:tcPr>
                  <w:tcW w:w="1950" w:type="dxa"/>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center"/>
                    <w:textAlignment w:val="bottom"/>
                    <w:rPr>
                      <w:rFonts w:ascii="宋体" w:eastAsia="宋体" w:hAnsi="宋体" w:cs="宋体"/>
                      <w:color w:val="000000"/>
                      <w:sz w:val="24"/>
                    </w:rPr>
                  </w:pPr>
                  <w:r>
                    <w:rPr>
                      <w:rFonts w:ascii="宋体" w:eastAsia="宋体" w:hAnsi="宋体" w:cs="宋体" w:hint="eastAsia"/>
                      <w:color w:val="000000"/>
                      <w:kern w:val="0"/>
                      <w:sz w:val="24"/>
                      <w:lang w:bidi="ar"/>
                    </w:rPr>
                    <w:t>2022年度</w:t>
                  </w:r>
                </w:p>
              </w:tc>
              <w:tc>
                <w:tcPr>
                  <w:tcW w:w="1800" w:type="dxa"/>
                  <w:tcBorders>
                    <w:top w:val="nil"/>
                    <w:left w:val="nil"/>
                    <w:bottom w:val="nil"/>
                    <w:right w:val="nil"/>
                  </w:tcBorders>
                  <w:shd w:val="clear" w:color="auto" w:fill="auto"/>
                  <w:noWrap/>
                  <w:tcMar>
                    <w:top w:w="15" w:type="dxa"/>
                    <w:left w:w="15" w:type="dxa"/>
                    <w:right w:w="15" w:type="dxa"/>
                  </w:tcMar>
                  <w:vAlign w:val="bottom"/>
                </w:tcPr>
                <w:p w:rsidR="00305549" w:rsidRDefault="00305549">
                  <w:pPr>
                    <w:rPr>
                      <w:rFonts w:ascii="Arial" w:hAnsi="Arial" w:cs="Arial"/>
                      <w:color w:val="000000"/>
                      <w:sz w:val="20"/>
                      <w:szCs w:val="20"/>
                    </w:rPr>
                  </w:pPr>
                </w:p>
              </w:tc>
              <w:tc>
                <w:tcPr>
                  <w:tcW w:w="1909" w:type="dxa"/>
                  <w:tcBorders>
                    <w:top w:val="nil"/>
                    <w:left w:val="nil"/>
                    <w:bottom w:val="nil"/>
                    <w:right w:val="nil"/>
                  </w:tcBorders>
                  <w:shd w:val="clear" w:color="auto" w:fill="auto"/>
                  <w:noWrap/>
                  <w:tcMar>
                    <w:top w:w="15" w:type="dxa"/>
                    <w:left w:w="15" w:type="dxa"/>
                    <w:right w:w="15" w:type="dxa"/>
                  </w:tcMar>
                  <w:vAlign w:val="bottom"/>
                </w:tcPr>
                <w:p w:rsidR="00305549" w:rsidRDefault="007C680B">
                  <w:pPr>
                    <w:widowControl/>
                    <w:jc w:val="right"/>
                    <w:textAlignment w:val="bottom"/>
                    <w:rPr>
                      <w:rFonts w:ascii="宋体" w:eastAsia="宋体" w:hAnsi="宋体" w:cs="宋体"/>
                      <w:color w:val="000000"/>
                      <w:sz w:val="24"/>
                    </w:rPr>
                  </w:pPr>
                  <w:r>
                    <w:rPr>
                      <w:rFonts w:ascii="宋体" w:eastAsia="宋体" w:hAnsi="宋体" w:cs="宋体" w:hint="eastAsia"/>
                      <w:color w:val="000000"/>
                      <w:kern w:val="0"/>
                      <w:sz w:val="24"/>
                      <w:lang w:bidi="ar"/>
                    </w:rPr>
                    <w:t>金额单位：元</w:t>
                  </w:r>
                </w:p>
              </w:tc>
            </w:tr>
            <w:tr w:rsidR="00305549">
              <w:trPr>
                <w:trHeight w:val="308"/>
              </w:trPr>
              <w:tc>
                <w:tcPr>
                  <w:tcW w:w="8784" w:type="dxa"/>
                  <w:gridSpan w:val="4"/>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收     入</w:t>
                  </w:r>
                </w:p>
              </w:tc>
            </w:tr>
            <w:tr w:rsidR="00305549">
              <w:trPr>
                <w:trHeight w:val="292"/>
              </w:trPr>
              <w:tc>
                <w:tcPr>
                  <w:tcW w:w="3129"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项    目</w:t>
                  </w:r>
                </w:p>
              </w:tc>
              <w:tc>
                <w:tcPr>
                  <w:tcW w:w="1950"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年初预算数</w:t>
                  </w:r>
                </w:p>
              </w:tc>
              <w:tc>
                <w:tcPr>
                  <w:tcW w:w="1800"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全年预算数</w:t>
                  </w:r>
                </w:p>
              </w:tc>
              <w:tc>
                <w:tcPr>
                  <w:tcW w:w="1905"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决算数</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栏    次</w:t>
                  </w:r>
                </w:p>
              </w:tc>
              <w:tc>
                <w:tcPr>
                  <w:tcW w:w="195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w:t>
                  </w:r>
                </w:p>
              </w:tc>
              <w:tc>
                <w:tcPr>
                  <w:tcW w:w="180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1905"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一、一般公共预算财政拨款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二、政府性基金预算财政拨款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三、国有资本经营预算财政拨款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bidi="ar"/>
                    </w:rPr>
                    <w:t>本年收入合计</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年初财政拨款结转和结余</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一、一般公共预算财政拨款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二、政府性基金预算财政拨款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129"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三、国有资本经营预算财政拨款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308"/>
              </w:trPr>
              <w:tc>
                <w:tcPr>
                  <w:tcW w:w="3129" w:type="dxa"/>
                  <w:tcBorders>
                    <w:top w:val="nil"/>
                    <w:left w:val="single" w:sz="4" w:space="0" w:color="000000"/>
                    <w:bottom w:val="single" w:sz="8"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bidi="ar"/>
                    </w:rPr>
                    <w:t>总计</w:t>
                  </w:r>
                </w:p>
              </w:tc>
              <w:tc>
                <w:tcPr>
                  <w:tcW w:w="1950" w:type="dxa"/>
                  <w:tcBorders>
                    <w:top w:val="nil"/>
                    <w:left w:val="nil"/>
                    <w:bottom w:val="single" w:sz="8"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8"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c>
                <w:tcPr>
                  <w:tcW w:w="1905" w:type="dxa"/>
                  <w:tcBorders>
                    <w:top w:val="nil"/>
                    <w:left w:val="nil"/>
                    <w:bottom w:val="single" w:sz="8"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r>
            <w:tr w:rsidR="00305549">
              <w:trPr>
                <w:trHeight w:val="308"/>
              </w:trPr>
              <w:tc>
                <w:tcPr>
                  <w:tcW w:w="8783" w:type="dxa"/>
                  <w:gridSpan w:val="4"/>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支     出</w:t>
                  </w:r>
                </w:p>
              </w:tc>
            </w:tr>
            <w:tr w:rsidR="00305549">
              <w:trPr>
                <w:trHeight w:val="270"/>
              </w:trPr>
              <w:tc>
                <w:tcPr>
                  <w:tcW w:w="312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项目(按支出性质和经济分类)</w:t>
                  </w:r>
                </w:p>
              </w:tc>
              <w:tc>
                <w:tcPr>
                  <w:tcW w:w="195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年初预算数</w:t>
                  </w:r>
                </w:p>
              </w:tc>
              <w:tc>
                <w:tcPr>
                  <w:tcW w:w="180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全年预算数</w:t>
                  </w:r>
                </w:p>
              </w:tc>
              <w:tc>
                <w:tcPr>
                  <w:tcW w:w="1909"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决算数</w:t>
                  </w:r>
                </w:p>
              </w:tc>
            </w:tr>
            <w:tr w:rsidR="00305549">
              <w:trPr>
                <w:trHeight w:val="540"/>
              </w:trPr>
              <w:tc>
                <w:tcPr>
                  <w:tcW w:w="312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305549">
                  <w:pPr>
                    <w:jc w:val="center"/>
                    <w:rPr>
                      <w:rFonts w:ascii="宋体" w:eastAsia="宋体" w:hAnsi="宋体" w:cs="宋体"/>
                      <w:color w:val="000000"/>
                      <w:sz w:val="22"/>
                      <w:szCs w:val="22"/>
                    </w:rPr>
                  </w:pPr>
                </w:p>
              </w:tc>
              <w:tc>
                <w:tcPr>
                  <w:tcW w:w="1950"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一般公共预算财政拨款</w:t>
                  </w:r>
                </w:p>
              </w:tc>
              <w:tc>
                <w:tcPr>
                  <w:tcW w:w="1800"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一般公共预算财政拨款</w:t>
                  </w:r>
                </w:p>
              </w:tc>
              <w:tc>
                <w:tcPr>
                  <w:tcW w:w="1909"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一般公共预算财政拨款</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栏    次</w:t>
                  </w:r>
                </w:p>
              </w:tc>
              <w:tc>
                <w:tcPr>
                  <w:tcW w:w="195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17</w:t>
                  </w:r>
                </w:p>
              </w:tc>
              <w:tc>
                <w:tcPr>
                  <w:tcW w:w="1800"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21</w:t>
                  </w:r>
                </w:p>
              </w:tc>
              <w:tc>
                <w:tcPr>
                  <w:tcW w:w="1909"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25</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一、基本支出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6,581,392.03</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6,581,392.03</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 xml:space="preserve">    人员经费</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1,189,079.26</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1,189,079.26</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 xml:space="preserve">    公用经费</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5,392,312.77</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5,392,312.77</w:t>
                  </w:r>
                </w:p>
              </w:tc>
            </w:tr>
            <w:tr w:rsidR="00305549">
              <w:trPr>
                <w:trHeight w:val="281"/>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二、项目支出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111,832.00</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111,832.00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 xml:space="preserve">    其中：基本建设类项目</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经济分类支出合计</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6,693,224.03</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一、工资福利支出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1,188,964.26</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二、商品和服务支出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5,504,144.77</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三、对个人和家庭的补助</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hint="eastAsia"/>
                    </w:rPr>
                    <w:t>115.00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四、债务利息及费用支出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五、资本性支出（基本建设）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六、资本性支出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七、对企业补助（基本建设）</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八、对企业补助</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九、对社会保障基金补助</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十、其他支出</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bidi="ar"/>
                    </w:rPr>
                    <w:t>本年支出合计</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r>
            <w:tr w:rsidR="00305549">
              <w:trPr>
                <w:trHeight w:val="270"/>
              </w:trPr>
              <w:tc>
                <w:tcPr>
                  <w:tcW w:w="3124"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年末财政拨款结转和结余</w:t>
                  </w:r>
                </w:p>
              </w:tc>
              <w:tc>
                <w:tcPr>
                  <w:tcW w:w="19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9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r>
            <w:tr w:rsidR="00305549">
              <w:trPr>
                <w:trHeight w:val="285"/>
              </w:trPr>
              <w:tc>
                <w:tcPr>
                  <w:tcW w:w="3124" w:type="dxa"/>
                  <w:tcBorders>
                    <w:top w:val="nil"/>
                    <w:left w:val="nil"/>
                    <w:bottom w:val="single" w:sz="8" w:space="0" w:color="000000"/>
                    <w:right w:val="single" w:sz="4" w:space="0" w:color="000000"/>
                  </w:tcBorders>
                  <w:shd w:val="clear" w:color="FFFFFF" w:fill="C0C0C0"/>
                  <w:noWrap/>
                  <w:tcMar>
                    <w:top w:w="15" w:type="dxa"/>
                    <w:left w:w="15" w:type="dxa"/>
                    <w:right w:w="15" w:type="dxa"/>
                  </w:tcMar>
                  <w:vAlign w:val="center"/>
                </w:tcPr>
                <w:p w:rsidR="00305549" w:rsidRDefault="007C680B">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bidi="ar"/>
                    </w:rPr>
                    <w:t>总计</w:t>
                  </w:r>
                </w:p>
              </w:tc>
              <w:tc>
                <w:tcPr>
                  <w:tcW w:w="1950" w:type="dxa"/>
                  <w:tcBorders>
                    <w:top w:val="nil"/>
                    <w:left w:val="nil"/>
                    <w:bottom w:val="single" w:sz="8"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0.00</w:t>
                  </w:r>
                </w:p>
              </w:tc>
              <w:tc>
                <w:tcPr>
                  <w:tcW w:w="1800" w:type="dxa"/>
                  <w:tcBorders>
                    <w:top w:val="nil"/>
                    <w:left w:val="nil"/>
                    <w:bottom w:val="single" w:sz="8"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c>
                <w:tcPr>
                  <w:tcW w:w="1909" w:type="dxa"/>
                  <w:tcBorders>
                    <w:top w:val="nil"/>
                    <w:left w:val="nil"/>
                    <w:bottom w:val="single" w:sz="8" w:space="0" w:color="000000"/>
                    <w:right w:val="single" w:sz="4" w:space="0" w:color="000000"/>
                  </w:tcBorders>
                  <w:shd w:val="clear" w:color="auto" w:fill="auto"/>
                  <w:noWrap/>
                  <w:tcMar>
                    <w:top w:w="15" w:type="dxa"/>
                    <w:left w:w="15" w:type="dxa"/>
                    <w:right w:w="15" w:type="dxa"/>
                  </w:tcMar>
                  <w:vAlign w:val="center"/>
                </w:tcPr>
                <w:p w:rsidR="00305549" w:rsidRDefault="007C680B">
                  <w:pPr>
                    <w:widowControl/>
                    <w:jc w:val="righ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6,693,224.03</w:t>
                  </w:r>
                </w:p>
              </w:tc>
            </w:tr>
          </w:tbl>
          <w:p w:rsidR="00305549" w:rsidRDefault="00305549">
            <w:pPr>
              <w:widowControl/>
              <w:jc w:val="center"/>
              <w:textAlignment w:val="bottom"/>
              <w:rPr>
                <w:rFonts w:ascii="宋体" w:eastAsia="宋体" w:hAnsi="宋体" w:cs="宋体"/>
                <w:color w:val="000000"/>
                <w:sz w:val="44"/>
                <w:szCs w:val="44"/>
              </w:rPr>
            </w:pPr>
          </w:p>
        </w:tc>
      </w:tr>
    </w:tbl>
    <w:p w:rsidR="00305549" w:rsidRDefault="007C680B" w:rsidP="005F3780">
      <w:pPr>
        <w:snapToGrid w:val="0"/>
        <w:spacing w:line="578" w:lineRule="exact"/>
        <w:ind w:firstLineChars="200" w:firstLine="643"/>
        <w:rPr>
          <w:rFonts w:ascii="仿宋_GB2312" w:eastAsia="仿宋_GB2312" w:hAnsi="仿宋"/>
          <w:b/>
          <w:sz w:val="32"/>
          <w:szCs w:val="32"/>
        </w:rPr>
      </w:pPr>
      <w:r>
        <w:rPr>
          <w:rFonts w:ascii="仿宋_GB2312" w:eastAsia="仿宋_GB2312" w:hAnsi="仿宋" w:hint="eastAsia"/>
          <w:b/>
          <w:sz w:val="32"/>
          <w:szCs w:val="32"/>
        </w:rPr>
        <w:lastRenderedPageBreak/>
        <w:t>2．收入支出结构分析。</w:t>
      </w:r>
    </w:p>
    <w:p w:rsidR="00305549" w:rsidRDefault="007C680B" w:rsidP="005F3780">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（1）各项收入占总收入的比重，各项支出占总支出的比重（可分别制作饼状图）。</w:t>
      </w:r>
    </w:p>
    <w:p w:rsidR="00305549" w:rsidRDefault="007C680B" w:rsidP="005F3780">
      <w:pPr>
        <w:spacing w:line="578"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年年初预算</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本年</w:t>
      </w:r>
      <w:r>
        <w:rPr>
          <w:rFonts w:ascii="Times New Roman" w:eastAsia="仿宋_GB2312" w:hAnsi="Times New Roman" w:cs="Times New Roman" w:hint="eastAsia"/>
          <w:sz w:val="32"/>
          <w:szCs w:val="32"/>
        </w:rPr>
        <w:t>全年预算数</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元，本年决算</w:t>
      </w:r>
      <w:r>
        <w:rPr>
          <w:rFonts w:ascii="Times New Roman" w:eastAsia="仿宋_GB2312" w:hAnsi="Times New Roman" w:cs="Times New Roman"/>
          <w:sz w:val="32"/>
          <w:szCs w:val="32"/>
        </w:rPr>
        <w:t>收入合计</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，其中：一般公共预算财政拨款收入</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w:t>
      </w:r>
    </w:p>
    <w:p w:rsidR="00305549" w:rsidRDefault="00305549" w:rsidP="005F3780">
      <w:pPr>
        <w:pStyle w:val="a0"/>
        <w:spacing w:line="578" w:lineRule="exact"/>
      </w:pPr>
    </w:p>
    <w:p w:rsidR="00305549" w:rsidRDefault="00305549" w:rsidP="005F3780">
      <w:pPr>
        <w:pStyle w:val="a0"/>
        <w:spacing w:line="578" w:lineRule="exact"/>
      </w:pPr>
    </w:p>
    <w:p w:rsidR="00305549" w:rsidRDefault="00305549" w:rsidP="005F3780">
      <w:pPr>
        <w:spacing w:line="520" w:lineRule="exact"/>
        <w:ind w:firstLineChars="200" w:firstLine="640"/>
        <w:rPr>
          <w:rFonts w:ascii="Times New Roman" w:eastAsia="仿宋_GB2312" w:hAnsi="Times New Roman" w:cs="Times New Roman"/>
          <w:sz w:val="32"/>
          <w:szCs w:val="32"/>
        </w:rPr>
      </w:pPr>
    </w:p>
    <w:p w:rsidR="00305549" w:rsidRDefault="00994EEF" w:rsidP="005F3780">
      <w:pPr>
        <w:spacing w:line="520" w:lineRule="exact"/>
        <w:ind w:firstLineChars="200" w:firstLine="640"/>
        <w:rPr>
          <w:rFonts w:ascii="Times New Roman" w:eastAsia="仿宋_GB2312" w:hAnsi="Times New Roman" w:cs="Times New Roman"/>
          <w:sz w:val="32"/>
          <w:szCs w:val="32"/>
        </w:rPr>
      </w:pPr>
      <w:r>
        <w:rPr>
          <w:rFonts w:ascii="仿宋" w:eastAsia="仿宋" w:hAnsi="仿宋" w:cs="仿宋"/>
          <w:sz w:val="32"/>
          <w:szCs w:val="32"/>
        </w:rPr>
        <w:lastRenderedPageBreak/>
        <w:pict>
          <v:shape id="_x0000_s1027" type="#_x0000_t75" style="position:absolute;left:0;text-align:left;margin-left:13.7pt;margin-top:14.4pt;width:421.35pt;height:325.45pt;z-index:251660288">
            <v:imagedata r:id="rId14" o:title=""/>
          </v:shape>
          <o:OLEObject Type="Embed" ProgID="Excel.Sheet.8" ShapeID="_x0000_s1027" DrawAspect="Content" ObjectID="_1759734558" r:id="rId15"/>
        </w:pic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pStyle w:val="a0"/>
      </w:pPr>
    </w:p>
    <w:p w:rsidR="005F3780" w:rsidRDefault="005F3780">
      <w:pPr>
        <w:pStyle w:val="a0"/>
      </w:pPr>
    </w:p>
    <w:p w:rsidR="005F3780" w:rsidRDefault="005F3780">
      <w:pPr>
        <w:pStyle w:val="a0"/>
      </w:pPr>
    </w:p>
    <w:p w:rsidR="00305549" w:rsidRDefault="00305549">
      <w:pPr>
        <w:pStyle w:val="a0"/>
      </w:pPr>
    </w:p>
    <w:p w:rsidR="005F3780" w:rsidRDefault="005F3780">
      <w:pPr>
        <w:pStyle w:val="a0"/>
      </w:pPr>
      <w:r>
        <w:rPr>
          <w:rFonts w:hint="eastAsia"/>
        </w:rPr>
        <w:t>.</w:t>
      </w: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5F3780" w:rsidRDefault="005F3780">
      <w:pPr>
        <w:pStyle w:val="a0"/>
      </w:pPr>
    </w:p>
    <w:p w:rsidR="00305549" w:rsidRDefault="007C680B" w:rsidP="005F3780">
      <w:pPr>
        <w:numPr>
          <w:ilvl w:val="0"/>
          <w:numId w:val="3"/>
        </w:numPr>
        <w:snapToGrid w:val="0"/>
        <w:spacing w:line="520" w:lineRule="exact"/>
        <w:ind w:firstLine="640"/>
        <w:rPr>
          <w:rFonts w:ascii="仿宋_GB2312" w:eastAsia="仿宋_GB2312" w:hAnsi="仿宋"/>
          <w:sz w:val="32"/>
          <w:szCs w:val="32"/>
        </w:rPr>
      </w:pPr>
      <w:r>
        <w:rPr>
          <w:rFonts w:ascii="仿宋_GB2312" w:eastAsia="仿宋_GB2312" w:hAnsi="仿宋" w:hint="eastAsia"/>
          <w:sz w:val="32"/>
          <w:szCs w:val="32"/>
        </w:rPr>
        <w:t>收入支出按部门所属单位分布情况（可列表）。</w:t>
      </w:r>
    </w:p>
    <w:p w:rsidR="00305549" w:rsidRDefault="007C680B" w:rsidP="005F3780">
      <w:pPr>
        <w:snapToGrid w:val="0"/>
        <w:spacing w:line="520" w:lineRule="exact"/>
        <w:ind w:firstLineChars="400" w:firstLine="1280"/>
        <w:rPr>
          <w:rFonts w:ascii="仿宋_GB2312" w:eastAsia="仿宋_GB2312" w:hAnsi="仿宋"/>
          <w:sz w:val="32"/>
          <w:szCs w:val="32"/>
        </w:rPr>
      </w:pPr>
      <w:r>
        <w:rPr>
          <w:rFonts w:ascii="仿宋_GB2312" w:eastAsia="仿宋_GB2312" w:hAnsi="仿宋" w:hint="eastAsia"/>
          <w:sz w:val="32"/>
          <w:szCs w:val="32"/>
        </w:rPr>
        <w:t>本单位无下属事业单位。</w:t>
      </w:r>
    </w:p>
    <w:p w:rsidR="00305549" w:rsidRDefault="007C680B" w:rsidP="005F3780">
      <w:pPr>
        <w:spacing w:line="520" w:lineRule="exact"/>
        <w:ind w:firstLineChars="200" w:firstLine="640"/>
        <w:rPr>
          <w:rFonts w:ascii="Times New Roman" w:eastAsia="仿宋_GB2312" w:hAnsi="Times New Roman" w:cs="Times New Roman"/>
          <w:sz w:val="32"/>
          <w:szCs w:val="32"/>
        </w:rPr>
      </w:pPr>
      <w:r>
        <w:rPr>
          <w:rFonts w:ascii="仿宋_GB2312" w:eastAsia="仿宋_GB2312" w:hAnsi="仿宋" w:hint="eastAsia"/>
          <w:sz w:val="32"/>
          <w:szCs w:val="32"/>
        </w:rPr>
        <w:t>（3）</w:t>
      </w:r>
      <w:r>
        <w:rPr>
          <w:rFonts w:ascii="Times New Roman" w:eastAsia="仿宋_GB2312" w:hAnsi="Times New Roman" w:cs="Times New Roman"/>
          <w:sz w:val="32"/>
          <w:szCs w:val="32"/>
        </w:rPr>
        <w:t>收入支出与上年度对比情况及原因分析</w:t>
      </w:r>
      <w:r>
        <w:rPr>
          <w:rFonts w:ascii="Times New Roman" w:eastAsia="仿宋_GB2312" w:hAnsi="Times New Roman" w:cs="Times New Roman"/>
          <w:sz w:val="32"/>
          <w:szCs w:val="32"/>
        </w:rPr>
        <w:t>(</w:t>
      </w:r>
      <w:r>
        <w:rPr>
          <w:rFonts w:ascii="Times New Roman" w:eastAsia="仿宋_GB2312" w:hAnsi="Times New Roman" w:cs="Times New Roman"/>
          <w:sz w:val="32"/>
          <w:szCs w:val="32"/>
        </w:rPr>
        <w:t>可用柱形图或折线图</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p>
    <w:p w:rsidR="00305549" w:rsidRDefault="007C680B" w:rsidP="005F3780">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年支出</w:t>
      </w:r>
      <w:r>
        <w:rPr>
          <w:rFonts w:ascii="Times New Roman" w:eastAsia="仿宋_GB2312" w:hAnsi="Times New Roman" w:cs="Times New Roman"/>
          <w:sz w:val="32"/>
          <w:szCs w:val="32"/>
        </w:rPr>
        <w:t>总计</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994EEF">
      <w:pPr>
        <w:spacing w:line="576" w:lineRule="exact"/>
        <w:ind w:firstLineChars="200" w:firstLine="640"/>
        <w:rPr>
          <w:rFonts w:ascii="Times New Roman" w:eastAsia="仿宋_GB2312" w:hAnsi="Times New Roman" w:cs="Times New Roman"/>
          <w:sz w:val="32"/>
          <w:szCs w:val="32"/>
        </w:rPr>
      </w:pPr>
      <w:r>
        <w:rPr>
          <w:rFonts w:ascii="仿宋" w:eastAsia="仿宋" w:hAnsi="仿宋" w:cs="仿宋"/>
          <w:sz w:val="32"/>
          <w:szCs w:val="32"/>
        </w:rPr>
        <w:lastRenderedPageBreak/>
        <w:pict>
          <v:shape id="_x0000_s1029" type="#_x0000_t75" style="position:absolute;left:0;text-align:left;margin-left:55.7pt;margin-top:4.15pt;width:371.2pt;height:300.35pt;z-index:251662336">
            <v:imagedata r:id="rId16" o:title=""/>
          </v:shape>
          <o:OLEObject Type="Embed" ProgID="Excel.Sheet.8" ShapeID="_x0000_s1029" DrawAspect="Content" ObjectID="_1759734559" r:id="rId17"/>
        </w:pic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5F3780" w:rsidRDefault="005F3780" w:rsidP="005F3780">
      <w:pPr>
        <w:snapToGrid w:val="0"/>
        <w:spacing w:line="520" w:lineRule="exact"/>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305549" w:rsidRDefault="007C680B">
      <w:pPr>
        <w:snapToGrid w:val="0"/>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3．支出按经济分类科目分析。</w:t>
      </w:r>
    </w:p>
    <w:p w:rsidR="00305549" w:rsidRDefault="007C680B">
      <w:pPr>
        <w:spacing w:line="576" w:lineRule="exact"/>
        <w:ind w:firstLineChars="200" w:firstLine="640"/>
        <w:rPr>
          <w:rFonts w:ascii="仿宋_GB2312" w:eastAsia="仿宋_GB2312" w:hAnsi="仿宋" w:cs="仿宋"/>
          <w:color w:val="000000"/>
          <w:sz w:val="32"/>
          <w:szCs w:val="32"/>
        </w:rPr>
      </w:pPr>
      <w:r>
        <w:rPr>
          <w:rFonts w:ascii="仿宋_GB2312" w:eastAsia="仿宋_GB2312" w:hAnsi="仿宋" w:hint="eastAsia"/>
          <w:sz w:val="32"/>
          <w:szCs w:val="32"/>
        </w:rPr>
        <w:t>（1）“三公”经费支出情况：可进行上下年对比、预决算对比，</w:t>
      </w:r>
      <w:r>
        <w:rPr>
          <w:rFonts w:ascii="仿宋_GB2312" w:eastAsia="仿宋_GB2312" w:hAnsi="仿宋" w:cs="仿宋" w:hint="eastAsia"/>
          <w:color w:val="000000"/>
          <w:sz w:val="32"/>
          <w:szCs w:val="32"/>
        </w:rPr>
        <w:t>以及相关的公务用车购置及保有量、因公出国（</w:t>
      </w:r>
      <w:r>
        <w:rPr>
          <w:rFonts w:ascii="仿宋_GB2312" w:eastAsia="仿宋_GB2312" w:hAnsi="仿宋" w:cs="仿宋" w:hint="eastAsia"/>
          <w:sz w:val="32"/>
          <w:szCs w:val="32"/>
        </w:rPr>
        <w:t>境）团组数及人数和公务接待批次及人数等情况与分析。</w:t>
      </w:r>
      <w:r>
        <w:rPr>
          <w:rFonts w:ascii="仿宋_GB2312" w:eastAsia="仿宋_GB2312" w:hAnsi="仿宋" w:cs="仿宋" w:hint="eastAsia"/>
          <w:color w:val="000000"/>
          <w:sz w:val="32"/>
          <w:szCs w:val="32"/>
        </w:rPr>
        <w:t>动用上年结转用于三</w:t>
      </w:r>
      <w:proofErr w:type="gramStart"/>
      <w:r>
        <w:rPr>
          <w:rFonts w:ascii="仿宋_GB2312" w:eastAsia="仿宋_GB2312" w:hAnsi="仿宋" w:cs="仿宋" w:hint="eastAsia"/>
          <w:color w:val="000000"/>
          <w:sz w:val="32"/>
          <w:szCs w:val="32"/>
        </w:rPr>
        <w:t>公经费</w:t>
      </w:r>
      <w:proofErr w:type="gramEnd"/>
      <w:r>
        <w:rPr>
          <w:rFonts w:ascii="仿宋_GB2312" w:eastAsia="仿宋_GB2312" w:hAnsi="仿宋" w:cs="仿宋" w:hint="eastAsia"/>
          <w:color w:val="000000"/>
          <w:sz w:val="32"/>
          <w:szCs w:val="32"/>
        </w:rPr>
        <w:t>的情况及原因。</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三公</w:t>
      </w:r>
      <w:r>
        <w:rPr>
          <w:rFonts w:ascii="Times New Roman" w:eastAsia="仿宋_GB2312" w:hAnsi="Times New Roman" w:cs="Times New Roman"/>
          <w:sz w:val="32"/>
          <w:szCs w:val="32"/>
        </w:rPr>
        <w:t>”</w:t>
      </w:r>
      <w:r>
        <w:rPr>
          <w:rFonts w:ascii="Times New Roman" w:eastAsia="仿宋_GB2312" w:hAnsi="Times New Roman" w:cs="Times New Roman"/>
          <w:sz w:val="32"/>
          <w:szCs w:val="32"/>
        </w:rPr>
        <w:t>经费财政拨款支出决算中，因公出国（境）费支出决算</w:t>
      </w:r>
      <w:r>
        <w:rPr>
          <w:rFonts w:ascii="Times New Roman" w:eastAsia="仿宋_GB2312" w:hAnsi="Times New Roman" w:cs="Times New Roman"/>
          <w:sz w:val="32"/>
          <w:szCs w:val="32"/>
        </w:rPr>
        <w:t>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sz w:val="32"/>
          <w:szCs w:val="32"/>
        </w:rPr>
        <w:t>0%</w:t>
      </w:r>
      <w:r>
        <w:rPr>
          <w:rFonts w:ascii="Times New Roman" w:eastAsia="仿宋_GB2312" w:hAnsi="Times New Roman" w:cs="Times New Roman"/>
          <w:sz w:val="32"/>
          <w:szCs w:val="32"/>
        </w:rPr>
        <w:t>；公务用车购置及运行维护费支出决算</w:t>
      </w:r>
      <w:r>
        <w:rPr>
          <w:rFonts w:ascii="Times New Roman" w:eastAsia="仿宋_GB2312" w:hAnsi="Times New Roman" w:cs="Times New Roman" w:hint="eastAsia"/>
          <w:sz w:val="32"/>
          <w:szCs w:val="32"/>
        </w:rPr>
        <w:t>2,601,988.17</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10</w:t>
      </w:r>
      <w:r>
        <w:rPr>
          <w:rFonts w:ascii="Times New Roman" w:eastAsia="仿宋_GB2312" w:hAnsi="Times New Roman" w:cs="Times New Roman"/>
          <w:sz w:val="32"/>
          <w:szCs w:val="32"/>
        </w:rPr>
        <w:t>0%</w:t>
      </w:r>
      <w:r>
        <w:rPr>
          <w:rFonts w:ascii="Times New Roman" w:eastAsia="仿宋_GB2312" w:hAnsi="Times New Roman" w:cs="Times New Roman"/>
          <w:sz w:val="32"/>
          <w:szCs w:val="32"/>
        </w:rPr>
        <w:t>；公务接待费支出决算</w:t>
      </w:r>
      <w:r>
        <w:rPr>
          <w:rFonts w:ascii="Times New Roman" w:eastAsia="仿宋_GB2312" w:hAnsi="Times New Roman" w:cs="Times New Roman" w:hint="eastAsia"/>
          <w:sz w:val="32"/>
          <w:szCs w:val="32"/>
        </w:rPr>
        <w:t>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sz w:val="32"/>
          <w:szCs w:val="32"/>
        </w:rPr>
        <w:t>0%</w:t>
      </w:r>
      <w:r>
        <w:rPr>
          <w:rFonts w:ascii="Times New Roman" w:eastAsia="仿宋_GB2312" w:hAnsi="Times New Roman" w:cs="Times New Roman"/>
          <w:sz w:val="32"/>
          <w:szCs w:val="32"/>
        </w:rPr>
        <w:t>。具体情况如下：</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因公出国（境）经费支出</w:t>
      </w:r>
      <w:r>
        <w:rPr>
          <w:rFonts w:ascii="Times New Roman" w:eastAsia="仿宋_GB2312" w:hAnsi="Times New Roman" w:cs="Times New Roman"/>
          <w:sz w:val="32"/>
          <w:szCs w:val="32"/>
        </w:rPr>
        <w:t>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，完成预算</w:t>
      </w:r>
      <w:r>
        <w:rPr>
          <w:rFonts w:ascii="Times New Roman" w:eastAsia="仿宋_GB2312" w:hAnsi="Times New Roman" w:cs="Times New Roman"/>
          <w:sz w:val="32"/>
          <w:szCs w:val="32"/>
        </w:rPr>
        <w:t>0%</w:t>
      </w:r>
      <w:r>
        <w:rPr>
          <w:rFonts w:ascii="Times New Roman" w:eastAsia="仿宋_GB2312" w:hAnsi="Times New Roman" w:cs="Times New Roman"/>
          <w:sz w:val="32"/>
          <w:szCs w:val="32"/>
        </w:rPr>
        <w:t>。全</w:t>
      </w:r>
      <w:r>
        <w:rPr>
          <w:rFonts w:ascii="Times New Roman" w:eastAsia="仿宋_GB2312" w:hAnsi="Times New Roman" w:cs="Times New Roman"/>
          <w:sz w:val="32"/>
          <w:szCs w:val="32"/>
        </w:rPr>
        <w:lastRenderedPageBreak/>
        <w:t>年安排因公出国（境）团组</w:t>
      </w:r>
      <w:r>
        <w:rPr>
          <w:rFonts w:ascii="Times New Roman" w:eastAsia="仿宋_GB2312" w:hAnsi="Times New Roman" w:cs="Times New Roman"/>
          <w:sz w:val="32"/>
          <w:szCs w:val="32"/>
        </w:rPr>
        <w:t>0</w:t>
      </w:r>
      <w:r>
        <w:rPr>
          <w:rFonts w:ascii="Times New Roman" w:eastAsia="仿宋_GB2312" w:hAnsi="Times New Roman" w:cs="Times New Roman"/>
          <w:sz w:val="32"/>
          <w:szCs w:val="32"/>
        </w:rPr>
        <w:t>次，出国（境）</w:t>
      </w:r>
      <w:r>
        <w:rPr>
          <w:rFonts w:ascii="Times New Roman" w:eastAsia="仿宋_GB2312" w:hAnsi="Times New Roman" w:cs="Times New Roman"/>
          <w:sz w:val="32"/>
          <w:szCs w:val="32"/>
        </w:rPr>
        <w:t>0</w:t>
      </w:r>
      <w:r>
        <w:rPr>
          <w:rFonts w:ascii="Times New Roman" w:eastAsia="仿宋_GB2312" w:hAnsi="Times New Roman" w:cs="Times New Roman"/>
          <w:sz w:val="32"/>
          <w:szCs w:val="32"/>
        </w:rPr>
        <w:t>人。与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公务用车购置及运行维护费支出</w:t>
      </w:r>
      <w:r>
        <w:rPr>
          <w:rFonts w:ascii="Times New Roman" w:eastAsia="仿宋_GB2312" w:hAnsi="Times New Roman" w:cs="Times New Roman"/>
          <w:sz w:val="32"/>
          <w:szCs w:val="32"/>
        </w:rPr>
        <w:t>2,601,988.17</w:t>
      </w:r>
      <w:r>
        <w:rPr>
          <w:rFonts w:ascii="Times New Roman" w:eastAsia="仿宋_GB2312" w:hAnsi="Times New Roman" w:cs="Times New Roman" w:hint="eastAsia"/>
          <w:sz w:val="32"/>
          <w:szCs w:val="32"/>
        </w:rPr>
        <w:t>元</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我中心为本年新增单位，其职责之一是管理全县</w:t>
      </w:r>
      <w:r>
        <w:rPr>
          <w:rFonts w:ascii="Times New Roman" w:eastAsia="仿宋_GB2312" w:hAnsi="Times New Roman" w:cs="Times New Roman" w:hint="eastAsia"/>
          <w:sz w:val="32"/>
          <w:szCs w:val="32"/>
        </w:rPr>
        <w:t>6</w:t>
      </w:r>
      <w:r w:rsidR="00046BB6">
        <w:rPr>
          <w:rFonts w:ascii="Times New Roman" w:eastAsia="仿宋_GB2312" w:hAnsi="Times New Roman" w:cs="Times New Roman" w:hint="eastAsia"/>
          <w:sz w:val="32"/>
          <w:szCs w:val="32"/>
        </w:rPr>
        <w:t>9</w:t>
      </w:r>
      <w:r>
        <w:rPr>
          <w:rFonts w:ascii="Times New Roman" w:eastAsia="仿宋_GB2312" w:hAnsi="Times New Roman" w:cs="Times New Roman" w:hint="eastAsia"/>
          <w:sz w:val="32"/>
          <w:szCs w:val="32"/>
        </w:rPr>
        <w:t>辆公务车的运行及维护，做好公务用车保障工作。</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其中：公务用车购置支出</w:t>
      </w:r>
      <w:r>
        <w:rPr>
          <w:rFonts w:ascii="Times New Roman" w:eastAsia="仿宋_GB2312" w:hAnsi="Times New Roman" w:cs="Times New Roman"/>
          <w:sz w:val="32"/>
          <w:szCs w:val="32"/>
        </w:rPr>
        <w:t>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w:t>
      </w:r>
    </w:p>
    <w:p w:rsidR="00305549" w:rsidRPr="007C680B" w:rsidRDefault="007C680B" w:rsidP="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 xml:space="preserve"> 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公务接待费支出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，完成预算</w:t>
      </w:r>
      <w:r>
        <w:rPr>
          <w:rFonts w:ascii="Times New Roman" w:eastAsia="仿宋_GB2312" w:hAnsi="Times New Roman" w:cs="Times New Roman"/>
          <w:sz w:val="32"/>
          <w:szCs w:val="32"/>
        </w:rPr>
        <w:t>0%</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tbl>
      <w:tblPr>
        <w:tblStyle w:val="a5"/>
        <w:tblW w:w="0" w:type="auto"/>
        <w:tblLayout w:type="fixed"/>
        <w:tblLook w:val="04A0" w:firstRow="1" w:lastRow="0" w:firstColumn="1" w:lastColumn="0" w:noHBand="0" w:noVBand="1"/>
      </w:tblPr>
      <w:tblGrid>
        <w:gridCol w:w="3415"/>
        <w:gridCol w:w="1413"/>
        <w:gridCol w:w="898"/>
        <w:gridCol w:w="1366"/>
        <w:gridCol w:w="963"/>
        <w:gridCol w:w="240"/>
      </w:tblGrid>
      <w:tr w:rsidR="00305549">
        <w:trPr>
          <w:trHeight w:val="1065"/>
        </w:trPr>
        <w:tc>
          <w:tcPr>
            <w:tcW w:w="3415"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项目</w:t>
            </w:r>
          </w:p>
        </w:tc>
        <w:tc>
          <w:tcPr>
            <w:tcW w:w="141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2022年</w:t>
            </w:r>
          </w:p>
        </w:tc>
        <w:tc>
          <w:tcPr>
            <w:tcW w:w="898"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2021年</w:t>
            </w:r>
          </w:p>
        </w:tc>
        <w:tc>
          <w:tcPr>
            <w:tcW w:w="1366"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增减额度</w:t>
            </w:r>
          </w:p>
        </w:tc>
        <w:tc>
          <w:tcPr>
            <w:tcW w:w="96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增加幅度</w:t>
            </w:r>
          </w:p>
        </w:tc>
        <w:tc>
          <w:tcPr>
            <w:tcW w:w="240" w:type="dxa"/>
            <w:vMerge w:val="restart"/>
            <w:tcBorders>
              <w:top w:val="nil"/>
              <w:right w:val="nil"/>
            </w:tcBorders>
          </w:tcPr>
          <w:p w:rsidR="00305549" w:rsidRDefault="00305549">
            <w:pPr>
              <w:snapToGrid w:val="0"/>
              <w:spacing w:line="520" w:lineRule="exact"/>
              <w:jc w:val="center"/>
              <w:rPr>
                <w:rFonts w:ascii="仿宋_GB2312" w:eastAsia="仿宋_GB2312" w:hAnsi="仿宋"/>
                <w:szCs w:val="21"/>
              </w:rPr>
            </w:pPr>
          </w:p>
        </w:tc>
      </w:tr>
      <w:tr w:rsidR="00305549">
        <w:trPr>
          <w:trHeight w:val="537"/>
        </w:trPr>
        <w:tc>
          <w:tcPr>
            <w:tcW w:w="3415" w:type="dxa"/>
          </w:tcPr>
          <w:p w:rsidR="00305549" w:rsidRDefault="007C680B">
            <w:pPr>
              <w:snapToGrid w:val="0"/>
              <w:spacing w:line="520" w:lineRule="exact"/>
              <w:rPr>
                <w:rFonts w:ascii="仿宋_GB2312" w:eastAsia="仿宋_GB2312" w:hAnsi="仿宋"/>
                <w:sz w:val="32"/>
                <w:szCs w:val="32"/>
              </w:rPr>
            </w:pPr>
            <w:r>
              <w:rPr>
                <w:rFonts w:ascii="仿宋_GB2312" w:eastAsia="仿宋_GB2312" w:hAnsi="仿宋" w:hint="eastAsia"/>
                <w:szCs w:val="21"/>
              </w:rPr>
              <w:t>1．因公出国（境）费</w:t>
            </w:r>
          </w:p>
        </w:tc>
        <w:tc>
          <w:tcPr>
            <w:tcW w:w="141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898"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1366"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96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240" w:type="dxa"/>
            <w:vMerge/>
            <w:tcBorders>
              <w:right w:val="nil"/>
            </w:tcBorders>
          </w:tcPr>
          <w:p w:rsidR="00305549" w:rsidRDefault="00305549">
            <w:pPr>
              <w:snapToGrid w:val="0"/>
              <w:spacing w:line="520" w:lineRule="exact"/>
              <w:rPr>
                <w:rFonts w:ascii="仿宋_GB2312" w:eastAsia="仿宋_GB2312" w:hAnsi="仿宋"/>
                <w:sz w:val="32"/>
                <w:szCs w:val="32"/>
              </w:rPr>
            </w:pPr>
          </w:p>
        </w:tc>
      </w:tr>
      <w:tr w:rsidR="00305549">
        <w:trPr>
          <w:trHeight w:val="537"/>
        </w:trPr>
        <w:tc>
          <w:tcPr>
            <w:tcW w:w="3415" w:type="dxa"/>
          </w:tcPr>
          <w:p w:rsidR="00305549" w:rsidRDefault="007C680B">
            <w:pPr>
              <w:snapToGrid w:val="0"/>
              <w:spacing w:line="520" w:lineRule="exact"/>
              <w:rPr>
                <w:rFonts w:ascii="仿宋_GB2312" w:eastAsia="仿宋_GB2312" w:hAnsi="仿宋"/>
                <w:sz w:val="32"/>
                <w:szCs w:val="32"/>
              </w:rPr>
            </w:pPr>
            <w:r>
              <w:rPr>
                <w:rFonts w:ascii="仿宋_GB2312" w:eastAsia="仿宋_GB2312" w:hAnsi="仿宋" w:hint="eastAsia"/>
                <w:szCs w:val="21"/>
              </w:rPr>
              <w:t>2．公务用车购置及运行维护费（元）</w:t>
            </w:r>
          </w:p>
        </w:tc>
        <w:tc>
          <w:tcPr>
            <w:tcW w:w="141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2601988.17</w:t>
            </w:r>
          </w:p>
        </w:tc>
        <w:tc>
          <w:tcPr>
            <w:tcW w:w="898"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1366"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2601988.17</w:t>
            </w:r>
          </w:p>
        </w:tc>
        <w:tc>
          <w:tcPr>
            <w:tcW w:w="96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240" w:type="dxa"/>
            <w:vMerge/>
            <w:tcBorders>
              <w:right w:val="nil"/>
            </w:tcBorders>
          </w:tcPr>
          <w:p w:rsidR="00305549" w:rsidRDefault="00305549">
            <w:pPr>
              <w:snapToGrid w:val="0"/>
              <w:spacing w:line="520" w:lineRule="exact"/>
              <w:rPr>
                <w:rFonts w:ascii="仿宋_GB2312" w:eastAsia="仿宋_GB2312" w:hAnsi="仿宋"/>
                <w:sz w:val="32"/>
                <w:szCs w:val="32"/>
              </w:rPr>
            </w:pPr>
          </w:p>
        </w:tc>
      </w:tr>
      <w:tr w:rsidR="00305549">
        <w:trPr>
          <w:trHeight w:val="537"/>
        </w:trPr>
        <w:tc>
          <w:tcPr>
            <w:tcW w:w="3415" w:type="dxa"/>
          </w:tcPr>
          <w:p w:rsidR="00305549" w:rsidRDefault="007C680B">
            <w:pPr>
              <w:snapToGrid w:val="0"/>
              <w:spacing w:line="520" w:lineRule="exact"/>
              <w:rPr>
                <w:rFonts w:ascii="仿宋_GB2312" w:eastAsia="仿宋_GB2312" w:hAnsi="仿宋"/>
                <w:szCs w:val="21"/>
              </w:rPr>
            </w:pPr>
            <w:r>
              <w:rPr>
                <w:rFonts w:ascii="仿宋_GB2312" w:eastAsia="仿宋_GB2312" w:hAnsi="仿宋" w:hint="eastAsia"/>
                <w:szCs w:val="21"/>
              </w:rPr>
              <w:t>3．公务接待费（元）</w:t>
            </w:r>
          </w:p>
        </w:tc>
        <w:tc>
          <w:tcPr>
            <w:tcW w:w="141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898"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1366"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96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240" w:type="dxa"/>
            <w:vMerge/>
            <w:tcBorders>
              <w:right w:val="nil"/>
            </w:tcBorders>
          </w:tcPr>
          <w:p w:rsidR="00305549" w:rsidRDefault="00305549">
            <w:pPr>
              <w:snapToGrid w:val="0"/>
              <w:spacing w:line="520" w:lineRule="exact"/>
              <w:rPr>
                <w:rFonts w:ascii="仿宋_GB2312" w:eastAsia="仿宋_GB2312" w:hAnsi="仿宋"/>
                <w:sz w:val="32"/>
                <w:szCs w:val="32"/>
              </w:rPr>
            </w:pPr>
          </w:p>
        </w:tc>
      </w:tr>
      <w:tr w:rsidR="00305549">
        <w:trPr>
          <w:trHeight w:val="537"/>
        </w:trPr>
        <w:tc>
          <w:tcPr>
            <w:tcW w:w="3415" w:type="dxa"/>
          </w:tcPr>
          <w:p w:rsidR="00305549" w:rsidRDefault="007C680B">
            <w:pPr>
              <w:snapToGrid w:val="0"/>
              <w:spacing w:line="520" w:lineRule="exact"/>
              <w:rPr>
                <w:rFonts w:ascii="仿宋_GB2312" w:eastAsia="仿宋_GB2312" w:hAnsi="仿宋"/>
                <w:szCs w:val="21"/>
              </w:rPr>
            </w:pPr>
            <w:r>
              <w:rPr>
                <w:rFonts w:ascii="仿宋_GB2312" w:eastAsia="仿宋_GB2312" w:hAnsi="仿宋" w:hint="eastAsia"/>
                <w:szCs w:val="21"/>
              </w:rPr>
              <w:t>其中：接待人数</w:t>
            </w:r>
          </w:p>
        </w:tc>
        <w:tc>
          <w:tcPr>
            <w:tcW w:w="141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898"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1366"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96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240" w:type="dxa"/>
            <w:vMerge/>
            <w:tcBorders>
              <w:right w:val="nil"/>
            </w:tcBorders>
          </w:tcPr>
          <w:p w:rsidR="00305549" w:rsidRDefault="00305549">
            <w:pPr>
              <w:snapToGrid w:val="0"/>
              <w:spacing w:line="520" w:lineRule="exact"/>
              <w:rPr>
                <w:rFonts w:ascii="仿宋_GB2312" w:eastAsia="仿宋_GB2312" w:hAnsi="仿宋"/>
                <w:szCs w:val="21"/>
              </w:rPr>
            </w:pPr>
          </w:p>
        </w:tc>
      </w:tr>
      <w:tr w:rsidR="00305549">
        <w:trPr>
          <w:trHeight w:val="548"/>
        </w:trPr>
        <w:tc>
          <w:tcPr>
            <w:tcW w:w="3415" w:type="dxa"/>
          </w:tcPr>
          <w:p w:rsidR="00305549" w:rsidRDefault="007C680B">
            <w:pPr>
              <w:snapToGrid w:val="0"/>
              <w:spacing w:line="520" w:lineRule="exact"/>
              <w:ind w:firstLineChars="300" w:firstLine="630"/>
              <w:rPr>
                <w:rFonts w:ascii="仿宋_GB2312" w:eastAsia="仿宋_GB2312" w:hAnsi="仿宋"/>
                <w:szCs w:val="21"/>
              </w:rPr>
            </w:pPr>
            <w:r>
              <w:rPr>
                <w:rFonts w:ascii="仿宋_GB2312" w:eastAsia="仿宋_GB2312" w:hAnsi="仿宋" w:hint="eastAsia"/>
                <w:szCs w:val="21"/>
              </w:rPr>
              <w:t>接待批次</w:t>
            </w:r>
          </w:p>
        </w:tc>
        <w:tc>
          <w:tcPr>
            <w:tcW w:w="141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898"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1366"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963" w:type="dxa"/>
          </w:tcPr>
          <w:p w:rsidR="00305549" w:rsidRDefault="007C680B">
            <w:pPr>
              <w:snapToGrid w:val="0"/>
              <w:spacing w:line="520" w:lineRule="exact"/>
              <w:jc w:val="center"/>
              <w:rPr>
                <w:rFonts w:ascii="仿宋_GB2312" w:eastAsia="仿宋_GB2312" w:hAnsi="仿宋"/>
                <w:szCs w:val="21"/>
              </w:rPr>
            </w:pPr>
            <w:r>
              <w:rPr>
                <w:rFonts w:ascii="仿宋_GB2312" w:eastAsia="仿宋_GB2312" w:hAnsi="仿宋" w:hint="eastAsia"/>
                <w:szCs w:val="21"/>
              </w:rPr>
              <w:t>0</w:t>
            </w:r>
          </w:p>
        </w:tc>
        <w:tc>
          <w:tcPr>
            <w:tcW w:w="240" w:type="dxa"/>
            <w:vMerge/>
            <w:tcBorders>
              <w:bottom w:val="nil"/>
              <w:right w:val="nil"/>
            </w:tcBorders>
          </w:tcPr>
          <w:p w:rsidR="00305549" w:rsidRDefault="00305549">
            <w:pPr>
              <w:snapToGrid w:val="0"/>
              <w:spacing w:line="520" w:lineRule="exact"/>
              <w:rPr>
                <w:rFonts w:ascii="仿宋_GB2312" w:eastAsia="仿宋_GB2312" w:hAnsi="仿宋"/>
                <w:szCs w:val="21"/>
              </w:rPr>
            </w:pPr>
          </w:p>
        </w:tc>
      </w:tr>
    </w:tbl>
    <w:p w:rsidR="00305549" w:rsidRDefault="00305549">
      <w:pPr>
        <w:spacing w:line="576" w:lineRule="exact"/>
        <w:ind w:firstLineChars="200" w:firstLine="640"/>
        <w:rPr>
          <w:rFonts w:ascii="仿宋_GB2312" w:eastAsia="仿宋_GB2312" w:hAnsi="仿宋" w:cs="仿宋"/>
          <w:color w:val="000000"/>
          <w:sz w:val="32"/>
          <w:szCs w:val="32"/>
        </w:rPr>
      </w:pPr>
    </w:p>
    <w:p w:rsidR="00305549" w:rsidRDefault="007C680B">
      <w:pPr>
        <w:snapToGrid w:val="0"/>
        <w:spacing w:line="520" w:lineRule="exact"/>
        <w:ind w:firstLineChars="200" w:firstLine="640"/>
        <w:rPr>
          <w:rFonts w:ascii="楷体" w:eastAsia="楷体" w:hAnsi="楷体" w:cs="楷体"/>
          <w:b/>
          <w:bCs/>
          <w:sz w:val="32"/>
          <w:szCs w:val="32"/>
        </w:rPr>
      </w:pPr>
      <w:r>
        <w:rPr>
          <w:rFonts w:ascii="仿宋" w:eastAsia="仿宋" w:hAnsi="仿宋" w:cs="仿宋" w:hint="eastAsia"/>
          <w:sz w:val="32"/>
          <w:szCs w:val="32"/>
        </w:rPr>
        <w:t>“三公”经费支出情况：可进行上下年对比、预决算对比，人均支出情况分析。</w:t>
      </w:r>
    </w:p>
    <w:p w:rsidR="00305549" w:rsidRPr="005F3780" w:rsidRDefault="007C680B" w:rsidP="005F3780">
      <w:pPr>
        <w:snapToGrid w:val="0"/>
        <w:ind w:firstLineChars="500" w:firstLine="1600"/>
        <w:rPr>
          <w:rFonts w:ascii="仿宋" w:eastAsia="仿宋" w:hAnsi="仿宋" w:cs="仿宋"/>
          <w:sz w:val="32"/>
          <w:szCs w:val="32"/>
        </w:rPr>
      </w:pPr>
      <w:r>
        <w:rPr>
          <w:rFonts w:ascii="仿宋" w:eastAsia="仿宋" w:hAnsi="仿宋" w:cs="仿宋" w:hint="eastAsia"/>
          <w:sz w:val="32"/>
          <w:szCs w:val="32"/>
        </w:rPr>
        <w:object w:dxaOrig="6641" w:dyaOrig="6069">
          <v:shape id="_x0000_i1029" type="#_x0000_t75" style="width:332.25pt;height:303.75pt" o:ole="">
            <v:imagedata r:id="rId18" o:title=""/>
          </v:shape>
          <o:OLEObject Type="Embed" ProgID="Excel.Sheet.8" ShapeID="_x0000_i1029" DrawAspect="Content" ObjectID="_1759734553" r:id="rId19"/>
        </w:object>
      </w:r>
    </w:p>
    <w:p w:rsidR="00305549" w:rsidRDefault="00305549">
      <w:pPr>
        <w:pStyle w:val="a0"/>
      </w:pPr>
    </w:p>
    <w:p w:rsidR="00305549" w:rsidRDefault="007C680B">
      <w:pPr>
        <w:snapToGrid w:val="0"/>
        <w:ind w:firstLineChars="200" w:firstLine="640"/>
        <w:rPr>
          <w:rFonts w:ascii="仿宋_GB2312" w:eastAsia="仿宋_GB2312" w:hAnsi="仿宋"/>
          <w:sz w:val="32"/>
          <w:szCs w:val="32"/>
        </w:rPr>
      </w:pPr>
      <w:r>
        <w:rPr>
          <w:rFonts w:ascii="仿宋_GB2312" w:eastAsia="仿宋_GB2312" w:hAnsi="仿宋" w:hint="eastAsia"/>
          <w:sz w:val="32"/>
          <w:szCs w:val="32"/>
        </w:rPr>
        <w:t>（2）会议费支出情况：可进行上下年对比，人均支出情况分析（可做表、柱图、折线图）。</w:t>
      </w:r>
    </w:p>
    <w:p w:rsidR="005F3780" w:rsidRPr="005F3780" w:rsidRDefault="005F3780" w:rsidP="005F3780">
      <w:pPr>
        <w:pStyle w:val="a0"/>
      </w:pPr>
    </w:p>
    <w:p w:rsidR="005F3780" w:rsidRPr="005F3780" w:rsidRDefault="005F3780" w:rsidP="005F3780">
      <w:pPr>
        <w:snapToGrid w:val="0"/>
        <w:ind w:firstLineChars="400" w:firstLine="1280"/>
        <w:rPr>
          <w:rFonts w:ascii="仿宋" w:eastAsia="仿宋" w:hAnsi="仿宋" w:cs="仿宋"/>
          <w:sz w:val="32"/>
          <w:szCs w:val="32"/>
        </w:rPr>
      </w:pPr>
      <w:r>
        <w:rPr>
          <w:rFonts w:ascii="仿宋" w:eastAsia="仿宋" w:hAnsi="仿宋" w:cs="仿宋" w:hint="eastAsia"/>
          <w:sz w:val="32"/>
          <w:szCs w:val="32"/>
        </w:rPr>
        <w:object w:dxaOrig="6796" w:dyaOrig="5553">
          <v:shape id="_x0000_i1030" type="#_x0000_t75" style="width:362.25pt;height:260.25pt" o:ole="">
            <v:imagedata r:id="rId20" o:title=""/>
          </v:shape>
          <o:OLEObject Type="Embed" ProgID="Excel.Sheet.8" ShapeID="_x0000_i1030" DrawAspect="Content" ObjectID="_1759734554" r:id="rId21"/>
        </w:object>
      </w:r>
    </w:p>
    <w:p w:rsidR="00305549" w:rsidRDefault="007C680B">
      <w:pPr>
        <w:snapToGrid w:val="0"/>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lastRenderedPageBreak/>
        <w:t>（3）培训费支出情况：可进行上下年对比，人均支出情况分析（可做表、柱图、折线图）。</w:t>
      </w:r>
    </w:p>
    <w:p w:rsidR="00305549" w:rsidRDefault="007C680B">
      <w:pPr>
        <w:snapToGrid w:val="0"/>
        <w:ind w:firstLineChars="500" w:firstLine="1600"/>
        <w:rPr>
          <w:rFonts w:ascii="仿宋" w:eastAsia="仿宋" w:hAnsi="仿宋" w:cs="仿宋"/>
          <w:sz w:val="32"/>
          <w:szCs w:val="32"/>
        </w:rPr>
      </w:pPr>
      <w:r>
        <w:rPr>
          <w:rFonts w:ascii="仿宋" w:eastAsia="仿宋" w:hAnsi="仿宋" w:cs="仿宋" w:hint="eastAsia"/>
          <w:sz w:val="32"/>
          <w:szCs w:val="32"/>
        </w:rPr>
        <w:object w:dxaOrig="6343" w:dyaOrig="5831">
          <v:shape id="_x0000_i1031" type="#_x0000_t75" style="width:317.25pt;height:291.75pt" o:ole="">
            <v:imagedata r:id="rId22" o:title=""/>
          </v:shape>
          <o:OLEObject Type="Embed" ProgID="Excel.Sheet.8" ShapeID="_x0000_i1031" DrawAspect="Content" ObjectID="_1759734555" r:id="rId23"/>
        </w:object>
      </w:r>
      <w:r>
        <w:rPr>
          <w:rFonts w:ascii="仿宋" w:eastAsia="仿宋" w:hAnsi="仿宋" w:cs="仿宋" w:hint="eastAsia"/>
          <w:sz w:val="32"/>
          <w:szCs w:val="32"/>
        </w:rPr>
        <w:t xml:space="preserve">  </w:t>
      </w:r>
    </w:p>
    <w:p w:rsidR="00305549" w:rsidRDefault="007C680B">
      <w:pPr>
        <w:snapToGrid w:val="0"/>
        <w:spacing w:line="520" w:lineRule="exact"/>
        <w:ind w:left="630"/>
        <w:rPr>
          <w:rFonts w:ascii="仿宋" w:eastAsia="仿宋" w:hAnsi="仿宋" w:cs="仿宋"/>
          <w:sz w:val="32"/>
          <w:szCs w:val="32"/>
        </w:rPr>
      </w:pPr>
      <w:r>
        <w:rPr>
          <w:rFonts w:ascii="仿宋" w:eastAsia="仿宋" w:hAnsi="仿宋" w:cs="仿宋" w:hint="eastAsia"/>
          <w:sz w:val="32"/>
          <w:szCs w:val="32"/>
        </w:rPr>
        <w:t>（4）其他对部门影响较大的支出情况。</w:t>
      </w:r>
    </w:p>
    <w:p w:rsidR="00305549" w:rsidRDefault="007C680B" w:rsidP="007C680B">
      <w:pPr>
        <w:snapToGrid w:val="0"/>
        <w:spacing w:line="520" w:lineRule="exact"/>
        <w:ind w:leftChars="200" w:left="420" w:firstLineChars="100" w:firstLine="320"/>
        <w:rPr>
          <w:rFonts w:ascii="仿宋" w:eastAsia="仿宋" w:hAnsi="仿宋" w:cs="仿宋"/>
          <w:sz w:val="32"/>
          <w:szCs w:val="32"/>
        </w:rPr>
      </w:pPr>
      <w:r>
        <w:rPr>
          <w:rFonts w:ascii="仿宋" w:eastAsia="仿宋" w:hAnsi="仿宋" w:cs="仿宋" w:hint="eastAsia"/>
          <w:sz w:val="32"/>
          <w:szCs w:val="32"/>
        </w:rPr>
        <w:t>我中心没有其他对部门影响较大的支出情况。</w:t>
      </w:r>
    </w:p>
    <w:p w:rsidR="00305549" w:rsidRDefault="007C680B">
      <w:pPr>
        <w:snapToGrid w:val="0"/>
        <w:spacing w:line="520" w:lineRule="exact"/>
        <w:ind w:left="630"/>
        <w:rPr>
          <w:rFonts w:ascii="仿宋" w:eastAsia="仿宋" w:hAnsi="仿宋" w:cs="仿宋"/>
          <w:sz w:val="32"/>
          <w:szCs w:val="32"/>
        </w:rPr>
      </w:pPr>
      <w:r>
        <w:rPr>
          <w:rFonts w:ascii="仿宋" w:eastAsia="仿宋" w:hAnsi="仿宋" w:cs="仿宋" w:hint="eastAsia"/>
          <w:sz w:val="32"/>
          <w:szCs w:val="32"/>
        </w:rPr>
        <w:t>（5）重点经济分类支出中存在的问题及改进措施。</w:t>
      </w:r>
    </w:p>
    <w:p w:rsidR="00305549" w:rsidRDefault="007C680B" w:rsidP="007C680B">
      <w:pPr>
        <w:snapToGrid w:val="0"/>
        <w:spacing w:line="520" w:lineRule="exact"/>
        <w:ind w:leftChars="200" w:left="420" w:firstLineChars="100" w:firstLine="320"/>
        <w:rPr>
          <w:rFonts w:ascii="仿宋" w:eastAsia="仿宋" w:hAnsi="仿宋" w:cs="仿宋"/>
          <w:sz w:val="32"/>
          <w:szCs w:val="32"/>
          <w:highlight w:val="green"/>
        </w:rPr>
      </w:pPr>
      <w:r>
        <w:rPr>
          <w:rFonts w:ascii="仿宋" w:eastAsia="仿宋" w:hAnsi="仿宋" w:cs="仿宋" w:hint="eastAsia"/>
          <w:sz w:val="32"/>
          <w:szCs w:val="32"/>
        </w:rPr>
        <w:t>我中心没有重点经济分类支出中存在的问题及改进措施。</w:t>
      </w:r>
    </w:p>
    <w:p w:rsidR="00305549" w:rsidRDefault="007C680B">
      <w:pPr>
        <w:snapToGrid w:val="0"/>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4.财政拨款收入、支出分析。</w:t>
      </w:r>
    </w:p>
    <w:p w:rsidR="00305549" w:rsidRDefault="007C680B">
      <w:pPr>
        <w:snapToGrid w:val="0"/>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根据报表项目分析财政拨款收入、支出情况，支出要按照基本支出和项目支出分析具体构成及特点。</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财政拨款</w:t>
      </w:r>
      <w:r>
        <w:rPr>
          <w:rFonts w:ascii="仿宋_GB2312" w:eastAsia="仿宋_GB2312" w:hAnsi="仿宋" w:hint="eastAsia"/>
          <w:sz w:val="32"/>
          <w:szCs w:val="32"/>
        </w:rPr>
        <w:t>收入</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w:t>
      </w:r>
      <w:r>
        <w:rPr>
          <w:rFonts w:ascii="仿宋_GB2312" w:eastAsia="仿宋_GB2312" w:hAnsi="仿宋" w:hint="eastAsia"/>
          <w:sz w:val="32"/>
          <w:szCs w:val="32"/>
        </w:rPr>
        <w:t>支出</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p w:rsidR="00305549" w:rsidRDefault="007C680B">
      <w:pPr>
        <w:snapToGrid w:val="0"/>
        <w:spacing w:line="520" w:lineRule="exact"/>
        <w:ind w:firstLineChars="200" w:firstLine="640"/>
        <w:rPr>
          <w:rFonts w:ascii="仿宋" w:eastAsia="仿宋" w:hAnsi="仿宋" w:cs="仿宋"/>
          <w:bCs/>
          <w:sz w:val="32"/>
          <w:szCs w:val="32"/>
        </w:rPr>
      </w:pPr>
      <w:r>
        <w:rPr>
          <w:rFonts w:ascii="仿宋" w:eastAsia="仿宋" w:hAnsi="仿宋" w:cs="仿宋" w:hint="eastAsia"/>
          <w:bCs/>
          <w:sz w:val="32"/>
          <w:szCs w:val="32"/>
        </w:rPr>
        <w:t>支出按经济分类科目分析。</w:t>
      </w:r>
    </w:p>
    <w:p w:rsidR="00305549" w:rsidRDefault="007C680B">
      <w:pPr>
        <w:spacing w:line="576"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lastRenderedPageBreak/>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本年支出合计</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，其中：基本支出</w:t>
      </w:r>
      <w:r>
        <w:rPr>
          <w:rFonts w:ascii="Times New Roman" w:eastAsia="仿宋_GB2312" w:hAnsi="Times New Roman" w:cs="Times New Roman" w:hint="eastAsia"/>
          <w:sz w:val="32"/>
          <w:szCs w:val="32"/>
        </w:rPr>
        <w:t>6,581,392.03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98</w:t>
      </w:r>
      <w:r>
        <w:rPr>
          <w:rFonts w:ascii="Times New Roman" w:eastAsia="仿宋_GB2312" w:hAnsi="Times New Roman" w:cs="Times New Roman"/>
          <w:sz w:val="32"/>
          <w:szCs w:val="32"/>
        </w:rPr>
        <w:t>%</w:t>
      </w:r>
      <w:r>
        <w:rPr>
          <w:rFonts w:ascii="Times New Roman" w:eastAsia="仿宋_GB2312" w:hAnsi="Times New Roman" w:cs="Times New Roman"/>
          <w:sz w:val="32"/>
          <w:szCs w:val="32"/>
        </w:rPr>
        <w:t>；项目支出</w:t>
      </w:r>
      <w:r>
        <w:rPr>
          <w:rFonts w:ascii="Times New Roman" w:eastAsia="仿宋_GB2312" w:hAnsi="Times New Roman" w:cs="Times New Roman" w:hint="eastAsia"/>
          <w:sz w:val="32"/>
          <w:szCs w:val="32"/>
        </w:rPr>
        <w:t>111,832.00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p>
    <w:p w:rsidR="00305549" w:rsidRDefault="00994EEF">
      <w:pPr>
        <w:spacing w:line="576" w:lineRule="exact"/>
        <w:ind w:firstLineChars="200" w:firstLine="640"/>
        <w:rPr>
          <w:rFonts w:ascii="Times New Roman" w:eastAsia="仿宋_GB2312" w:hAnsi="Times New Roman" w:cs="Times New Roman"/>
          <w:sz w:val="32"/>
          <w:szCs w:val="32"/>
        </w:rPr>
      </w:pPr>
      <w:r>
        <w:rPr>
          <w:rFonts w:ascii="仿宋" w:eastAsia="仿宋" w:hAnsi="仿宋" w:cs="仿宋"/>
          <w:sz w:val="32"/>
          <w:szCs w:val="32"/>
        </w:rPr>
        <w:pict>
          <v:shape id="_x0000_s1034" type="#_x0000_t75" style="position:absolute;left:0;text-align:left;margin-left:38.9pt;margin-top:5.2pt;width:355.2pt;height:318.75pt;z-index:251664384">
            <v:imagedata r:id="rId24" o:title=""/>
          </v:shape>
          <o:OLEObject Type="Embed" ProgID="Excel.Sheet.8" ShapeID="_x0000_s1034" DrawAspect="Content" ObjectID="_1759734560" r:id="rId25"/>
        </w:pic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pStyle w:val="a0"/>
        <w:rPr>
          <w:rFonts w:ascii="Times New Roman" w:eastAsia="仿宋_GB2312" w:hAnsi="Times New Roman" w:cs="Times New Roman"/>
          <w:sz w:val="32"/>
          <w:szCs w:val="32"/>
        </w:rPr>
      </w:pPr>
    </w:p>
    <w:p w:rsidR="005F3780" w:rsidRDefault="005F3780">
      <w:pPr>
        <w:snapToGrid w:val="0"/>
        <w:spacing w:line="520" w:lineRule="exact"/>
        <w:ind w:firstLineChars="200" w:firstLine="643"/>
        <w:rPr>
          <w:rFonts w:ascii="仿宋_GB2312" w:eastAsia="仿宋_GB2312" w:hAnsi="仿宋"/>
          <w:b/>
          <w:sz w:val="32"/>
          <w:szCs w:val="32"/>
        </w:rPr>
      </w:pPr>
    </w:p>
    <w:p w:rsidR="00305549" w:rsidRDefault="007C680B" w:rsidP="00913F7A">
      <w:pPr>
        <w:snapToGrid w:val="0"/>
        <w:spacing w:line="578"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5.非财政拨款收入分析。</w:t>
      </w:r>
    </w:p>
    <w:p w:rsidR="00305549" w:rsidRDefault="007C680B" w:rsidP="00913F7A">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根据报表项目分析非财政拨款收入情况，按照事业收入、经营收入和其他收入等分析具体构成和特点。</w:t>
      </w:r>
    </w:p>
    <w:p w:rsidR="00305549" w:rsidRDefault="007C680B" w:rsidP="00913F7A">
      <w:pPr>
        <w:snapToGrid w:val="0"/>
        <w:spacing w:line="578" w:lineRule="exact"/>
        <w:ind w:firstLineChars="200" w:firstLine="640"/>
        <w:rPr>
          <w:rFonts w:ascii="仿宋" w:eastAsia="仿宋_GB2312" w:hAnsi="仿宋" w:cs="仿宋"/>
          <w:sz w:val="32"/>
          <w:szCs w:val="32"/>
        </w:rPr>
      </w:pPr>
      <w:r>
        <w:rPr>
          <w:rFonts w:ascii="仿宋" w:eastAsia="仿宋" w:hAnsi="仿宋" w:cs="仿宋" w:hint="eastAsia"/>
          <w:sz w:val="32"/>
          <w:szCs w:val="32"/>
        </w:rPr>
        <w:t>本单位2022年度没有</w:t>
      </w:r>
      <w:r>
        <w:rPr>
          <w:rFonts w:ascii="仿宋_GB2312" w:eastAsia="仿宋_GB2312" w:hAnsi="仿宋" w:hint="eastAsia"/>
          <w:sz w:val="32"/>
          <w:szCs w:val="32"/>
        </w:rPr>
        <w:t>非财政拨款收入。</w:t>
      </w:r>
    </w:p>
    <w:p w:rsidR="00305549" w:rsidRDefault="007C680B" w:rsidP="00913F7A">
      <w:pPr>
        <w:snapToGrid w:val="0"/>
        <w:spacing w:line="578" w:lineRule="exact"/>
        <w:ind w:firstLineChars="200" w:firstLine="643"/>
        <w:rPr>
          <w:rFonts w:ascii="楷体_GB2312" w:eastAsia="楷体_GB2312" w:hAnsi="仿宋"/>
          <w:b/>
          <w:sz w:val="32"/>
          <w:szCs w:val="32"/>
        </w:rPr>
      </w:pPr>
      <w:r>
        <w:rPr>
          <w:rFonts w:ascii="楷体_GB2312" w:eastAsia="楷体_GB2312" w:hAnsi="仿宋" w:hint="eastAsia"/>
          <w:b/>
          <w:sz w:val="32"/>
          <w:szCs w:val="32"/>
        </w:rPr>
        <w:t>（三）年末结转和结余情况。</w:t>
      </w:r>
    </w:p>
    <w:p w:rsidR="00305549" w:rsidRDefault="007C680B" w:rsidP="00913F7A">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1．根据报表项目</w:t>
      </w:r>
      <w:proofErr w:type="gramStart"/>
      <w:r>
        <w:rPr>
          <w:rFonts w:ascii="仿宋_GB2312" w:eastAsia="仿宋_GB2312" w:hAnsi="仿宋" w:hint="eastAsia"/>
          <w:sz w:val="32"/>
          <w:szCs w:val="32"/>
        </w:rPr>
        <w:t>分财政</w:t>
      </w:r>
      <w:proofErr w:type="gramEnd"/>
      <w:r>
        <w:rPr>
          <w:rFonts w:ascii="仿宋_GB2312" w:eastAsia="仿宋_GB2312" w:hAnsi="仿宋" w:hint="eastAsia"/>
          <w:sz w:val="32"/>
          <w:szCs w:val="32"/>
        </w:rPr>
        <w:t>拨款结转结余和非财政拨款结转结余分析年末结转结余总体情况。按照资金来源、资金性质、单位分析，特别是项目经费结转和结余情况。</w:t>
      </w:r>
    </w:p>
    <w:p w:rsidR="00305549" w:rsidRDefault="007C680B" w:rsidP="00913F7A">
      <w:pPr>
        <w:spacing w:line="578" w:lineRule="exact"/>
        <w:ind w:firstLineChars="200" w:firstLine="640"/>
        <w:rPr>
          <w:rFonts w:ascii="仿宋_GB2312" w:eastAsia="仿宋_GB2312" w:hAnsi="仿宋"/>
          <w:sz w:val="32"/>
          <w:szCs w:val="32"/>
        </w:rPr>
      </w:pPr>
      <w:r>
        <w:rPr>
          <w:rFonts w:ascii="仿宋" w:eastAsia="仿宋" w:hAnsi="仿宋" w:cs="仿宋" w:hint="eastAsia"/>
          <w:sz w:val="32"/>
          <w:szCs w:val="32"/>
        </w:rPr>
        <w:lastRenderedPageBreak/>
        <w:t>本单位2022年度没有</w:t>
      </w:r>
      <w:r>
        <w:rPr>
          <w:rFonts w:ascii="仿宋_GB2312" w:eastAsia="仿宋_GB2312" w:hAnsi="仿宋" w:hint="eastAsia"/>
          <w:sz w:val="32"/>
          <w:szCs w:val="32"/>
        </w:rPr>
        <w:t>财政拨款结转结余和非财政拨款结转结余分析年末结转结余。</w:t>
      </w:r>
    </w:p>
    <w:p w:rsidR="00305549" w:rsidRDefault="007C680B" w:rsidP="00913F7A">
      <w:pPr>
        <w:numPr>
          <w:ilvl w:val="0"/>
          <w:numId w:val="4"/>
        </w:numPr>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消化结转和结余的对策。</w:t>
      </w:r>
    </w:p>
    <w:p w:rsidR="00305549" w:rsidRDefault="007C680B" w:rsidP="00913F7A">
      <w:pPr>
        <w:spacing w:line="578" w:lineRule="exact"/>
        <w:ind w:firstLineChars="200" w:firstLine="640"/>
        <w:rPr>
          <w:rFonts w:ascii="仿宋_GB2312" w:eastAsia="仿宋_GB2312" w:hAnsi="仿宋"/>
          <w:sz w:val="32"/>
          <w:szCs w:val="32"/>
        </w:rPr>
      </w:pPr>
      <w:r>
        <w:rPr>
          <w:rFonts w:ascii="仿宋" w:eastAsia="仿宋" w:hAnsi="仿宋" w:cs="仿宋" w:hint="eastAsia"/>
          <w:sz w:val="32"/>
          <w:szCs w:val="32"/>
        </w:rPr>
        <w:t>本单位2022年度没有</w:t>
      </w:r>
      <w:r>
        <w:rPr>
          <w:rFonts w:ascii="仿宋_GB2312" w:eastAsia="仿宋_GB2312" w:hAnsi="仿宋" w:hint="eastAsia"/>
          <w:sz w:val="32"/>
          <w:szCs w:val="32"/>
        </w:rPr>
        <w:t>财政拨款结转结余和非财政拨款结转结余分析年末结转结余。</w:t>
      </w:r>
    </w:p>
    <w:p w:rsidR="00305549" w:rsidRDefault="007C680B" w:rsidP="00913F7A">
      <w:pPr>
        <w:snapToGrid w:val="0"/>
        <w:spacing w:line="578" w:lineRule="exact"/>
        <w:ind w:firstLineChars="200" w:firstLine="643"/>
        <w:rPr>
          <w:rFonts w:ascii="楷体_GB2312" w:eastAsia="楷体_GB2312" w:hAnsi="仿宋"/>
          <w:b/>
          <w:sz w:val="32"/>
          <w:szCs w:val="32"/>
        </w:rPr>
      </w:pPr>
      <w:r>
        <w:rPr>
          <w:rFonts w:ascii="楷体_GB2312" w:eastAsia="楷体_GB2312" w:hAnsi="仿宋" w:hint="eastAsia"/>
          <w:b/>
          <w:sz w:val="32"/>
          <w:szCs w:val="32"/>
        </w:rPr>
        <w:t>（四）与预算支出相关的其他指标分析。</w:t>
      </w:r>
    </w:p>
    <w:p w:rsidR="00305549" w:rsidRDefault="007C680B" w:rsidP="00913F7A">
      <w:pPr>
        <w:snapToGrid w:val="0"/>
        <w:spacing w:line="578" w:lineRule="exact"/>
        <w:ind w:firstLineChars="200" w:firstLine="640"/>
        <w:rPr>
          <w:rFonts w:ascii="仿宋_GB2312" w:eastAsia="仿宋_GB2312" w:hAnsi="仿宋"/>
          <w:sz w:val="32"/>
          <w:szCs w:val="32"/>
        </w:rPr>
      </w:pPr>
      <w:r>
        <w:rPr>
          <w:rFonts w:ascii="仿宋_GB2312" w:eastAsia="仿宋_GB2312" w:hAnsi="仿宋" w:hint="eastAsia"/>
          <w:sz w:val="32"/>
          <w:szCs w:val="32"/>
        </w:rPr>
        <w:t>对资产、负债信息进行分析，主要分析与上年度对比情况，包括增减绝对值与幅度，增减变动主要原因。</w:t>
      </w:r>
    </w:p>
    <w:p w:rsidR="00305549" w:rsidRDefault="007C680B" w:rsidP="00913F7A">
      <w:pPr>
        <w:spacing w:line="578" w:lineRule="exact"/>
        <w:ind w:firstLineChars="200" w:firstLine="640"/>
        <w:rPr>
          <w:rFonts w:ascii="Times New Roman" w:eastAsia="仿宋_GB2312" w:hAnsi="Times New Roman" w:cs="Times New Roman"/>
          <w:sz w:val="32"/>
          <w:szCs w:val="32"/>
        </w:rPr>
      </w:pPr>
      <w:r>
        <w:rPr>
          <w:rFonts w:ascii="楷体" w:eastAsia="楷体" w:hAnsi="楷体" w:cs="楷体" w:hint="eastAsia"/>
          <w:sz w:val="32"/>
          <w:szCs w:val="32"/>
        </w:rPr>
        <w:t>1.</w:t>
      </w:r>
      <w:r>
        <w:rPr>
          <w:rFonts w:ascii="Times New Roman" w:eastAsia="仿宋_GB2312" w:hAnsi="Times New Roman" w:cs="Times New Roman"/>
          <w:sz w:val="32"/>
          <w:szCs w:val="32"/>
        </w:rPr>
        <w:t>一般公共预算财政拨款支出决算总体情况</w:t>
      </w:r>
    </w:p>
    <w:p w:rsidR="00305549" w:rsidRDefault="007C680B" w:rsidP="00913F7A">
      <w:pPr>
        <w:spacing w:line="578"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一般公共预算财政拨款支出</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，占本年支出合计的</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没有可比性，</w:t>
      </w:r>
      <w:r>
        <w:rPr>
          <w:rFonts w:ascii="Times New Roman" w:eastAsia="仿宋_GB2312" w:hAnsi="Times New Roman" w:cs="Times New Roman"/>
          <w:sz w:val="32"/>
          <w:szCs w:val="32"/>
        </w:rPr>
        <w:t>主要变动原因是</w:t>
      </w:r>
      <w:r>
        <w:rPr>
          <w:rFonts w:ascii="Times New Roman" w:eastAsia="仿宋_GB2312" w:hAnsi="Times New Roman" w:cs="Times New Roman" w:hint="eastAsia"/>
          <w:sz w:val="32"/>
          <w:szCs w:val="32"/>
        </w:rPr>
        <w:t>我中心是</w:t>
      </w:r>
      <w:r>
        <w:rPr>
          <w:rFonts w:ascii="Times New Roman" w:eastAsia="仿宋_GB2312" w:hAnsi="Times New Roman" w:cs="Times New Roman"/>
          <w:sz w:val="32"/>
          <w:szCs w:val="32"/>
        </w:rPr>
        <w:t>本年新增单位</w:t>
      </w:r>
      <w:r>
        <w:rPr>
          <w:rFonts w:ascii="Times New Roman" w:eastAsia="仿宋_GB2312" w:hAnsi="Times New Roman" w:cs="Times New Roman" w:hint="eastAsia"/>
          <w:sz w:val="32"/>
          <w:szCs w:val="32"/>
        </w:rPr>
        <w:t>。</w:t>
      </w:r>
    </w:p>
    <w:p w:rsidR="00305549" w:rsidRDefault="007C680B" w:rsidP="00913F7A">
      <w:pPr>
        <w:spacing w:line="578"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一般公共预算财政拨款支出决算结构情况</w:t>
      </w:r>
    </w:p>
    <w:p w:rsidR="00305549" w:rsidRDefault="007C680B" w:rsidP="00913F7A">
      <w:pPr>
        <w:spacing w:line="578"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一般公共预算财政拨款支出</w:t>
      </w:r>
      <w:r>
        <w:rPr>
          <w:rFonts w:ascii="Times New Roman" w:eastAsia="仿宋_GB2312" w:hAnsi="Times New Roman" w:cs="Times New Roman" w:hint="eastAsia"/>
          <w:sz w:val="32"/>
          <w:szCs w:val="32"/>
        </w:rPr>
        <w:t>6,693,224.03</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，主要用于以下方面</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一般公共服务支出</w:t>
      </w:r>
      <w:r>
        <w:rPr>
          <w:rFonts w:ascii="Times New Roman" w:eastAsia="仿宋_GB2312" w:hAnsi="Times New Roman" w:cs="Times New Roman" w:hint="eastAsia"/>
          <w:sz w:val="32"/>
          <w:szCs w:val="32"/>
        </w:rPr>
        <w:t>6,508,715.67</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97</w:t>
      </w:r>
      <w:r>
        <w:rPr>
          <w:rFonts w:ascii="Times New Roman" w:eastAsia="仿宋_GB2312" w:hAnsi="Times New Roman" w:cs="Times New Roman"/>
          <w:sz w:val="32"/>
          <w:szCs w:val="32"/>
        </w:rPr>
        <w:t>%</w:t>
      </w:r>
      <w:r>
        <w:rPr>
          <w:rFonts w:ascii="Times New Roman" w:eastAsia="仿宋_GB2312" w:hAnsi="Times New Roman" w:cs="Times New Roman"/>
          <w:sz w:val="32"/>
          <w:szCs w:val="32"/>
        </w:rPr>
        <w:t>；社会保障和就业支出</w:t>
      </w:r>
      <w:r>
        <w:rPr>
          <w:rFonts w:ascii="Times New Roman" w:eastAsia="仿宋_GB2312" w:hAnsi="Times New Roman" w:cs="Times New Roman" w:hint="eastAsia"/>
          <w:sz w:val="32"/>
          <w:szCs w:val="32"/>
        </w:rPr>
        <w:t>84,610.66</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1</w:t>
      </w:r>
      <w:r>
        <w:rPr>
          <w:rFonts w:ascii="Times New Roman" w:eastAsia="仿宋_GB2312" w:hAnsi="Times New Roman" w:cs="Times New Roman"/>
          <w:sz w:val="32"/>
          <w:szCs w:val="32"/>
        </w:rPr>
        <w:t>%</w:t>
      </w:r>
      <w:r>
        <w:rPr>
          <w:rFonts w:ascii="Times New Roman" w:eastAsia="仿宋_GB2312" w:hAnsi="Times New Roman" w:cs="Times New Roman"/>
          <w:sz w:val="32"/>
          <w:szCs w:val="32"/>
        </w:rPr>
        <w:t>；医疗卫生支出</w:t>
      </w:r>
      <w:r>
        <w:rPr>
          <w:rFonts w:ascii="Times New Roman" w:eastAsia="仿宋_GB2312" w:hAnsi="Times New Roman" w:cs="Times New Roman" w:hint="eastAsia"/>
          <w:sz w:val="32"/>
          <w:szCs w:val="32"/>
        </w:rPr>
        <w:t>41,993.70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1</w:t>
      </w:r>
      <w:r>
        <w:rPr>
          <w:rFonts w:ascii="Times New Roman" w:eastAsia="仿宋_GB2312" w:hAnsi="Times New Roman" w:cs="Times New Roman"/>
          <w:sz w:val="32"/>
          <w:szCs w:val="32"/>
        </w:rPr>
        <w:t>%</w:t>
      </w:r>
      <w:r>
        <w:rPr>
          <w:rFonts w:ascii="Times New Roman" w:eastAsia="仿宋_GB2312" w:hAnsi="Times New Roman" w:cs="Times New Roman"/>
          <w:sz w:val="32"/>
          <w:szCs w:val="32"/>
        </w:rPr>
        <w:t>；住房保障支出</w:t>
      </w:r>
      <w:r>
        <w:rPr>
          <w:rFonts w:ascii="Times New Roman" w:eastAsia="仿宋_GB2312" w:hAnsi="Times New Roman" w:cs="Times New Roman" w:hint="eastAsia"/>
          <w:sz w:val="32"/>
          <w:szCs w:val="32"/>
        </w:rPr>
        <w:t>57,904.00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，占</w:t>
      </w:r>
      <w:r>
        <w:rPr>
          <w:rFonts w:ascii="Times New Roman" w:eastAsia="仿宋_GB2312" w:hAnsi="Times New Roman" w:cs="Times New Roman" w:hint="eastAsia"/>
          <w:sz w:val="32"/>
          <w:szCs w:val="32"/>
        </w:rPr>
        <w:t>1</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994EEF">
      <w:pPr>
        <w:spacing w:line="576" w:lineRule="exact"/>
        <w:ind w:firstLineChars="200" w:firstLine="640"/>
        <w:rPr>
          <w:rFonts w:ascii="Times New Roman" w:eastAsia="仿宋_GB2312" w:hAnsi="Times New Roman" w:cs="Times New Roman"/>
          <w:sz w:val="32"/>
          <w:szCs w:val="32"/>
        </w:rPr>
      </w:pPr>
      <w:r>
        <w:rPr>
          <w:rFonts w:ascii="仿宋" w:eastAsia="仿宋" w:hAnsi="仿宋" w:cs="仿宋"/>
          <w:sz w:val="32"/>
          <w:szCs w:val="32"/>
        </w:rPr>
        <w:lastRenderedPageBreak/>
        <w:pict>
          <v:shape id="_x0000_s1031" type="#_x0000_t75" style="position:absolute;left:0;text-align:left;margin-left:50pt;margin-top:11.4pt;width:350.55pt;height:355.95pt;z-index:251663360">
            <v:imagedata r:id="rId26" o:title=""/>
          </v:shape>
          <o:OLEObject Type="Embed" ProgID="Excel.Sheet.8" ShapeID="_x0000_s1031" DrawAspect="Content" ObjectID="_1759734561" r:id="rId27"/>
        </w:pict>
      </w: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305549" w:rsidRDefault="00305549">
      <w:pPr>
        <w:spacing w:line="576" w:lineRule="exact"/>
        <w:ind w:firstLineChars="200" w:firstLine="640"/>
        <w:rPr>
          <w:rFonts w:ascii="Times New Roman" w:eastAsia="仿宋_GB2312" w:hAnsi="Times New Roman" w:cs="Times New Roman"/>
          <w:sz w:val="32"/>
          <w:szCs w:val="32"/>
        </w:rPr>
      </w:pPr>
    </w:p>
    <w:p w:rsidR="00913F7A" w:rsidRDefault="00913F7A">
      <w:pPr>
        <w:snapToGrid w:val="0"/>
        <w:spacing w:line="520" w:lineRule="exact"/>
        <w:ind w:firstLineChars="200" w:firstLine="643"/>
        <w:rPr>
          <w:rFonts w:ascii="楷体_GB2312" w:eastAsia="楷体_GB2312" w:hAnsi="仿宋"/>
          <w:b/>
          <w:sz w:val="32"/>
          <w:szCs w:val="32"/>
        </w:rPr>
      </w:pPr>
    </w:p>
    <w:p w:rsidR="00913F7A" w:rsidRDefault="00913F7A">
      <w:pPr>
        <w:snapToGrid w:val="0"/>
        <w:spacing w:line="520" w:lineRule="exact"/>
        <w:ind w:firstLineChars="200" w:firstLine="643"/>
        <w:rPr>
          <w:rFonts w:ascii="楷体_GB2312" w:eastAsia="楷体_GB2312" w:hAnsi="仿宋"/>
          <w:b/>
          <w:sz w:val="32"/>
          <w:szCs w:val="32"/>
        </w:rPr>
      </w:pPr>
    </w:p>
    <w:p w:rsidR="00913F7A" w:rsidRDefault="00913F7A">
      <w:pPr>
        <w:snapToGrid w:val="0"/>
        <w:spacing w:line="520" w:lineRule="exact"/>
        <w:ind w:firstLineChars="200" w:firstLine="643"/>
        <w:rPr>
          <w:rFonts w:ascii="楷体_GB2312" w:eastAsia="楷体_GB2312" w:hAnsi="仿宋"/>
          <w:b/>
          <w:sz w:val="32"/>
          <w:szCs w:val="32"/>
        </w:rPr>
      </w:pPr>
    </w:p>
    <w:p w:rsidR="00913F7A" w:rsidRDefault="00913F7A">
      <w:pPr>
        <w:snapToGrid w:val="0"/>
        <w:spacing w:line="520" w:lineRule="exact"/>
        <w:ind w:firstLineChars="200" w:firstLine="643"/>
        <w:rPr>
          <w:rFonts w:ascii="楷体_GB2312" w:eastAsia="楷体_GB2312" w:hAnsi="仿宋"/>
          <w:b/>
          <w:sz w:val="32"/>
          <w:szCs w:val="32"/>
        </w:rPr>
      </w:pPr>
    </w:p>
    <w:p w:rsidR="00913F7A" w:rsidRDefault="00913F7A">
      <w:pPr>
        <w:snapToGrid w:val="0"/>
        <w:spacing w:line="520" w:lineRule="exact"/>
        <w:ind w:firstLineChars="200" w:firstLine="643"/>
        <w:rPr>
          <w:rFonts w:ascii="楷体_GB2312" w:eastAsia="楷体_GB2312" w:hAnsi="仿宋"/>
          <w:b/>
          <w:sz w:val="32"/>
          <w:szCs w:val="32"/>
        </w:rPr>
      </w:pPr>
    </w:p>
    <w:p w:rsidR="00913F7A" w:rsidRDefault="00913F7A">
      <w:pPr>
        <w:snapToGrid w:val="0"/>
        <w:spacing w:line="520" w:lineRule="exact"/>
        <w:ind w:firstLineChars="200" w:firstLine="643"/>
        <w:rPr>
          <w:rFonts w:ascii="楷体_GB2312" w:eastAsia="楷体_GB2312" w:hAnsi="仿宋"/>
          <w:b/>
          <w:sz w:val="32"/>
          <w:szCs w:val="32"/>
        </w:rPr>
      </w:pPr>
    </w:p>
    <w:p w:rsidR="00B430E8" w:rsidRPr="00B430E8" w:rsidRDefault="00B430E8" w:rsidP="00B430E8">
      <w:pPr>
        <w:pStyle w:val="a0"/>
        <w:ind w:firstLineChars="200" w:firstLine="640"/>
        <w:rPr>
          <w:rFonts w:ascii="黑体" w:eastAsia="黑体" w:hAnsi="黑体"/>
          <w:sz w:val="32"/>
          <w:szCs w:val="32"/>
        </w:rPr>
      </w:pPr>
      <w:r w:rsidRPr="00B430E8">
        <w:rPr>
          <w:rFonts w:ascii="黑体" w:eastAsia="黑体" w:hAnsi="黑体" w:cs="宋体" w:hint="eastAsia"/>
          <w:color w:val="000000"/>
          <w:kern w:val="0"/>
          <w:sz w:val="32"/>
          <w:szCs w:val="32"/>
          <w:shd w:val="clear" w:color="auto" w:fill="FFFFFF"/>
        </w:rPr>
        <w:t>三、部门整体预算绩效管理情况</w:t>
      </w:r>
    </w:p>
    <w:p w:rsidR="00305549" w:rsidRDefault="007C680B">
      <w:pPr>
        <w:snapToGrid w:val="0"/>
        <w:spacing w:line="520" w:lineRule="exact"/>
        <w:ind w:firstLineChars="200" w:firstLine="643"/>
        <w:rPr>
          <w:rFonts w:ascii="楷体_GB2312" w:eastAsia="楷体_GB2312" w:hAnsi="仿宋"/>
          <w:b/>
          <w:sz w:val="32"/>
          <w:szCs w:val="32"/>
        </w:rPr>
      </w:pPr>
      <w:r>
        <w:rPr>
          <w:rFonts w:ascii="楷体_GB2312" w:eastAsia="楷体_GB2312" w:hAnsi="仿宋" w:hint="eastAsia"/>
          <w:b/>
          <w:sz w:val="32"/>
          <w:szCs w:val="32"/>
        </w:rPr>
        <w:t>（</w:t>
      </w:r>
      <w:r w:rsidR="00B430E8">
        <w:rPr>
          <w:rFonts w:ascii="楷体_GB2312" w:eastAsia="楷体_GB2312" w:hAnsi="仿宋" w:hint="eastAsia"/>
          <w:b/>
          <w:sz w:val="32"/>
          <w:szCs w:val="32"/>
        </w:rPr>
        <w:t>一）绩效目标完成情况</w:t>
      </w:r>
    </w:p>
    <w:p w:rsidR="00305549" w:rsidRDefault="007C680B" w:rsidP="00913F7A">
      <w:pPr>
        <w:snapToGrid w:val="0"/>
        <w:spacing w:line="560" w:lineRule="exact"/>
        <w:ind w:firstLineChars="200" w:firstLine="643"/>
        <w:rPr>
          <w:rFonts w:ascii="仿宋_GB2312" w:eastAsia="仿宋_GB2312" w:hAnsi="仿宋"/>
          <w:sz w:val="32"/>
          <w:szCs w:val="32"/>
        </w:rPr>
      </w:pPr>
      <w:r>
        <w:rPr>
          <w:rFonts w:ascii="仿宋_GB2312" w:eastAsia="仿宋_GB2312" w:hAnsi="仿宋" w:hint="eastAsia"/>
          <w:b/>
          <w:bCs/>
          <w:sz w:val="32"/>
          <w:szCs w:val="32"/>
        </w:rPr>
        <w:t>1</w:t>
      </w:r>
      <w:r>
        <w:rPr>
          <w:rFonts w:ascii="仿宋_GB2312" w:eastAsia="仿宋_GB2312" w:hAnsi="仿宋" w:hint="eastAsia"/>
          <w:sz w:val="32"/>
          <w:szCs w:val="32"/>
        </w:rPr>
        <w:t>.概述</w:t>
      </w:r>
      <w:proofErr w:type="gramStart"/>
      <w:r>
        <w:rPr>
          <w:rFonts w:ascii="仿宋_GB2312" w:eastAsia="仿宋_GB2312" w:hAnsi="仿宋" w:hint="eastAsia"/>
          <w:sz w:val="32"/>
          <w:szCs w:val="32"/>
        </w:rPr>
        <w:t>一级项目</w:t>
      </w:r>
      <w:proofErr w:type="gramEnd"/>
      <w:r>
        <w:rPr>
          <w:rFonts w:ascii="仿宋_GB2312" w:eastAsia="仿宋_GB2312" w:hAnsi="仿宋" w:hint="eastAsia"/>
          <w:sz w:val="32"/>
          <w:szCs w:val="32"/>
        </w:rPr>
        <w:t>和二级项目绩效目标完成情况。</w:t>
      </w:r>
    </w:p>
    <w:p w:rsidR="00305549" w:rsidRDefault="007C680B" w:rsidP="00913F7A">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一般公共服务支出（</w:t>
      </w:r>
      <w:r>
        <w:rPr>
          <w:rFonts w:ascii="Times New Roman" w:eastAsia="仿宋_GB2312" w:hAnsi="Times New Roman" w:cs="Times New Roman"/>
          <w:sz w:val="32"/>
          <w:szCs w:val="32"/>
        </w:rPr>
        <w:t>201</w:t>
      </w:r>
      <w:r>
        <w:rPr>
          <w:rFonts w:ascii="Times New Roman" w:eastAsia="仿宋_GB2312" w:hAnsi="Times New Roman" w:cs="Times New Roman"/>
          <w:sz w:val="32"/>
          <w:szCs w:val="32"/>
        </w:rPr>
        <w:t>类）</w:t>
      </w:r>
      <w:r>
        <w:rPr>
          <w:rFonts w:ascii="Times New Roman" w:eastAsia="仿宋_GB2312" w:hAnsi="Times New Roman" w:cs="Times New Roman" w:hint="eastAsia"/>
          <w:sz w:val="32"/>
          <w:szCs w:val="32"/>
        </w:rPr>
        <w:t>6,508,715.67</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其中：人大会议</w:t>
      </w:r>
      <w:r>
        <w:rPr>
          <w:rFonts w:ascii="Times New Roman" w:eastAsia="仿宋_GB2312" w:hAnsi="Times New Roman" w:cs="Times New Roman"/>
          <w:sz w:val="32"/>
          <w:szCs w:val="32"/>
        </w:rPr>
        <w:t>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01</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353</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201.00</w:t>
      </w:r>
      <w:r>
        <w:rPr>
          <w:rFonts w:ascii="Times New Roman" w:eastAsia="仿宋_GB2312" w:hAnsi="Times New Roman" w:cs="Times New Roman" w:hint="eastAsia"/>
          <w:sz w:val="32"/>
          <w:szCs w:val="32"/>
        </w:rPr>
        <w:t>元，人大会议</w:t>
      </w:r>
      <w:r>
        <w:rPr>
          <w:rFonts w:ascii="Times New Roman" w:eastAsia="仿宋_GB2312" w:hAnsi="Times New Roman" w:cs="Times New Roman"/>
          <w:sz w:val="32"/>
          <w:szCs w:val="32"/>
        </w:rPr>
        <w:t>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0104</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353</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201.00</w:t>
      </w:r>
      <w:r>
        <w:rPr>
          <w:rFonts w:ascii="Times New Roman" w:eastAsia="仿宋_GB2312" w:hAnsi="Times New Roman" w:cs="Times New Roman" w:hint="eastAsia"/>
          <w:sz w:val="32"/>
          <w:szCs w:val="32"/>
        </w:rPr>
        <w:t>元；政协会议</w:t>
      </w:r>
      <w:r>
        <w:rPr>
          <w:rFonts w:ascii="Times New Roman" w:eastAsia="仿宋_GB2312" w:hAnsi="Times New Roman" w:cs="Times New Roman"/>
          <w:sz w:val="32"/>
          <w:szCs w:val="32"/>
        </w:rPr>
        <w:t>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02</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299</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806.00</w:t>
      </w:r>
      <w:r>
        <w:rPr>
          <w:rFonts w:ascii="Times New Roman" w:eastAsia="仿宋_GB2312" w:hAnsi="Times New Roman" w:cs="Times New Roman" w:hint="eastAsia"/>
          <w:sz w:val="32"/>
          <w:szCs w:val="32"/>
        </w:rPr>
        <w:t>元，政协会议</w:t>
      </w:r>
      <w:r>
        <w:rPr>
          <w:rFonts w:ascii="Times New Roman" w:eastAsia="仿宋_GB2312" w:hAnsi="Times New Roman" w:cs="Times New Roman"/>
          <w:sz w:val="32"/>
          <w:szCs w:val="32"/>
        </w:rPr>
        <w:t>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0204</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299</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806.00</w:t>
      </w:r>
      <w:r>
        <w:rPr>
          <w:rFonts w:ascii="Times New Roman" w:eastAsia="仿宋_GB2312" w:hAnsi="Times New Roman" w:cs="Times New Roman" w:hint="eastAsia"/>
          <w:sz w:val="32"/>
          <w:szCs w:val="32"/>
        </w:rPr>
        <w:t>元；事业</w:t>
      </w:r>
      <w:r>
        <w:rPr>
          <w:rFonts w:ascii="Times New Roman" w:eastAsia="仿宋_GB2312" w:hAnsi="Times New Roman" w:cs="Times New Roman"/>
          <w:sz w:val="32"/>
          <w:szCs w:val="32"/>
        </w:rPr>
        <w:t>运行支出（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03</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5,551,038.67</w:t>
      </w:r>
      <w:r>
        <w:rPr>
          <w:rFonts w:ascii="Times New Roman" w:eastAsia="仿宋_GB2312" w:hAnsi="Times New Roman" w:cs="Times New Roman" w:hint="eastAsia"/>
          <w:sz w:val="32"/>
          <w:szCs w:val="32"/>
        </w:rPr>
        <w:t>元，事业</w:t>
      </w:r>
      <w:r>
        <w:rPr>
          <w:rFonts w:ascii="Times New Roman" w:eastAsia="仿宋_GB2312" w:hAnsi="Times New Roman" w:cs="Times New Roman"/>
          <w:sz w:val="32"/>
          <w:szCs w:val="32"/>
        </w:rPr>
        <w:t>运行支出（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0350</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476</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853.34</w:t>
      </w:r>
      <w:r>
        <w:rPr>
          <w:rFonts w:ascii="Times New Roman" w:eastAsia="仿宋_GB2312" w:hAnsi="Times New Roman" w:cs="Times New Roman" w:hint="eastAsia"/>
          <w:sz w:val="32"/>
          <w:szCs w:val="32"/>
        </w:rPr>
        <w:t>元；</w:t>
      </w:r>
      <w:r>
        <w:rPr>
          <w:rFonts w:ascii="Times New Roman" w:eastAsia="仿宋_GB2312" w:hAnsi="Times New Roman" w:cs="Times New Roman" w:hint="eastAsia"/>
          <w:sz w:val="32"/>
          <w:szCs w:val="32"/>
        </w:rPr>
        <w:lastRenderedPageBreak/>
        <w:t>其他政府办公厅（室）及相关机构事务</w:t>
      </w:r>
      <w:r>
        <w:rPr>
          <w:rFonts w:ascii="Times New Roman" w:eastAsia="仿宋_GB2312" w:hAnsi="Times New Roman" w:cs="Times New Roman"/>
          <w:sz w:val="32"/>
          <w:szCs w:val="32"/>
        </w:rPr>
        <w:t>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0399</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5</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074</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185.33</w:t>
      </w:r>
      <w:r>
        <w:rPr>
          <w:rFonts w:ascii="Times New Roman" w:eastAsia="仿宋_GB2312" w:hAnsi="Times New Roman" w:cs="Times New Roman" w:hint="eastAsia"/>
          <w:sz w:val="32"/>
          <w:szCs w:val="32"/>
        </w:rPr>
        <w:t>元；一般行政管理支出</w:t>
      </w:r>
      <w:r>
        <w:rPr>
          <w:rFonts w:ascii="Times New Roman" w:eastAsia="仿宋_GB2312" w:hAnsi="Times New Roman" w:cs="Times New Roman"/>
          <w:sz w:val="32"/>
          <w:szCs w:val="32"/>
        </w:rPr>
        <w:t>（</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29</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111</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832.00</w:t>
      </w:r>
      <w:r>
        <w:rPr>
          <w:rFonts w:ascii="Times New Roman" w:eastAsia="仿宋_GB2312" w:hAnsi="Times New Roman" w:cs="Times New Roman" w:hint="eastAsia"/>
          <w:sz w:val="32"/>
          <w:szCs w:val="32"/>
        </w:rPr>
        <w:t>元，一般行政管理</w:t>
      </w:r>
      <w:r>
        <w:rPr>
          <w:rFonts w:ascii="Times New Roman" w:eastAsia="仿宋_GB2312" w:hAnsi="Times New Roman" w:cs="Times New Roman"/>
          <w:sz w:val="32"/>
          <w:szCs w:val="32"/>
        </w:rPr>
        <w:t>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2902</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111</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832.00</w:t>
      </w:r>
      <w:r>
        <w:rPr>
          <w:rFonts w:ascii="Times New Roman" w:eastAsia="仿宋_GB2312" w:hAnsi="Times New Roman" w:cs="Times New Roman" w:hint="eastAsia"/>
          <w:sz w:val="32"/>
          <w:szCs w:val="32"/>
        </w:rPr>
        <w:t>元；事业</w:t>
      </w:r>
      <w:r>
        <w:rPr>
          <w:rFonts w:ascii="Times New Roman" w:eastAsia="仿宋_GB2312" w:hAnsi="Times New Roman" w:cs="Times New Roman"/>
          <w:sz w:val="32"/>
          <w:szCs w:val="32"/>
        </w:rPr>
        <w:t>运行支出（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31</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192</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838.00</w:t>
      </w:r>
      <w:r>
        <w:rPr>
          <w:rFonts w:ascii="Times New Roman" w:eastAsia="仿宋_GB2312" w:hAnsi="Times New Roman" w:cs="Times New Roman" w:hint="eastAsia"/>
          <w:sz w:val="32"/>
          <w:szCs w:val="32"/>
        </w:rPr>
        <w:t>元，事业</w:t>
      </w:r>
      <w:r>
        <w:rPr>
          <w:rFonts w:ascii="Times New Roman" w:eastAsia="仿宋_GB2312" w:hAnsi="Times New Roman" w:cs="Times New Roman"/>
          <w:sz w:val="32"/>
          <w:szCs w:val="32"/>
        </w:rPr>
        <w:t>运行支出（</w:t>
      </w:r>
      <w:r>
        <w:rPr>
          <w:rFonts w:ascii="Times New Roman" w:eastAsia="仿宋_GB2312" w:hAnsi="Times New Roman" w:cs="Times New Roman"/>
          <w:sz w:val="32"/>
          <w:szCs w:val="32"/>
        </w:rPr>
        <w:t>201</w:t>
      </w:r>
      <w:r>
        <w:rPr>
          <w:rFonts w:ascii="Times New Roman" w:eastAsia="仿宋_GB2312" w:hAnsi="Times New Roman" w:cs="Times New Roman" w:hint="eastAsia"/>
          <w:sz w:val="32"/>
          <w:szCs w:val="32"/>
        </w:rPr>
        <w:t>3150</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192</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838.00</w:t>
      </w:r>
      <w:r>
        <w:rPr>
          <w:rFonts w:ascii="Times New Roman" w:eastAsia="仿宋_GB2312" w:hAnsi="Times New Roman" w:cs="Times New Roman" w:hint="eastAsia"/>
          <w:sz w:val="32"/>
          <w:szCs w:val="32"/>
        </w:rPr>
        <w:t>元。</w:t>
      </w:r>
      <w:proofErr w:type="gramStart"/>
      <w:r>
        <w:rPr>
          <w:rFonts w:ascii="Times New Roman" w:eastAsia="仿宋_GB2312" w:hAnsi="Times New Roman" w:cs="Times New Roman" w:hint="eastAsia"/>
          <w:sz w:val="32"/>
          <w:szCs w:val="32"/>
        </w:rPr>
        <w:t>以上项</w:t>
      </w:r>
      <w:proofErr w:type="gramEnd"/>
      <w:r>
        <w:rPr>
          <w:rFonts w:ascii="Times New Roman" w:eastAsia="仿宋_GB2312" w:hAnsi="Times New Roman" w:cs="Times New Roman" w:hint="eastAsia"/>
          <w:sz w:val="32"/>
          <w:szCs w:val="32"/>
        </w:rPr>
        <w:t>分别</w:t>
      </w:r>
      <w:r>
        <w:rPr>
          <w:rFonts w:ascii="Times New Roman" w:eastAsia="仿宋_GB2312" w:hAnsi="Times New Roman" w:cs="Times New Roman"/>
          <w:sz w:val="32"/>
          <w:szCs w:val="32"/>
        </w:rPr>
        <w:t>完成预算</w:t>
      </w:r>
      <w:r>
        <w:rPr>
          <w:rFonts w:ascii="Times New Roman" w:eastAsia="仿宋_GB2312" w:hAnsi="Times New Roman" w:cs="Times New Roman"/>
          <w:sz w:val="32"/>
          <w:szCs w:val="32"/>
        </w:rPr>
        <w:t>100%</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决算数等于预算数。</w:t>
      </w:r>
    </w:p>
    <w:p w:rsidR="00305549" w:rsidRDefault="007C680B" w:rsidP="00913F7A">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社会保障和就业支出（</w:t>
      </w:r>
      <w:r>
        <w:rPr>
          <w:rFonts w:ascii="Times New Roman" w:eastAsia="仿宋_GB2312" w:hAnsi="Times New Roman" w:cs="Times New Roman"/>
          <w:sz w:val="32"/>
          <w:szCs w:val="32"/>
        </w:rPr>
        <w:t>208</w:t>
      </w:r>
      <w:r>
        <w:rPr>
          <w:rFonts w:ascii="Times New Roman" w:eastAsia="仿宋_GB2312" w:hAnsi="Times New Roman" w:cs="Times New Roman"/>
          <w:sz w:val="32"/>
          <w:szCs w:val="32"/>
        </w:rPr>
        <w:t>类）</w:t>
      </w:r>
      <w:r>
        <w:rPr>
          <w:rFonts w:ascii="Times New Roman" w:eastAsia="仿宋_GB2312" w:hAnsi="Times New Roman" w:cs="Times New Roman" w:hint="eastAsia"/>
          <w:sz w:val="32"/>
          <w:szCs w:val="32"/>
        </w:rPr>
        <w:t>84,610.66</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中，</w:t>
      </w:r>
      <w:r>
        <w:rPr>
          <w:rFonts w:ascii="Times New Roman" w:eastAsia="仿宋_GB2312" w:hAnsi="Times New Roman" w:cs="Times New Roman" w:hint="eastAsia"/>
          <w:sz w:val="32"/>
          <w:szCs w:val="32"/>
        </w:rPr>
        <w:t>分别是：</w:t>
      </w:r>
      <w:r>
        <w:rPr>
          <w:rFonts w:ascii="Times New Roman" w:eastAsia="仿宋_GB2312" w:hAnsi="Times New Roman" w:cs="Times New Roman"/>
          <w:sz w:val="32"/>
          <w:szCs w:val="32"/>
        </w:rPr>
        <w:t>机关事业单位基本养老保险缴费支出（</w:t>
      </w:r>
      <w:r>
        <w:rPr>
          <w:rFonts w:ascii="Times New Roman" w:eastAsia="仿宋_GB2312" w:hAnsi="Times New Roman" w:cs="Times New Roman"/>
          <w:sz w:val="32"/>
          <w:szCs w:val="32"/>
        </w:rPr>
        <w:t>20805</w:t>
      </w:r>
      <w:r>
        <w:rPr>
          <w:rFonts w:ascii="Times New Roman" w:eastAsia="仿宋_GB2312" w:hAnsi="Times New Roman" w:cs="Times New Roman"/>
          <w:sz w:val="32"/>
          <w:szCs w:val="32"/>
        </w:rPr>
        <w:t>款）</w:t>
      </w:r>
      <w:r>
        <w:rPr>
          <w:rFonts w:ascii="Times New Roman" w:eastAsia="仿宋_GB2312" w:hAnsi="Times New Roman" w:cs="Times New Roman" w:hint="eastAsia"/>
          <w:sz w:val="32"/>
          <w:szCs w:val="32"/>
        </w:rPr>
        <w:t>79</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363.84</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机关事业单位养老保险缴费支出（</w:t>
      </w:r>
      <w:r>
        <w:rPr>
          <w:rFonts w:ascii="Times New Roman" w:eastAsia="仿宋_GB2312" w:hAnsi="Times New Roman" w:cs="Times New Roman"/>
          <w:sz w:val="32"/>
          <w:szCs w:val="32"/>
        </w:rPr>
        <w:t>2080505</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79</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363.84</w:t>
      </w:r>
      <w:r>
        <w:rPr>
          <w:rFonts w:ascii="Times New Roman" w:eastAsia="仿宋_GB2312" w:hAnsi="Times New Roman" w:cs="Times New Roman" w:hint="eastAsia"/>
          <w:sz w:val="32"/>
          <w:szCs w:val="32"/>
        </w:rPr>
        <w:t>元；其他社会保障和就业支出</w:t>
      </w:r>
      <w:r>
        <w:rPr>
          <w:rFonts w:ascii="Times New Roman" w:eastAsia="仿宋_GB2312" w:hAnsi="Times New Roman" w:cs="Times New Roman"/>
          <w:sz w:val="32"/>
          <w:szCs w:val="32"/>
        </w:rPr>
        <w:t>（</w:t>
      </w:r>
      <w:r>
        <w:rPr>
          <w:rFonts w:ascii="Times New Roman" w:eastAsia="仿宋_GB2312" w:hAnsi="Times New Roman" w:cs="Times New Roman"/>
          <w:sz w:val="32"/>
          <w:szCs w:val="32"/>
        </w:rPr>
        <w:t>208</w:t>
      </w:r>
      <w:r>
        <w:rPr>
          <w:rFonts w:ascii="Times New Roman" w:eastAsia="仿宋_GB2312" w:hAnsi="Times New Roman" w:cs="Times New Roman" w:hint="eastAsia"/>
          <w:sz w:val="32"/>
          <w:szCs w:val="32"/>
        </w:rPr>
        <w:t>99</w:t>
      </w:r>
      <w:r>
        <w:rPr>
          <w:rFonts w:ascii="Times New Roman" w:eastAsia="仿宋_GB2312" w:hAnsi="Times New Roman" w:cs="Times New Roman"/>
          <w:sz w:val="32"/>
          <w:szCs w:val="32"/>
        </w:rPr>
        <w:t>款）</w:t>
      </w:r>
      <w:r>
        <w:rPr>
          <w:rFonts w:ascii="Times New Roman" w:eastAsia="仿宋_GB2312" w:hAnsi="Times New Roman" w:cs="Times New Roman" w:hint="eastAsia"/>
          <w:sz w:val="32"/>
          <w:szCs w:val="32"/>
        </w:rPr>
        <w:t>5</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246.82</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其他社会保障和就业支出</w:t>
      </w:r>
      <w:r>
        <w:rPr>
          <w:rFonts w:ascii="Times New Roman" w:eastAsia="仿宋_GB2312" w:hAnsi="Times New Roman" w:cs="Times New Roman"/>
          <w:sz w:val="32"/>
          <w:szCs w:val="32"/>
        </w:rPr>
        <w:t>（</w:t>
      </w:r>
      <w:r>
        <w:rPr>
          <w:rFonts w:ascii="Times New Roman" w:eastAsia="仿宋_GB2312" w:hAnsi="Times New Roman" w:cs="Times New Roman"/>
          <w:sz w:val="32"/>
          <w:szCs w:val="32"/>
        </w:rPr>
        <w:t>208</w:t>
      </w:r>
      <w:r>
        <w:rPr>
          <w:rFonts w:ascii="Times New Roman" w:eastAsia="仿宋_GB2312" w:hAnsi="Times New Roman" w:cs="Times New Roman" w:hint="eastAsia"/>
          <w:sz w:val="32"/>
          <w:szCs w:val="32"/>
        </w:rPr>
        <w:t>9999</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5</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246.82</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其中：</w:t>
      </w:r>
      <w:r>
        <w:rPr>
          <w:rFonts w:ascii="Times New Roman" w:eastAsia="仿宋_GB2312" w:hAnsi="Times New Roman" w:cs="Times New Roman" w:hint="eastAsia"/>
          <w:sz w:val="32"/>
          <w:szCs w:val="32"/>
        </w:rPr>
        <w:t>其他社会保障和就业支出</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工伤保险</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998.20</w:t>
      </w:r>
      <w:r>
        <w:rPr>
          <w:rFonts w:ascii="Times New Roman" w:eastAsia="仿宋_GB2312" w:hAnsi="Times New Roman" w:cs="Times New Roman" w:hint="eastAsia"/>
          <w:sz w:val="32"/>
          <w:szCs w:val="32"/>
        </w:rPr>
        <w:t>元，其他社会保障和就业支出</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失业保险</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248.62</w:t>
      </w:r>
      <w:r>
        <w:rPr>
          <w:rFonts w:ascii="Times New Roman" w:eastAsia="仿宋_GB2312" w:hAnsi="Times New Roman" w:cs="Times New Roman" w:hint="eastAsia"/>
          <w:sz w:val="32"/>
          <w:szCs w:val="32"/>
        </w:rPr>
        <w:t>元）。</w:t>
      </w:r>
      <w:proofErr w:type="gramStart"/>
      <w:r>
        <w:rPr>
          <w:rFonts w:ascii="Times New Roman" w:eastAsia="仿宋_GB2312" w:hAnsi="Times New Roman" w:cs="Times New Roman" w:hint="eastAsia"/>
          <w:sz w:val="32"/>
          <w:szCs w:val="32"/>
        </w:rPr>
        <w:t>以上项</w:t>
      </w:r>
      <w:proofErr w:type="gramEnd"/>
      <w:r>
        <w:rPr>
          <w:rFonts w:ascii="Times New Roman" w:eastAsia="仿宋_GB2312" w:hAnsi="Times New Roman" w:cs="Times New Roman" w:hint="eastAsia"/>
          <w:sz w:val="32"/>
          <w:szCs w:val="32"/>
        </w:rPr>
        <w:t>分别</w:t>
      </w:r>
      <w:r>
        <w:rPr>
          <w:rFonts w:ascii="Times New Roman" w:eastAsia="仿宋_GB2312" w:hAnsi="Times New Roman" w:cs="Times New Roman"/>
          <w:sz w:val="32"/>
          <w:szCs w:val="32"/>
        </w:rPr>
        <w:t>完成预算</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，决算数与预算数持平。</w:t>
      </w:r>
    </w:p>
    <w:p w:rsidR="00305549" w:rsidRDefault="007C680B" w:rsidP="00913F7A">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医疗卫生与计划生育支出（</w:t>
      </w:r>
      <w:r>
        <w:rPr>
          <w:rFonts w:ascii="Times New Roman" w:eastAsia="仿宋_GB2312" w:hAnsi="Times New Roman" w:cs="Times New Roman"/>
          <w:sz w:val="32"/>
          <w:szCs w:val="32"/>
        </w:rPr>
        <w:t>210</w:t>
      </w:r>
      <w:r>
        <w:rPr>
          <w:rFonts w:ascii="Times New Roman" w:eastAsia="仿宋_GB2312" w:hAnsi="Times New Roman" w:cs="Times New Roman"/>
          <w:sz w:val="32"/>
          <w:szCs w:val="32"/>
        </w:rPr>
        <w:t>类）</w:t>
      </w:r>
      <w:r>
        <w:rPr>
          <w:rFonts w:ascii="Times New Roman" w:eastAsia="仿宋_GB2312" w:hAnsi="Times New Roman" w:cs="Times New Roman" w:hint="eastAsia"/>
          <w:sz w:val="32"/>
          <w:szCs w:val="32"/>
        </w:rPr>
        <w:t>41,993.70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中，行政事业单位医疗（</w:t>
      </w:r>
      <w:r>
        <w:rPr>
          <w:rFonts w:ascii="Times New Roman" w:eastAsia="仿宋_GB2312" w:hAnsi="Times New Roman" w:cs="Times New Roman"/>
          <w:sz w:val="32"/>
          <w:szCs w:val="32"/>
        </w:rPr>
        <w:t>21011</w:t>
      </w:r>
      <w:r>
        <w:rPr>
          <w:rFonts w:ascii="Times New Roman" w:eastAsia="仿宋_GB2312" w:hAnsi="Times New Roman" w:cs="Times New Roman"/>
          <w:sz w:val="32"/>
          <w:szCs w:val="32"/>
        </w:rPr>
        <w:t>款）</w:t>
      </w:r>
      <w:r>
        <w:rPr>
          <w:rFonts w:ascii="Times New Roman" w:eastAsia="仿宋_GB2312" w:hAnsi="Times New Roman" w:cs="Times New Roman" w:hint="eastAsia"/>
          <w:sz w:val="32"/>
          <w:szCs w:val="32"/>
        </w:rPr>
        <w:t>41,993.70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，其中：行政单位医疗（</w:t>
      </w:r>
      <w:r>
        <w:rPr>
          <w:rFonts w:ascii="Times New Roman" w:eastAsia="仿宋_GB2312" w:hAnsi="Times New Roman" w:cs="Times New Roman"/>
          <w:sz w:val="32"/>
          <w:szCs w:val="32"/>
        </w:rPr>
        <w:t>210110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项）</w:t>
      </w:r>
      <w:r>
        <w:rPr>
          <w:rFonts w:ascii="Times New Roman" w:eastAsia="仿宋_GB2312" w:hAnsi="Times New Roman" w:cs="Times New Roman" w:hint="eastAsia"/>
          <w:sz w:val="32"/>
          <w:szCs w:val="32"/>
        </w:rPr>
        <w:t>41,993.70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，完成预算</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，决算数与预算数持平。</w:t>
      </w:r>
    </w:p>
    <w:p w:rsidR="00305549" w:rsidRDefault="007C680B" w:rsidP="00913F7A">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4</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住房保障支出（</w:t>
      </w:r>
      <w:r>
        <w:rPr>
          <w:rFonts w:ascii="Times New Roman" w:eastAsia="仿宋_GB2312" w:hAnsi="Times New Roman" w:cs="Times New Roman"/>
          <w:sz w:val="32"/>
          <w:szCs w:val="32"/>
        </w:rPr>
        <w:t>221</w:t>
      </w:r>
      <w:r>
        <w:rPr>
          <w:rFonts w:ascii="Times New Roman" w:eastAsia="仿宋_GB2312" w:hAnsi="Times New Roman" w:cs="Times New Roman"/>
          <w:sz w:val="32"/>
          <w:szCs w:val="32"/>
        </w:rPr>
        <w:t>类）</w:t>
      </w:r>
      <w:r>
        <w:rPr>
          <w:rFonts w:ascii="Times New Roman" w:eastAsia="仿宋_GB2312" w:hAnsi="Times New Roman" w:cs="Times New Roman" w:hint="eastAsia"/>
          <w:sz w:val="32"/>
          <w:szCs w:val="32"/>
        </w:rPr>
        <w:t>57,904.00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中，住房改革支出（</w:t>
      </w:r>
      <w:r>
        <w:rPr>
          <w:rFonts w:ascii="Times New Roman" w:eastAsia="仿宋_GB2312" w:hAnsi="Times New Roman" w:cs="Times New Roman"/>
          <w:sz w:val="32"/>
          <w:szCs w:val="32"/>
        </w:rPr>
        <w:t>22102</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57,904.00</w:t>
      </w: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，其中住房公积金（</w:t>
      </w:r>
      <w:r>
        <w:rPr>
          <w:rFonts w:ascii="Times New Roman" w:eastAsia="仿宋_GB2312" w:hAnsi="Times New Roman" w:cs="Times New Roman"/>
          <w:sz w:val="32"/>
          <w:szCs w:val="32"/>
        </w:rPr>
        <w:t>2210201</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57,904.00</w:t>
      </w:r>
    </w:p>
    <w:p w:rsidR="00305549" w:rsidRDefault="007C680B" w:rsidP="00913F7A">
      <w:pPr>
        <w:spacing w:line="560" w:lineRule="exac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元</w:t>
      </w:r>
      <w:r>
        <w:rPr>
          <w:rFonts w:ascii="Times New Roman" w:eastAsia="仿宋_GB2312" w:hAnsi="Times New Roman" w:cs="Times New Roman"/>
          <w:sz w:val="32"/>
          <w:szCs w:val="32"/>
        </w:rPr>
        <w:t>，完成预算</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，决算数与预算数持平。</w:t>
      </w:r>
    </w:p>
    <w:p w:rsidR="00F305C2" w:rsidRPr="003721E5" w:rsidRDefault="003721E5" w:rsidP="00BF34E2">
      <w:pPr>
        <w:spacing w:line="560" w:lineRule="exact"/>
        <w:ind w:firstLineChars="200" w:firstLine="640"/>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（二）结果应用情况</w:t>
      </w:r>
    </w:p>
    <w:p w:rsidR="003721E5" w:rsidRPr="003721E5" w:rsidRDefault="003721E5" w:rsidP="003721E5">
      <w:pPr>
        <w:pStyle w:val="a0"/>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2022</w:t>
      </w:r>
      <w:r>
        <w:rPr>
          <w:rFonts w:ascii="Times New Roman" w:eastAsia="仿宋_GB2312" w:hAnsi="Times New Roman" w:cs="Times New Roman" w:hint="eastAsia"/>
          <w:sz w:val="32"/>
          <w:szCs w:val="32"/>
        </w:rPr>
        <w:t>年度机关事务服务中心预算整体绩效目标在政府门户网站上按要求按时进行了公开。</w:t>
      </w:r>
      <w:r>
        <w:rPr>
          <w:rFonts w:ascii="Times New Roman" w:eastAsia="仿宋_GB2312" w:hAnsi="Times New Roman" w:cs="Times New Roman" w:hint="eastAsia"/>
          <w:sz w:val="32"/>
          <w:szCs w:val="32"/>
        </w:rPr>
        <w:t xml:space="preserve">  </w:t>
      </w:r>
    </w:p>
    <w:p w:rsidR="00BF34E2" w:rsidRDefault="00B430E8" w:rsidP="00BF34E2">
      <w:pPr>
        <w:spacing w:line="560" w:lineRule="exact"/>
        <w:ind w:firstLineChars="200" w:firstLine="640"/>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lastRenderedPageBreak/>
        <w:t>（</w:t>
      </w:r>
      <w:r w:rsidR="00F305C2" w:rsidRPr="003721E5">
        <w:rPr>
          <w:rFonts w:ascii="Times New Roman" w:eastAsia="仿宋_GB2312" w:hAnsi="Times New Roman" w:cs="Times New Roman" w:hint="eastAsia"/>
          <w:sz w:val="32"/>
          <w:szCs w:val="32"/>
        </w:rPr>
        <w:t>三</w:t>
      </w:r>
      <w:r w:rsidRPr="003721E5">
        <w:rPr>
          <w:rFonts w:ascii="Times New Roman" w:eastAsia="仿宋_GB2312" w:hAnsi="Times New Roman" w:cs="Times New Roman" w:hint="eastAsia"/>
          <w:sz w:val="32"/>
          <w:szCs w:val="32"/>
        </w:rPr>
        <w:t>）自评质量</w:t>
      </w:r>
    </w:p>
    <w:p w:rsidR="00B430E8" w:rsidRPr="003721E5" w:rsidRDefault="00BF34E2" w:rsidP="00BF34E2">
      <w:pPr>
        <w:spacing w:line="560" w:lineRule="exact"/>
        <w:ind w:firstLineChars="200" w:firstLine="640"/>
        <w:rPr>
          <w:rFonts w:ascii="Times New Roman" w:eastAsia="仿宋_GB2312" w:hAnsi="Times New Roman" w:cs="Times New Roman"/>
          <w:sz w:val="32"/>
          <w:szCs w:val="32"/>
        </w:rPr>
      </w:pPr>
      <w:r w:rsidRPr="00BF34E2">
        <w:rPr>
          <w:rFonts w:ascii="Times New Roman" w:eastAsia="仿宋_GB2312" w:hAnsi="Times New Roman" w:cs="Times New Roman" w:hint="eastAsia"/>
          <w:sz w:val="32"/>
          <w:szCs w:val="32"/>
        </w:rPr>
        <w:t>通过财政资金的足额保障，</w:t>
      </w:r>
      <w:r w:rsidRPr="003721E5">
        <w:rPr>
          <w:rFonts w:ascii="Times New Roman" w:eastAsia="仿宋_GB2312" w:hAnsi="Times New Roman" w:cs="Times New Roman" w:hint="eastAsia"/>
          <w:sz w:val="32"/>
          <w:szCs w:val="32"/>
        </w:rPr>
        <w:t>2022</w:t>
      </w:r>
      <w:r w:rsidRPr="003721E5">
        <w:rPr>
          <w:rFonts w:ascii="Times New Roman" w:eastAsia="仿宋_GB2312" w:hAnsi="Times New Roman" w:cs="Times New Roman" w:hint="eastAsia"/>
          <w:sz w:val="32"/>
          <w:szCs w:val="32"/>
        </w:rPr>
        <w:t>年机关事务服务中心整体绩效目标</w:t>
      </w:r>
      <w:r w:rsidRPr="00BF34E2">
        <w:rPr>
          <w:rFonts w:ascii="Times New Roman" w:eastAsia="仿宋_GB2312" w:hAnsi="Times New Roman" w:cs="Times New Roman" w:hint="eastAsia"/>
          <w:sz w:val="32"/>
          <w:szCs w:val="32"/>
        </w:rPr>
        <w:t>涉及的各项工作正常开展，预算目标如期完成</w:t>
      </w:r>
      <w:r>
        <w:rPr>
          <w:rFonts w:ascii="Times New Roman" w:eastAsia="仿宋_GB2312" w:hAnsi="Times New Roman" w:cs="Times New Roman" w:hint="eastAsia"/>
          <w:sz w:val="32"/>
          <w:szCs w:val="32"/>
        </w:rPr>
        <w:t>，</w:t>
      </w:r>
      <w:r w:rsidR="00B430E8" w:rsidRPr="003721E5">
        <w:rPr>
          <w:rFonts w:ascii="Times New Roman" w:eastAsia="仿宋_GB2312" w:hAnsi="Times New Roman" w:cs="Times New Roman" w:hint="eastAsia"/>
          <w:sz w:val="32"/>
          <w:szCs w:val="32"/>
        </w:rPr>
        <w:t>自评质量为</w:t>
      </w:r>
      <w:r w:rsidR="00BD2372" w:rsidRPr="003721E5">
        <w:rPr>
          <w:rFonts w:ascii="Times New Roman" w:eastAsia="仿宋_GB2312" w:hAnsi="Times New Roman" w:cs="Times New Roman" w:hint="eastAsia"/>
          <w:sz w:val="32"/>
          <w:szCs w:val="32"/>
        </w:rPr>
        <w:t>好</w:t>
      </w:r>
      <w:r w:rsidR="00B430E8" w:rsidRPr="003721E5">
        <w:rPr>
          <w:rFonts w:ascii="Times New Roman" w:eastAsia="仿宋_GB2312" w:hAnsi="Times New Roman" w:cs="Times New Roman" w:hint="eastAsia"/>
          <w:sz w:val="32"/>
          <w:szCs w:val="32"/>
        </w:rPr>
        <w:t>。</w:t>
      </w:r>
    </w:p>
    <w:p w:rsidR="00B430E8" w:rsidRPr="003721E5" w:rsidRDefault="00B430E8" w:rsidP="00B430E8">
      <w:pPr>
        <w:widowControl/>
        <w:adjustRightInd w:val="0"/>
        <w:snapToGrid w:val="0"/>
        <w:spacing w:line="580" w:lineRule="exact"/>
        <w:ind w:firstLineChars="200" w:firstLine="640"/>
        <w:contextualSpacing/>
        <w:jc w:val="left"/>
        <w:rPr>
          <w:rFonts w:ascii="黑体" w:eastAsia="黑体" w:hAnsi="黑体" w:cs="Times New Roman"/>
          <w:sz w:val="32"/>
          <w:szCs w:val="32"/>
        </w:rPr>
      </w:pPr>
      <w:r w:rsidRPr="003721E5">
        <w:rPr>
          <w:rFonts w:ascii="黑体" w:eastAsia="黑体" w:hAnsi="黑体" w:cs="Times New Roman" w:hint="eastAsia"/>
          <w:sz w:val="32"/>
          <w:szCs w:val="32"/>
        </w:rPr>
        <w:t>四、评价结论及建议</w:t>
      </w:r>
    </w:p>
    <w:p w:rsidR="00B430E8" w:rsidRPr="003721E5" w:rsidRDefault="00B430E8" w:rsidP="00B430E8">
      <w:pPr>
        <w:widowControl/>
        <w:adjustRightInd w:val="0"/>
        <w:snapToGrid w:val="0"/>
        <w:spacing w:line="580" w:lineRule="exact"/>
        <w:ind w:firstLineChars="200" w:firstLine="640"/>
        <w:contextualSpacing/>
        <w:jc w:val="left"/>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（一）评价结论。</w:t>
      </w:r>
    </w:p>
    <w:p w:rsidR="00D04180" w:rsidRPr="003721E5" w:rsidRDefault="00BD2372" w:rsidP="003721E5">
      <w:pPr>
        <w:pStyle w:val="a0"/>
        <w:spacing w:line="578" w:lineRule="exact"/>
        <w:ind w:firstLineChars="200" w:firstLine="640"/>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根据机关事务服务中心</w:t>
      </w:r>
      <w:r w:rsidRPr="003721E5">
        <w:rPr>
          <w:rFonts w:ascii="Times New Roman" w:eastAsia="仿宋_GB2312" w:hAnsi="Times New Roman" w:cs="Times New Roman" w:hint="eastAsia"/>
          <w:sz w:val="32"/>
          <w:szCs w:val="32"/>
        </w:rPr>
        <w:t>2022</w:t>
      </w:r>
      <w:r w:rsidRPr="003721E5">
        <w:rPr>
          <w:rFonts w:ascii="Times New Roman" w:eastAsia="仿宋_GB2312" w:hAnsi="Times New Roman" w:cs="Times New Roman" w:hint="eastAsia"/>
          <w:sz w:val="32"/>
          <w:szCs w:val="32"/>
        </w:rPr>
        <w:t>年整体支出绩效评价体系表及结合中心整体工作，各项</w:t>
      </w:r>
      <w:r w:rsidR="003721E5">
        <w:rPr>
          <w:rFonts w:ascii="Times New Roman" w:eastAsia="仿宋_GB2312" w:hAnsi="Times New Roman" w:cs="Times New Roman" w:hint="eastAsia"/>
          <w:sz w:val="32"/>
          <w:szCs w:val="32"/>
        </w:rPr>
        <w:t>预算</w:t>
      </w:r>
      <w:r w:rsidRPr="003721E5">
        <w:rPr>
          <w:rFonts w:ascii="Times New Roman" w:eastAsia="仿宋_GB2312" w:hAnsi="Times New Roman" w:cs="Times New Roman" w:hint="eastAsia"/>
          <w:sz w:val="32"/>
          <w:szCs w:val="32"/>
        </w:rPr>
        <w:t>目标</w:t>
      </w:r>
      <w:r w:rsidR="003721E5">
        <w:rPr>
          <w:rFonts w:ascii="Times New Roman" w:eastAsia="仿宋_GB2312" w:hAnsi="Times New Roman" w:cs="Times New Roman" w:hint="eastAsia"/>
          <w:sz w:val="32"/>
          <w:szCs w:val="32"/>
        </w:rPr>
        <w:t>工作如期</w:t>
      </w:r>
      <w:r w:rsidRPr="003721E5">
        <w:rPr>
          <w:rFonts w:ascii="Times New Roman" w:eastAsia="仿宋_GB2312" w:hAnsi="Times New Roman" w:cs="Times New Roman" w:hint="eastAsia"/>
          <w:sz w:val="32"/>
          <w:szCs w:val="32"/>
        </w:rPr>
        <w:t>圆满完成，整体支出绩效评价得分</w:t>
      </w:r>
      <w:r w:rsidR="003A657A">
        <w:rPr>
          <w:rFonts w:ascii="Times New Roman" w:eastAsia="仿宋_GB2312" w:hAnsi="Times New Roman" w:cs="Times New Roman" w:hint="eastAsia"/>
          <w:sz w:val="32"/>
          <w:szCs w:val="32"/>
        </w:rPr>
        <w:t>96</w:t>
      </w:r>
      <w:r w:rsidRPr="003721E5">
        <w:rPr>
          <w:rFonts w:ascii="Times New Roman" w:eastAsia="仿宋_GB2312" w:hAnsi="Times New Roman" w:cs="Times New Roman" w:hint="eastAsia"/>
          <w:sz w:val="32"/>
          <w:szCs w:val="32"/>
        </w:rPr>
        <w:t>分，结论为优。</w:t>
      </w:r>
    </w:p>
    <w:p w:rsidR="00B430E8" w:rsidRPr="003721E5" w:rsidRDefault="00B430E8" w:rsidP="003721E5">
      <w:pPr>
        <w:widowControl/>
        <w:adjustRightInd w:val="0"/>
        <w:snapToGrid w:val="0"/>
        <w:spacing w:line="578" w:lineRule="exact"/>
        <w:ind w:firstLineChars="200" w:firstLine="640"/>
        <w:contextualSpacing/>
        <w:jc w:val="left"/>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（二）存在问题。</w:t>
      </w:r>
    </w:p>
    <w:p w:rsidR="00D04180" w:rsidRPr="003721E5" w:rsidRDefault="00D04180" w:rsidP="00D04180">
      <w:pPr>
        <w:pStyle w:val="a0"/>
        <w:ind w:firstLineChars="250" w:firstLine="800"/>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无。</w:t>
      </w:r>
    </w:p>
    <w:p w:rsidR="00D04180" w:rsidRPr="003721E5" w:rsidRDefault="00B430E8" w:rsidP="00D04180">
      <w:pPr>
        <w:widowControl/>
        <w:adjustRightInd w:val="0"/>
        <w:snapToGrid w:val="0"/>
        <w:spacing w:line="580" w:lineRule="exact"/>
        <w:ind w:firstLineChars="200" w:firstLine="640"/>
        <w:contextualSpacing/>
        <w:jc w:val="left"/>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（三）改进建议。</w:t>
      </w:r>
    </w:p>
    <w:p w:rsidR="00D04180" w:rsidRPr="00D04180" w:rsidRDefault="00D04180" w:rsidP="00D04180">
      <w:pPr>
        <w:pStyle w:val="a0"/>
        <w:ind w:firstLineChars="250" w:firstLine="800"/>
        <w:rPr>
          <w:rFonts w:ascii="Times New Roman" w:eastAsia="仿宋_GB2312" w:hAnsi="Times New Roman" w:cs="Times New Roman"/>
          <w:sz w:val="32"/>
          <w:szCs w:val="32"/>
        </w:rPr>
      </w:pPr>
      <w:r w:rsidRPr="003721E5">
        <w:rPr>
          <w:rFonts w:ascii="Times New Roman" w:eastAsia="仿宋_GB2312" w:hAnsi="Times New Roman" w:cs="Times New Roman" w:hint="eastAsia"/>
          <w:sz w:val="32"/>
          <w:szCs w:val="32"/>
        </w:rPr>
        <w:t>无。</w:t>
      </w:r>
    </w:p>
    <w:p w:rsidR="00C00484" w:rsidRDefault="00C00484" w:rsidP="00D04180">
      <w:pPr>
        <w:widowControl/>
        <w:adjustRightInd w:val="0"/>
        <w:snapToGrid w:val="0"/>
        <w:spacing w:line="580" w:lineRule="exact"/>
        <w:ind w:firstLineChars="200" w:firstLine="640"/>
        <w:contextualSpacing/>
        <w:jc w:val="left"/>
        <w:rPr>
          <w:rFonts w:ascii="Times New Roman" w:eastAsia="仿宋_GB2312" w:hAnsi="Times New Roman" w:cs="Times New Roman"/>
          <w:sz w:val="32"/>
          <w:szCs w:val="32"/>
        </w:rPr>
      </w:pPr>
    </w:p>
    <w:p w:rsidR="00D04180" w:rsidRDefault="00D04180" w:rsidP="00D04180">
      <w:pPr>
        <w:widowControl/>
        <w:adjustRightInd w:val="0"/>
        <w:snapToGrid w:val="0"/>
        <w:spacing w:line="580" w:lineRule="exact"/>
        <w:ind w:firstLineChars="200" w:firstLine="640"/>
        <w:contextualSpacing/>
        <w:jc w:val="left"/>
        <w:rPr>
          <w:rFonts w:ascii="Times New Roman" w:eastAsia="仿宋_GB2312" w:hAnsi="Times New Roman" w:cs="Times New Roman"/>
          <w:sz w:val="32"/>
          <w:szCs w:val="32"/>
        </w:rPr>
      </w:pPr>
    </w:p>
    <w:p w:rsidR="00D04180" w:rsidRDefault="00D04180" w:rsidP="00D04180">
      <w:pPr>
        <w:widowControl/>
        <w:adjustRightInd w:val="0"/>
        <w:snapToGrid w:val="0"/>
        <w:spacing w:line="580" w:lineRule="exact"/>
        <w:ind w:firstLineChars="1450" w:firstLine="4640"/>
        <w:contextualSpacing/>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开江县机关事务服务中心</w:t>
      </w:r>
    </w:p>
    <w:p w:rsidR="00D04180" w:rsidRPr="00D04180" w:rsidRDefault="00D04180" w:rsidP="00D04180">
      <w:pPr>
        <w:widowControl/>
        <w:adjustRightInd w:val="0"/>
        <w:snapToGrid w:val="0"/>
        <w:spacing w:line="580" w:lineRule="exact"/>
        <w:ind w:firstLineChars="1700" w:firstLine="5440"/>
        <w:contextualSpacing/>
        <w:jc w:val="left"/>
        <w:rPr>
          <w:rFonts w:ascii="Times New Roman" w:eastAsia="仿宋_GB2312" w:hAnsi="Times New Roman" w:cs="Times New Roman"/>
          <w:sz w:val="32"/>
          <w:szCs w:val="32"/>
        </w:rPr>
      </w:pPr>
      <w:r w:rsidRPr="00D04180">
        <w:rPr>
          <w:rFonts w:ascii="Times New Roman" w:eastAsia="仿宋_GB2312" w:hAnsi="Times New Roman" w:cs="Times New Roman" w:hint="eastAsia"/>
          <w:sz w:val="32"/>
          <w:szCs w:val="32"/>
        </w:rPr>
        <w:t>2023</w:t>
      </w:r>
      <w:r w:rsidRPr="00D04180">
        <w:rPr>
          <w:rFonts w:ascii="Times New Roman" w:eastAsia="仿宋_GB2312" w:hAnsi="Times New Roman" w:cs="Times New Roman" w:hint="eastAsia"/>
          <w:sz w:val="32"/>
          <w:szCs w:val="32"/>
        </w:rPr>
        <w:t>年</w:t>
      </w:r>
      <w:r w:rsidRPr="00D04180">
        <w:rPr>
          <w:rFonts w:ascii="Times New Roman" w:eastAsia="仿宋_GB2312" w:hAnsi="Times New Roman" w:cs="Times New Roman" w:hint="eastAsia"/>
          <w:sz w:val="32"/>
          <w:szCs w:val="32"/>
        </w:rPr>
        <w:t>7</w:t>
      </w:r>
      <w:r w:rsidRPr="00D04180">
        <w:rPr>
          <w:rFonts w:ascii="Times New Roman" w:eastAsia="仿宋_GB2312" w:hAnsi="Times New Roman" w:cs="Times New Roman" w:hint="eastAsia"/>
          <w:sz w:val="32"/>
          <w:szCs w:val="32"/>
        </w:rPr>
        <w:t>月</w:t>
      </w:r>
      <w:r w:rsidRPr="00D04180">
        <w:rPr>
          <w:rFonts w:ascii="Times New Roman" w:eastAsia="仿宋_GB2312" w:hAnsi="Times New Roman" w:cs="Times New Roman" w:hint="eastAsia"/>
          <w:sz w:val="32"/>
          <w:szCs w:val="32"/>
        </w:rPr>
        <w:t>2</w:t>
      </w:r>
      <w:r w:rsidR="00E50F9A">
        <w:rPr>
          <w:rFonts w:ascii="Times New Roman" w:eastAsia="仿宋_GB2312" w:hAnsi="Times New Roman" w:cs="Times New Roman" w:hint="eastAsia"/>
          <w:sz w:val="32"/>
          <w:szCs w:val="32"/>
        </w:rPr>
        <w:t>4</w:t>
      </w:r>
      <w:r w:rsidRPr="00D04180">
        <w:rPr>
          <w:rFonts w:ascii="Times New Roman" w:eastAsia="仿宋_GB2312" w:hAnsi="Times New Roman" w:cs="Times New Roman" w:hint="eastAsia"/>
          <w:sz w:val="32"/>
          <w:szCs w:val="32"/>
        </w:rPr>
        <w:t>日</w:t>
      </w:r>
    </w:p>
    <w:sectPr w:rsidR="00D04180" w:rsidRPr="00D04180">
      <w:pgSz w:w="11906" w:h="16838"/>
      <w:pgMar w:top="2098" w:right="1474" w:bottom="1984" w:left="158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4C32" w:rsidRDefault="00094C32" w:rsidP="00913F7A">
      <w:r>
        <w:separator/>
      </w:r>
    </w:p>
  </w:endnote>
  <w:endnote w:type="continuationSeparator" w:id="0">
    <w:p w:rsidR="00094C32" w:rsidRDefault="00094C32" w:rsidP="00913F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4C32" w:rsidRDefault="00094C32" w:rsidP="00913F7A">
      <w:r>
        <w:separator/>
      </w:r>
    </w:p>
  </w:footnote>
  <w:footnote w:type="continuationSeparator" w:id="0">
    <w:p w:rsidR="00094C32" w:rsidRDefault="00094C32" w:rsidP="00913F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777357"/>
    <w:multiLevelType w:val="singleLevel"/>
    <w:tmpl w:val="97777357"/>
    <w:lvl w:ilvl="0">
      <w:start w:val="2"/>
      <w:numFmt w:val="decimal"/>
      <w:suff w:val="nothing"/>
      <w:lvlText w:val="%1．"/>
      <w:lvlJc w:val="left"/>
    </w:lvl>
  </w:abstractNum>
  <w:abstractNum w:abstractNumId="1">
    <w:nsid w:val="9A094202"/>
    <w:multiLevelType w:val="singleLevel"/>
    <w:tmpl w:val="9A094202"/>
    <w:lvl w:ilvl="0">
      <w:start w:val="2"/>
      <w:numFmt w:val="decimal"/>
      <w:suff w:val="nothing"/>
      <w:lvlText w:val="（%1）"/>
      <w:lvlJc w:val="left"/>
      <w:pPr>
        <w:ind w:left="-10"/>
      </w:pPr>
    </w:lvl>
  </w:abstractNum>
  <w:abstractNum w:abstractNumId="2">
    <w:nsid w:val="D9D51E33"/>
    <w:multiLevelType w:val="singleLevel"/>
    <w:tmpl w:val="D9D51E33"/>
    <w:lvl w:ilvl="0">
      <w:start w:val="2"/>
      <w:numFmt w:val="chineseCounting"/>
      <w:suff w:val="nothing"/>
      <w:lvlText w:val="（%1）"/>
      <w:lvlJc w:val="left"/>
      <w:rPr>
        <w:rFonts w:hint="eastAsia"/>
      </w:rPr>
    </w:lvl>
  </w:abstractNum>
  <w:abstractNum w:abstractNumId="3">
    <w:nsid w:val="5AE506FA"/>
    <w:multiLevelType w:val="singleLevel"/>
    <w:tmpl w:val="5AE506FA"/>
    <w:lvl w:ilvl="0">
      <w:start w:val="1"/>
      <w:numFmt w:val="chineseCounting"/>
      <w:suff w:val="nothing"/>
      <w:lvlText w:val="%1、"/>
      <w:lvlJc w:val="left"/>
      <w:rPr>
        <w:rFonts w:hint="eastAsia"/>
      </w:rPr>
    </w:lvl>
  </w:abstractNum>
  <w:abstractNum w:abstractNumId="4">
    <w:nsid w:val="6587509B"/>
    <w:multiLevelType w:val="singleLevel"/>
    <w:tmpl w:val="6587509B"/>
    <w:lvl w:ilvl="0">
      <w:start w:val="2"/>
      <w:numFmt w:val="decimal"/>
      <w:lvlText w:val="(%1)"/>
      <w:lvlJc w:val="left"/>
      <w:pPr>
        <w:tabs>
          <w:tab w:val="left" w:pos="312"/>
        </w:tabs>
      </w:pPr>
    </w:lvl>
  </w:abstractNum>
  <w:abstractNum w:abstractNumId="5">
    <w:nsid w:val="6F93A5BA"/>
    <w:multiLevelType w:val="singleLevel"/>
    <w:tmpl w:val="6F93A5BA"/>
    <w:lvl w:ilvl="0">
      <w:start w:val="6"/>
      <w:numFmt w:val="chineseCounting"/>
      <w:suff w:val="nothing"/>
      <w:lvlText w:val="（%1）"/>
      <w:lvlJc w:val="left"/>
      <w:rPr>
        <w:rFonts w:hint="eastAsia"/>
      </w:rPr>
    </w:lvl>
  </w:abstractNum>
  <w:num w:numId="1">
    <w:abstractNumId w:val="3"/>
  </w:num>
  <w:num w:numId="2">
    <w:abstractNumId w:val="4"/>
  </w:num>
  <w:num w:numId="3">
    <w:abstractNumId w:val="1"/>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8193" fillcolor="white" stroke="f">
      <v:fill color="white"/>
      <v:stroke on="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yYTdiY2ZlOThiYTA3ZTQzNWZhNDQ2MDE3MGZkNWYifQ=="/>
  </w:docVars>
  <w:rsids>
    <w:rsidRoot w:val="00305549"/>
    <w:rsid w:val="00032028"/>
    <w:rsid w:val="00046BB6"/>
    <w:rsid w:val="00094C32"/>
    <w:rsid w:val="000E424D"/>
    <w:rsid w:val="00305549"/>
    <w:rsid w:val="003210CF"/>
    <w:rsid w:val="003721E5"/>
    <w:rsid w:val="003A657A"/>
    <w:rsid w:val="005B72D7"/>
    <w:rsid w:val="005F3780"/>
    <w:rsid w:val="00783CB3"/>
    <w:rsid w:val="007C680B"/>
    <w:rsid w:val="008918FC"/>
    <w:rsid w:val="00913F7A"/>
    <w:rsid w:val="00986D8F"/>
    <w:rsid w:val="00994EEF"/>
    <w:rsid w:val="00B430E8"/>
    <w:rsid w:val="00B73130"/>
    <w:rsid w:val="00BD2372"/>
    <w:rsid w:val="00BF34E2"/>
    <w:rsid w:val="00C00484"/>
    <w:rsid w:val="00C5300E"/>
    <w:rsid w:val="00D04180"/>
    <w:rsid w:val="00E374C3"/>
    <w:rsid w:val="00E50F9A"/>
    <w:rsid w:val="00F305C2"/>
    <w:rsid w:val="00F571C3"/>
    <w:rsid w:val="00FC2A91"/>
    <w:rsid w:val="01AE1582"/>
    <w:rsid w:val="034E05AB"/>
    <w:rsid w:val="04196F25"/>
    <w:rsid w:val="048115AF"/>
    <w:rsid w:val="0483451B"/>
    <w:rsid w:val="05C3236B"/>
    <w:rsid w:val="061575B7"/>
    <w:rsid w:val="06456265"/>
    <w:rsid w:val="074336D3"/>
    <w:rsid w:val="07783D1B"/>
    <w:rsid w:val="099A08B5"/>
    <w:rsid w:val="0AD777F9"/>
    <w:rsid w:val="0C062BE1"/>
    <w:rsid w:val="0C3C3C66"/>
    <w:rsid w:val="0CF24740"/>
    <w:rsid w:val="0DAE2941"/>
    <w:rsid w:val="0DF97AA6"/>
    <w:rsid w:val="0EDE7668"/>
    <w:rsid w:val="0EEA5F66"/>
    <w:rsid w:val="0F5E68FB"/>
    <w:rsid w:val="0FE438A5"/>
    <w:rsid w:val="10991687"/>
    <w:rsid w:val="10ED5677"/>
    <w:rsid w:val="11D61F92"/>
    <w:rsid w:val="135D298C"/>
    <w:rsid w:val="138C5CD9"/>
    <w:rsid w:val="15204194"/>
    <w:rsid w:val="152E2169"/>
    <w:rsid w:val="153D490A"/>
    <w:rsid w:val="15522766"/>
    <w:rsid w:val="15BF245E"/>
    <w:rsid w:val="160B1A27"/>
    <w:rsid w:val="16267569"/>
    <w:rsid w:val="16291E96"/>
    <w:rsid w:val="169A7D1A"/>
    <w:rsid w:val="172F0625"/>
    <w:rsid w:val="17442FE2"/>
    <w:rsid w:val="17982698"/>
    <w:rsid w:val="17CF3C58"/>
    <w:rsid w:val="18BC2416"/>
    <w:rsid w:val="193713EA"/>
    <w:rsid w:val="19716EDB"/>
    <w:rsid w:val="19757F43"/>
    <w:rsid w:val="198137B0"/>
    <w:rsid w:val="1BC77652"/>
    <w:rsid w:val="1C314E69"/>
    <w:rsid w:val="1CDA6539"/>
    <w:rsid w:val="1D81111E"/>
    <w:rsid w:val="1D9D5996"/>
    <w:rsid w:val="1E0069F6"/>
    <w:rsid w:val="1E9F5FCC"/>
    <w:rsid w:val="1EA92203"/>
    <w:rsid w:val="1FA62478"/>
    <w:rsid w:val="1FC41D60"/>
    <w:rsid w:val="20605D1D"/>
    <w:rsid w:val="20BA09D9"/>
    <w:rsid w:val="20E74EB1"/>
    <w:rsid w:val="21614F5F"/>
    <w:rsid w:val="22EB7BBD"/>
    <w:rsid w:val="23583EE9"/>
    <w:rsid w:val="24572525"/>
    <w:rsid w:val="245E2871"/>
    <w:rsid w:val="262F57E2"/>
    <w:rsid w:val="268B6244"/>
    <w:rsid w:val="26AB4037"/>
    <w:rsid w:val="28582B60"/>
    <w:rsid w:val="28A46BDA"/>
    <w:rsid w:val="2A2133BE"/>
    <w:rsid w:val="2BAA3647"/>
    <w:rsid w:val="2E314DDA"/>
    <w:rsid w:val="300A0CC8"/>
    <w:rsid w:val="30983ECE"/>
    <w:rsid w:val="30C220DC"/>
    <w:rsid w:val="30EF56E8"/>
    <w:rsid w:val="310C502A"/>
    <w:rsid w:val="31A02D47"/>
    <w:rsid w:val="31FA224D"/>
    <w:rsid w:val="32524D7A"/>
    <w:rsid w:val="33761640"/>
    <w:rsid w:val="341C3358"/>
    <w:rsid w:val="34453211"/>
    <w:rsid w:val="35CD4953"/>
    <w:rsid w:val="37244735"/>
    <w:rsid w:val="387536BD"/>
    <w:rsid w:val="39297AB6"/>
    <w:rsid w:val="3A932685"/>
    <w:rsid w:val="3DC316FE"/>
    <w:rsid w:val="3DE42592"/>
    <w:rsid w:val="3E5A1FF1"/>
    <w:rsid w:val="3E735659"/>
    <w:rsid w:val="3EB941A2"/>
    <w:rsid w:val="3F504BCE"/>
    <w:rsid w:val="40460634"/>
    <w:rsid w:val="405A1D85"/>
    <w:rsid w:val="42384B2B"/>
    <w:rsid w:val="4260701E"/>
    <w:rsid w:val="42A94EAA"/>
    <w:rsid w:val="44A4008F"/>
    <w:rsid w:val="44F15886"/>
    <w:rsid w:val="46DF3BE3"/>
    <w:rsid w:val="46FC7C9E"/>
    <w:rsid w:val="477A7103"/>
    <w:rsid w:val="47CA1A36"/>
    <w:rsid w:val="47EE54B6"/>
    <w:rsid w:val="47F066FE"/>
    <w:rsid w:val="48252284"/>
    <w:rsid w:val="49A16E06"/>
    <w:rsid w:val="4A7B537E"/>
    <w:rsid w:val="4AEE3DA2"/>
    <w:rsid w:val="4B862D5E"/>
    <w:rsid w:val="4D922C92"/>
    <w:rsid w:val="4E3E581C"/>
    <w:rsid w:val="511F4C14"/>
    <w:rsid w:val="515B5E1F"/>
    <w:rsid w:val="51EE324E"/>
    <w:rsid w:val="52213301"/>
    <w:rsid w:val="542B571F"/>
    <w:rsid w:val="547705A5"/>
    <w:rsid w:val="54D02155"/>
    <w:rsid w:val="566D153D"/>
    <w:rsid w:val="567F7FA4"/>
    <w:rsid w:val="56A9602D"/>
    <w:rsid w:val="56CB3B34"/>
    <w:rsid w:val="56D402F0"/>
    <w:rsid w:val="5809528A"/>
    <w:rsid w:val="58DD006F"/>
    <w:rsid w:val="59151816"/>
    <w:rsid w:val="5A242CC9"/>
    <w:rsid w:val="5A315A59"/>
    <w:rsid w:val="5A4C7C3A"/>
    <w:rsid w:val="5B0F3D5D"/>
    <w:rsid w:val="5BCB2C32"/>
    <w:rsid w:val="5C0D32D1"/>
    <w:rsid w:val="5D731EE5"/>
    <w:rsid w:val="5D95398F"/>
    <w:rsid w:val="5EBA4BBE"/>
    <w:rsid w:val="5F572BDB"/>
    <w:rsid w:val="5FB070F6"/>
    <w:rsid w:val="60322090"/>
    <w:rsid w:val="604C6980"/>
    <w:rsid w:val="64C574CA"/>
    <w:rsid w:val="65775A3C"/>
    <w:rsid w:val="65905B35"/>
    <w:rsid w:val="65CA1D1A"/>
    <w:rsid w:val="65EB11B2"/>
    <w:rsid w:val="666D0711"/>
    <w:rsid w:val="667443E0"/>
    <w:rsid w:val="681D4EB7"/>
    <w:rsid w:val="687A4A6F"/>
    <w:rsid w:val="6966061D"/>
    <w:rsid w:val="699A06E5"/>
    <w:rsid w:val="6B3B0EC2"/>
    <w:rsid w:val="6C4A4161"/>
    <w:rsid w:val="6E5A7063"/>
    <w:rsid w:val="6EB86509"/>
    <w:rsid w:val="6EC266B8"/>
    <w:rsid w:val="6EE6496F"/>
    <w:rsid w:val="706A302E"/>
    <w:rsid w:val="71354745"/>
    <w:rsid w:val="73224240"/>
    <w:rsid w:val="73254ADA"/>
    <w:rsid w:val="74661951"/>
    <w:rsid w:val="74D5456A"/>
    <w:rsid w:val="75295853"/>
    <w:rsid w:val="75CE338C"/>
    <w:rsid w:val="75F93477"/>
    <w:rsid w:val="765626DC"/>
    <w:rsid w:val="76B42E1E"/>
    <w:rsid w:val="785B7206"/>
    <w:rsid w:val="78F7762A"/>
    <w:rsid w:val="79215D9A"/>
    <w:rsid w:val="7A9F0533"/>
    <w:rsid w:val="7CAC3BF8"/>
    <w:rsid w:val="7D075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color="white" stroke="f">
      <v:fill color="white"/>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link w:val="NormalCharacter"/>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textAlignment w:val="baseline"/>
    </w:pPr>
    <w:rPr>
      <w:rFonts w:eastAsia="宋体"/>
      <w:sz w:val="18"/>
      <w:szCs w:val="18"/>
    </w:rPr>
  </w:style>
  <w:style w:type="paragraph" w:styleId="10">
    <w:name w:val="toc 1"/>
    <w:basedOn w:val="a"/>
    <w:next w:val="a"/>
    <w:qFormat/>
  </w:style>
  <w:style w:type="paragraph" w:styleId="a4">
    <w:name w:val="Normal (Web)"/>
    <w:basedOn w:val="a"/>
    <w:qFormat/>
    <w:pPr>
      <w:spacing w:beforeAutospacing="1" w:afterAutospacing="1"/>
      <w:jc w:val="left"/>
    </w:pPr>
    <w:rPr>
      <w:rFonts w:cs="Times New Roman"/>
      <w:kern w:val="0"/>
      <w:sz w:val="24"/>
    </w:rPr>
  </w:style>
  <w:style w:type="table" w:styleId="a5">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text1">
    <w:name w:val="Body text|1"/>
    <w:basedOn w:val="a"/>
    <w:qFormat/>
    <w:pPr>
      <w:spacing w:line="403" w:lineRule="auto"/>
      <w:ind w:firstLine="400"/>
    </w:pPr>
    <w:rPr>
      <w:rFonts w:ascii="宋体" w:eastAsia="宋体" w:hAnsi="宋体" w:cs="宋体"/>
      <w:sz w:val="30"/>
      <w:szCs w:val="30"/>
      <w:lang w:val="zh-TW" w:eastAsia="zh-TW" w:bidi="zh-TW"/>
    </w:rPr>
  </w:style>
  <w:style w:type="character" w:customStyle="1" w:styleId="font21">
    <w:name w:val="font21"/>
    <w:basedOn w:val="a1"/>
    <w:qFormat/>
    <w:rPr>
      <w:rFonts w:ascii="Arial" w:hAnsi="Arial" w:cs="Arial"/>
      <w:color w:val="000000"/>
      <w:sz w:val="20"/>
      <w:szCs w:val="20"/>
      <w:u w:val="none"/>
    </w:rPr>
  </w:style>
  <w:style w:type="character" w:customStyle="1" w:styleId="NormalCharacter">
    <w:name w:val="NormalCharacter"/>
    <w:semiHidden/>
    <w:qFormat/>
    <w:rPr>
      <w:rFonts w:asciiTheme="minorHAnsi" w:eastAsiaTheme="minorEastAsia" w:hAnsiTheme="minorHAnsi" w:cstheme="minorBidi"/>
      <w:kern w:val="2"/>
      <w:sz w:val="21"/>
      <w:szCs w:val="24"/>
      <w:lang w:val="en-US" w:eastAsia="zh-CN" w:bidi="ar-SA"/>
    </w:rPr>
  </w:style>
  <w:style w:type="paragraph" w:styleId="a6">
    <w:name w:val="header"/>
    <w:basedOn w:val="a"/>
    <w:link w:val="Char"/>
    <w:rsid w:val="00913F7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6"/>
    <w:rsid w:val="00913F7A"/>
    <w:rPr>
      <w:rFonts w:asciiTheme="minorHAnsi" w:eastAsiaTheme="minorEastAsia" w:hAnsiTheme="minorHAnsi" w:cstheme="minorBidi"/>
      <w:kern w:val="2"/>
      <w:sz w:val="18"/>
      <w:szCs w:val="18"/>
    </w:rPr>
  </w:style>
  <w:style w:type="paragraph" w:styleId="a7">
    <w:name w:val="List Paragraph"/>
    <w:basedOn w:val="a"/>
    <w:uiPriority w:val="99"/>
    <w:unhideWhenUsed/>
    <w:rsid w:val="00C5300E"/>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link w:val="NormalCharacter"/>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textAlignment w:val="baseline"/>
    </w:pPr>
    <w:rPr>
      <w:rFonts w:eastAsia="宋体"/>
      <w:sz w:val="18"/>
      <w:szCs w:val="18"/>
    </w:rPr>
  </w:style>
  <w:style w:type="paragraph" w:styleId="10">
    <w:name w:val="toc 1"/>
    <w:basedOn w:val="a"/>
    <w:next w:val="a"/>
    <w:qFormat/>
  </w:style>
  <w:style w:type="paragraph" w:styleId="a4">
    <w:name w:val="Normal (Web)"/>
    <w:basedOn w:val="a"/>
    <w:qFormat/>
    <w:pPr>
      <w:spacing w:beforeAutospacing="1" w:afterAutospacing="1"/>
      <w:jc w:val="left"/>
    </w:pPr>
    <w:rPr>
      <w:rFonts w:cs="Times New Roman"/>
      <w:kern w:val="0"/>
      <w:sz w:val="24"/>
    </w:rPr>
  </w:style>
  <w:style w:type="table" w:styleId="a5">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text1">
    <w:name w:val="Body text|1"/>
    <w:basedOn w:val="a"/>
    <w:qFormat/>
    <w:pPr>
      <w:spacing w:line="403" w:lineRule="auto"/>
      <w:ind w:firstLine="400"/>
    </w:pPr>
    <w:rPr>
      <w:rFonts w:ascii="宋体" w:eastAsia="宋体" w:hAnsi="宋体" w:cs="宋体"/>
      <w:sz w:val="30"/>
      <w:szCs w:val="30"/>
      <w:lang w:val="zh-TW" w:eastAsia="zh-TW" w:bidi="zh-TW"/>
    </w:rPr>
  </w:style>
  <w:style w:type="character" w:customStyle="1" w:styleId="font21">
    <w:name w:val="font21"/>
    <w:basedOn w:val="a1"/>
    <w:qFormat/>
    <w:rPr>
      <w:rFonts w:ascii="Arial" w:hAnsi="Arial" w:cs="Arial"/>
      <w:color w:val="000000"/>
      <w:sz w:val="20"/>
      <w:szCs w:val="20"/>
      <w:u w:val="none"/>
    </w:rPr>
  </w:style>
  <w:style w:type="character" w:customStyle="1" w:styleId="NormalCharacter">
    <w:name w:val="NormalCharacter"/>
    <w:semiHidden/>
    <w:qFormat/>
    <w:rPr>
      <w:rFonts w:asciiTheme="minorHAnsi" w:eastAsiaTheme="minorEastAsia" w:hAnsiTheme="minorHAnsi" w:cstheme="minorBidi"/>
      <w:kern w:val="2"/>
      <w:sz w:val="21"/>
      <w:szCs w:val="24"/>
      <w:lang w:val="en-US" w:eastAsia="zh-CN" w:bidi="ar-SA"/>
    </w:rPr>
  </w:style>
  <w:style w:type="paragraph" w:styleId="a6">
    <w:name w:val="header"/>
    <w:basedOn w:val="a"/>
    <w:link w:val="Char"/>
    <w:rsid w:val="00913F7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6"/>
    <w:rsid w:val="00913F7A"/>
    <w:rPr>
      <w:rFonts w:asciiTheme="minorHAnsi" w:eastAsiaTheme="minorEastAsia" w:hAnsiTheme="minorHAnsi" w:cstheme="minorBidi"/>
      <w:kern w:val="2"/>
      <w:sz w:val="18"/>
      <w:szCs w:val="18"/>
    </w:rPr>
  </w:style>
  <w:style w:type="paragraph" w:styleId="a7">
    <w:name w:val="List Paragraph"/>
    <w:basedOn w:val="a"/>
    <w:uiPriority w:val="99"/>
    <w:unhideWhenUsed/>
    <w:rsid w:val="00C5300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oleObject" Target="embeddings/Microsoft_Excel_97-2003____2.xls"/><Relationship Id="rId18" Type="http://schemas.openxmlformats.org/officeDocument/2006/relationships/image" Target="media/image5.emf"/><Relationship Id="rId26" Type="http://schemas.openxmlformats.org/officeDocument/2006/relationships/image" Target="media/image9.emf"/><Relationship Id="rId3" Type="http://schemas.openxmlformats.org/officeDocument/2006/relationships/numbering" Target="numbering.xml"/><Relationship Id="rId21" Type="http://schemas.openxmlformats.org/officeDocument/2006/relationships/oleObject" Target="embeddings/Microsoft_Excel_97-2003____6.xls"/><Relationship Id="rId7" Type="http://schemas.openxmlformats.org/officeDocument/2006/relationships/webSettings" Target="webSettings.xml"/><Relationship Id="rId12" Type="http://schemas.openxmlformats.org/officeDocument/2006/relationships/image" Target="media/image2.emf"/><Relationship Id="rId17" Type="http://schemas.openxmlformats.org/officeDocument/2006/relationships/oleObject" Target="embeddings/Microsoft_Excel_97-2003____4.xls"/><Relationship Id="rId25" Type="http://schemas.openxmlformats.org/officeDocument/2006/relationships/oleObject" Target="embeddings/Microsoft_Excel_97-2003____8.xls"/><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image" Target="media/image6.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oleObject" Target="embeddings/Microsoft_Excel_97-2003____1.xls"/><Relationship Id="rId24" Type="http://schemas.openxmlformats.org/officeDocument/2006/relationships/image" Target="media/image8.emf"/><Relationship Id="rId5" Type="http://schemas.microsoft.com/office/2007/relationships/stylesWithEffects" Target="stylesWithEffects.xml"/><Relationship Id="rId15" Type="http://schemas.openxmlformats.org/officeDocument/2006/relationships/oleObject" Target="embeddings/Microsoft_Excel_97-2003____3.xls"/><Relationship Id="rId23" Type="http://schemas.openxmlformats.org/officeDocument/2006/relationships/oleObject" Target="embeddings/Microsoft_Excel_97-2003____7.xls"/><Relationship Id="rId28" Type="http://schemas.openxmlformats.org/officeDocument/2006/relationships/fontTable" Target="fontTable.xml"/><Relationship Id="rId10" Type="http://schemas.openxmlformats.org/officeDocument/2006/relationships/image" Target="media/image1.emf"/><Relationship Id="rId19" Type="http://schemas.openxmlformats.org/officeDocument/2006/relationships/oleObject" Target="embeddings/Microsoft_Excel_97-2003____5.xls"/><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3.emf"/><Relationship Id="rId22" Type="http://schemas.openxmlformats.org/officeDocument/2006/relationships/image" Target="media/image7.emf"/><Relationship Id="rId27" Type="http://schemas.openxmlformats.org/officeDocument/2006/relationships/oleObject" Target="embeddings/Microsoft_Excel_97-2003____9.xls"/></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Info spid="_x0000_s1027"/>
    <customShpInfo spid="_x0000_s1029"/>
    <customShpInfo spid="_x0000_s1034"/>
    <customShpInfo spid="_x0000_s103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346C73-ED0E-4110-A4B6-B9B4E5281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19</Pages>
  <Words>5682</Words>
  <Characters>2534</Characters>
  <Application>Microsoft Office Word</Application>
  <DocSecurity>0</DocSecurity>
  <Lines>21</Lines>
  <Paragraphs>16</Paragraphs>
  <ScaleCrop>false</ScaleCrop>
  <Company>WRGHO.COM</Company>
  <LinksUpToDate>false</LinksUpToDate>
  <CharactersWithSpaces>8200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陶昕</cp:lastModifiedBy>
  <cp:revision>21</cp:revision>
  <dcterms:created xsi:type="dcterms:W3CDTF">2014-10-29T12:08:00Z</dcterms:created>
  <dcterms:modified xsi:type="dcterms:W3CDTF">2023-10-25T02:22:00Z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93CB0D28A7754155AD2355E53574F71F</vt:lpwstr>
  </property>
</Properties>
</file>