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597"/>
      <w:bookmarkStart w:id="1" w:name="_Toc15378441"/>
      <w:bookmarkStart w:id="2" w:name="_Toc15377193"/>
      <w:bookmarkStart w:id="3" w:name="_Toc15396475"/>
      <w:bookmarkStart w:id="4" w:name="_Toc1537742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Theme="majorEastAsia" w:hAnsiTheme="majorEastAsia" w:eastAsiaTheme="majorEastAsia" w:cstheme="majorEastAsia"/>
          <w:b/>
          <w:bCs/>
          <w:color w:val="auto"/>
          <w:sz w:val="52"/>
          <w:szCs w:val="52"/>
          <w:highlight w:val="none"/>
        </w:rPr>
      </w:pPr>
      <w:r>
        <w:rPr>
          <w:rFonts w:hint="eastAsia" w:asciiTheme="majorEastAsia" w:hAnsiTheme="majorEastAsia" w:eastAsiaTheme="majorEastAsia" w:cstheme="majorEastAsia"/>
          <w:b/>
          <w:bCs/>
          <w:color w:val="auto"/>
          <w:sz w:val="52"/>
          <w:szCs w:val="52"/>
          <w:highlight w:val="none"/>
          <w:lang w:eastAsia="zh-CN"/>
        </w:rPr>
        <w:t>2023年</w:t>
      </w:r>
      <w:r>
        <w:rPr>
          <w:rFonts w:hint="eastAsia" w:asciiTheme="majorEastAsia" w:hAnsiTheme="majorEastAsia" w:eastAsiaTheme="majorEastAsia" w:cstheme="majorEastAsia"/>
          <w:b/>
          <w:bCs/>
          <w:color w:val="auto"/>
          <w:sz w:val="52"/>
          <w:szCs w:val="52"/>
          <w:highlight w:val="none"/>
        </w:rPr>
        <w:t>度</w:t>
      </w:r>
      <w:bookmarkEnd w:id="0"/>
      <w:bookmarkEnd w:id="1"/>
      <w:bookmarkEnd w:id="2"/>
      <w:bookmarkEnd w:id="3"/>
      <w:bookmarkEnd w:id="4"/>
    </w:p>
    <w:bookmarkEnd w:id="5"/>
    <w:p>
      <w:pPr>
        <w:adjustRightInd w:val="0"/>
        <w:snapToGrid w:val="0"/>
        <w:spacing w:line="360" w:lineRule="auto"/>
        <w:jc w:val="center"/>
        <w:outlineLvl w:val="0"/>
        <w:rPr>
          <w:rFonts w:hint="eastAsia" w:asciiTheme="majorEastAsia" w:hAnsiTheme="majorEastAsia" w:eastAsiaTheme="majorEastAsia" w:cstheme="majorEastAsia"/>
          <w:b/>
          <w:bCs/>
          <w:color w:val="auto"/>
          <w:sz w:val="52"/>
          <w:szCs w:val="52"/>
          <w:highlight w:val="none"/>
        </w:rPr>
      </w:pPr>
      <w:bookmarkStart w:id="6" w:name="_Toc15396476"/>
      <w:bookmarkStart w:id="7" w:name="_Toc15306268"/>
      <w:bookmarkStart w:id="8" w:name="_Toc15378442"/>
      <w:bookmarkStart w:id="9" w:name="_Toc15396598"/>
      <w:bookmarkStart w:id="10" w:name="_Toc15377194"/>
      <w:bookmarkStart w:id="11" w:name="_Toc15377426"/>
      <w:r>
        <w:rPr>
          <w:rFonts w:hint="eastAsia" w:asciiTheme="majorEastAsia" w:hAnsiTheme="majorEastAsia" w:eastAsiaTheme="majorEastAsia" w:cstheme="majorEastAsia"/>
          <w:b/>
          <w:bCs/>
          <w:color w:val="auto"/>
          <w:sz w:val="52"/>
          <w:szCs w:val="52"/>
          <w:highlight w:val="none"/>
          <w:lang w:val="en-US" w:eastAsia="zh-CN"/>
        </w:rPr>
        <w:t>中国共产主义青年团四川省达州市开江县委员会</w:t>
      </w:r>
      <w:r>
        <w:rPr>
          <w:rFonts w:hint="eastAsia" w:asciiTheme="majorEastAsia" w:hAnsiTheme="majorEastAsia" w:eastAsiaTheme="majorEastAsia" w:cstheme="majorEastAsia"/>
          <w:b/>
          <w:bCs/>
          <w:color w:val="auto"/>
          <w:sz w:val="52"/>
          <w:szCs w:val="5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23</w:t>
      </w:r>
      <w:r>
        <w:rPr>
          <w:rFonts w:hint="eastAsia"/>
          <w:color w:val="auto"/>
          <w:highlight w:val="none"/>
        </w:rPr>
        <w:t>日</w:t>
      </w:r>
    </w:p>
    <w:p>
      <w:pPr>
        <w:pStyle w:val="11"/>
        <w:adjustRightInd w:val="0"/>
        <w:snapToGrid w:val="0"/>
        <w:spacing w:before="0"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第一部分 部门概况</w:t>
      </w:r>
      <w:r>
        <w:rPr>
          <w:rFonts w:hint="eastAsia" w:asciiTheme="minorEastAsia" w:hAnsiTheme="minorEastAsia" w:eastAsiaTheme="minorEastAsia" w:cstheme="minorEastAsia"/>
          <w:color w:val="auto"/>
          <w:sz w:val="28"/>
          <w:szCs w:val="28"/>
          <w:highlight w:val="none"/>
          <w:lang w:val="en-US" w:eastAsia="zh-CN"/>
        </w:rPr>
        <w:t>.........................................4</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一、</w:t>
      </w:r>
      <w:r>
        <w:rPr>
          <w:rFonts w:hint="eastAsia" w:asciiTheme="minorEastAsia" w:hAnsiTheme="minorEastAsia" w:eastAsiaTheme="minorEastAsia" w:cstheme="minorEastAsia"/>
          <w:color w:val="auto"/>
          <w:sz w:val="28"/>
          <w:szCs w:val="28"/>
          <w:highlight w:val="none"/>
          <w:lang w:eastAsia="zh-CN"/>
        </w:rPr>
        <w:t>部门职责</w:t>
      </w:r>
      <w:r>
        <w:rPr>
          <w:rFonts w:hint="eastAsia" w:asciiTheme="minorEastAsia" w:hAnsiTheme="minorEastAsia" w:eastAsiaTheme="minorEastAsia" w:cstheme="minorEastAsia"/>
          <w:color w:val="auto"/>
          <w:sz w:val="28"/>
          <w:szCs w:val="28"/>
          <w:highlight w:val="none"/>
          <w:lang w:val="en-US" w:eastAsia="zh-CN"/>
        </w:rPr>
        <w:t>...........................................4</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二、机构设置</w:t>
      </w:r>
      <w:r>
        <w:rPr>
          <w:rFonts w:hint="eastAsia" w:asciiTheme="minorEastAsia" w:hAnsiTheme="minorEastAsia" w:eastAsiaTheme="minorEastAsia" w:cstheme="minorEastAsia"/>
          <w:color w:val="auto"/>
          <w:sz w:val="28"/>
          <w:szCs w:val="28"/>
          <w:highlight w:val="none"/>
          <w:lang w:val="en-US" w:eastAsia="zh-CN"/>
        </w:rPr>
        <w:t>...........................................5</w:t>
      </w:r>
    </w:p>
    <w:p>
      <w:pPr>
        <w:pStyle w:val="11"/>
        <w:adjustRightInd w:val="0"/>
        <w:snapToGrid w:val="0"/>
        <w:spacing w:before="0"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第二部分</w:t>
      </w:r>
      <w:r>
        <w:rPr>
          <w:rFonts w:hint="eastAsia" w:asciiTheme="minorEastAsia" w:hAnsiTheme="minorEastAsia" w:eastAsiaTheme="minorEastAsia" w:cstheme="minorEastAsia"/>
          <w:color w:val="auto"/>
          <w:sz w:val="28"/>
          <w:szCs w:val="28"/>
          <w:highlight w:val="none"/>
          <w:lang w:val="en-US" w:eastAsia="zh-CN"/>
        </w:rPr>
        <w:t xml:space="preserve"> 2023年度</w:t>
      </w:r>
      <w:r>
        <w:rPr>
          <w:rFonts w:hint="eastAsia" w:asciiTheme="minorEastAsia" w:hAnsiTheme="minorEastAsia" w:eastAsiaTheme="minorEastAsia" w:cstheme="minorEastAsia"/>
          <w:color w:val="auto"/>
          <w:sz w:val="28"/>
          <w:szCs w:val="28"/>
          <w:highlight w:val="none"/>
        </w:rPr>
        <w:t>部门决算情况说明</w:t>
      </w:r>
      <w:r>
        <w:rPr>
          <w:rFonts w:hint="eastAsia" w:asciiTheme="minorEastAsia" w:hAnsiTheme="minorEastAsia" w:eastAsiaTheme="minorEastAsia" w:cstheme="minorEastAsia"/>
          <w:color w:val="auto"/>
          <w:sz w:val="28"/>
          <w:szCs w:val="28"/>
          <w:highlight w:val="none"/>
          <w:lang w:val="en-US" w:eastAsia="zh-CN"/>
        </w:rPr>
        <w:t>.........................7</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一、收入支出决算总体情况说明</w:t>
      </w:r>
      <w:r>
        <w:rPr>
          <w:rFonts w:hint="eastAsia" w:asciiTheme="minorEastAsia" w:hAnsiTheme="minorEastAsia" w:eastAsiaTheme="minorEastAsia" w:cstheme="minorEastAsia"/>
          <w:color w:val="auto"/>
          <w:sz w:val="28"/>
          <w:szCs w:val="28"/>
          <w:highlight w:val="none"/>
          <w:lang w:val="en-US" w:eastAsia="zh-CN"/>
        </w:rPr>
        <w:t>............................7</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二、收入决算情况说明</w:t>
      </w:r>
      <w:r>
        <w:rPr>
          <w:rFonts w:hint="eastAsia" w:asciiTheme="minorEastAsia" w:hAnsiTheme="minorEastAsia" w:eastAsiaTheme="minorEastAsia" w:cstheme="minorEastAsia"/>
          <w:color w:val="auto"/>
          <w:sz w:val="28"/>
          <w:szCs w:val="28"/>
          <w:highlight w:val="none"/>
          <w:lang w:val="en-US" w:eastAsia="zh-CN"/>
        </w:rPr>
        <w:t>....................................8</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三、支出决算情况说明</w:t>
      </w:r>
      <w:r>
        <w:rPr>
          <w:rFonts w:hint="eastAsia" w:asciiTheme="minorEastAsia" w:hAnsiTheme="minorEastAsia" w:eastAsiaTheme="minorEastAsia" w:cstheme="minorEastAsia"/>
          <w:color w:val="auto"/>
          <w:sz w:val="28"/>
          <w:szCs w:val="28"/>
          <w:highlight w:val="none"/>
          <w:lang w:val="en-US" w:eastAsia="zh-CN"/>
        </w:rPr>
        <w:t>....................................9</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四、财政拨款收入支出决算总体情况说明</w:t>
      </w:r>
      <w:r>
        <w:rPr>
          <w:rFonts w:hint="eastAsia" w:asciiTheme="minorEastAsia" w:hAnsiTheme="minorEastAsia" w:eastAsiaTheme="minorEastAsia" w:cstheme="minorEastAsia"/>
          <w:color w:val="auto"/>
          <w:sz w:val="28"/>
          <w:szCs w:val="28"/>
          <w:highlight w:val="none"/>
          <w:lang w:val="en-US" w:eastAsia="zh-CN"/>
        </w:rPr>
        <w:t>...................10</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五、一般公共预算财政拨款支出决算情况说明</w:t>
      </w:r>
      <w:r>
        <w:rPr>
          <w:rFonts w:hint="eastAsia" w:asciiTheme="minorEastAsia" w:hAnsiTheme="minorEastAsia" w:eastAsiaTheme="minorEastAsia" w:cstheme="minorEastAsia"/>
          <w:color w:val="auto"/>
          <w:sz w:val="28"/>
          <w:szCs w:val="28"/>
          <w:highlight w:val="none"/>
          <w:lang w:val="en-US" w:eastAsia="zh-CN"/>
        </w:rPr>
        <w:t>...............11</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六、一般公共预算财政拨款基本支出决算情况说明</w:t>
      </w:r>
      <w:r>
        <w:rPr>
          <w:rFonts w:hint="eastAsia" w:asciiTheme="minorEastAsia" w:hAnsiTheme="minorEastAsia" w:eastAsiaTheme="minorEastAsia" w:cstheme="minorEastAsia"/>
          <w:color w:val="auto"/>
          <w:sz w:val="28"/>
          <w:szCs w:val="28"/>
          <w:highlight w:val="none"/>
          <w:lang w:val="en-US" w:eastAsia="zh-CN"/>
        </w:rPr>
        <w:t>...........14</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七、财政拨款</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三公”经费支出决算情况说明</w:t>
      </w:r>
      <w:r>
        <w:rPr>
          <w:rFonts w:hint="eastAsia" w:asciiTheme="minorEastAsia" w:hAnsiTheme="minorEastAsia" w:eastAsiaTheme="minorEastAsia" w:cstheme="minorEastAsia"/>
          <w:color w:val="auto"/>
          <w:sz w:val="28"/>
          <w:szCs w:val="28"/>
          <w:highlight w:val="none"/>
          <w:lang w:val="en-US" w:eastAsia="zh-CN"/>
        </w:rPr>
        <w:t>...............14</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八、政府性基金预算支出决算情况说明</w:t>
      </w:r>
      <w:r>
        <w:rPr>
          <w:rFonts w:hint="eastAsia" w:asciiTheme="minorEastAsia" w:hAnsiTheme="minorEastAsia" w:eastAsiaTheme="minorEastAsia" w:cstheme="minorEastAsia"/>
          <w:color w:val="auto"/>
          <w:sz w:val="28"/>
          <w:szCs w:val="28"/>
          <w:highlight w:val="none"/>
          <w:lang w:val="en-US" w:eastAsia="zh-CN"/>
        </w:rPr>
        <w:t>.....................16</w:t>
      </w:r>
    </w:p>
    <w:p>
      <w:pPr>
        <w:pStyle w:val="12"/>
        <w:adjustRightInd w:val="0"/>
        <w:snapToGrid w:val="0"/>
        <w:spacing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九、</w:t>
      </w:r>
      <w:r>
        <w:rPr>
          <w:rFonts w:hint="eastAsia" w:asciiTheme="minorEastAsia" w:hAnsiTheme="minorEastAsia" w:eastAsiaTheme="minorEastAsia" w:cstheme="minorEastAsia"/>
          <w:color w:val="auto"/>
          <w:sz w:val="28"/>
          <w:szCs w:val="28"/>
          <w:highlight w:val="none"/>
          <w:lang w:eastAsia="zh-CN"/>
        </w:rPr>
        <w:t>国</w:t>
      </w:r>
      <w:r>
        <w:rPr>
          <w:rFonts w:hint="eastAsia" w:asciiTheme="minorEastAsia" w:hAnsiTheme="minorEastAsia" w:eastAsiaTheme="minorEastAsia" w:cstheme="minorEastAsia"/>
          <w:color w:val="auto"/>
          <w:sz w:val="28"/>
          <w:szCs w:val="28"/>
          <w:highlight w:val="none"/>
        </w:rPr>
        <w:t>有资本经营预算支出决算情况说明</w:t>
      </w:r>
      <w:r>
        <w:rPr>
          <w:rFonts w:hint="eastAsia" w:asciiTheme="minorEastAsia" w:hAnsiTheme="minorEastAsia" w:eastAsiaTheme="minorEastAsia" w:cstheme="minorEastAsia"/>
          <w:color w:val="auto"/>
          <w:sz w:val="28"/>
          <w:szCs w:val="28"/>
          <w:highlight w:val="none"/>
          <w:lang w:val="en-US" w:eastAsia="zh-CN"/>
        </w:rPr>
        <w:t>...................16</w:t>
      </w:r>
    </w:p>
    <w:p>
      <w:pPr>
        <w:pStyle w:val="12"/>
        <w:adjustRightInd w:val="0"/>
        <w:snapToGrid w:val="0"/>
        <w:spacing w:line="440" w:lineRule="exact"/>
        <w:jc w:val="both"/>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eastAsia="zh-CN"/>
        </w:rPr>
        <w:t>十</w:t>
      </w:r>
      <w:r>
        <w:rPr>
          <w:rFonts w:hint="eastAsia" w:asciiTheme="minorEastAsia" w:hAnsiTheme="minorEastAsia" w:eastAsiaTheme="minorEastAsia" w:cstheme="minorEastAsia"/>
          <w:color w:val="auto"/>
          <w:sz w:val="28"/>
          <w:szCs w:val="28"/>
          <w:highlight w:val="none"/>
        </w:rPr>
        <w:t>、其他重要事项的情况说明</w:t>
      </w:r>
      <w:r>
        <w:rPr>
          <w:rFonts w:hint="eastAsia" w:asciiTheme="minorEastAsia" w:hAnsiTheme="minorEastAsia" w:eastAsiaTheme="minorEastAsia" w:cstheme="minorEastAsia"/>
          <w:color w:val="auto"/>
          <w:sz w:val="28"/>
          <w:szCs w:val="28"/>
          <w:highlight w:val="none"/>
          <w:lang w:val="en-US" w:eastAsia="zh-CN"/>
        </w:rPr>
        <w:t>.............................16</w:t>
      </w:r>
      <w:r>
        <w:rPr>
          <w:rFonts w:hint="eastAsia" w:asciiTheme="minorEastAsia" w:hAnsiTheme="minorEastAsia" w:eastAsiaTheme="minorEastAsia" w:cstheme="minorEastAsia"/>
          <w:color w:val="auto"/>
          <w:kern w:val="2"/>
          <w:sz w:val="28"/>
          <w:szCs w:val="28"/>
          <w:highlight w:val="none"/>
          <w:lang w:val="en-US" w:eastAsia="zh-CN" w:bidi="ar-SA"/>
        </w:rPr>
        <w:t>第三部分 名词解释.....................................19</w:t>
      </w:r>
    </w:p>
    <w:p>
      <w:pPr>
        <w:pStyle w:val="11"/>
        <w:adjustRightInd w:val="0"/>
        <w:snapToGrid w:val="0"/>
        <w:spacing w:before="0" w:line="440" w:lineRule="exact"/>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第四部分 附件</w:t>
      </w:r>
      <w:r>
        <w:rPr>
          <w:rFonts w:hint="eastAsia" w:asciiTheme="minorEastAsia" w:hAnsiTheme="minorEastAsia" w:eastAsiaTheme="minorEastAsia" w:cstheme="minorEastAsia"/>
          <w:color w:val="auto"/>
          <w:sz w:val="28"/>
          <w:szCs w:val="28"/>
          <w:highlight w:val="none"/>
          <w:lang w:val="en-US" w:eastAsia="zh-CN"/>
        </w:rPr>
        <w:t>............................................22</w:t>
      </w:r>
    </w:p>
    <w:p>
      <w:pPr>
        <w:pStyle w:val="11"/>
        <w:adjustRightInd w:val="0"/>
        <w:snapToGrid w:val="0"/>
        <w:spacing w:before="0" w:line="440" w:lineRule="exact"/>
        <w:jc w:val="both"/>
        <w:rPr>
          <w:rFonts w:hint="default" w:asciiTheme="minorEastAsia" w:hAnsiTheme="minorEastAsia" w:eastAsiaTheme="minorEastAsia" w:cstheme="minorEastAsia"/>
          <w:color w:val="auto"/>
          <w:sz w:val="28"/>
          <w:szCs w:val="28"/>
          <w:highlight w:val="none"/>
          <w:lang w:val="en-US"/>
        </w:rPr>
      </w:pPr>
      <w:r>
        <w:rPr>
          <w:rFonts w:hint="eastAsia" w:asciiTheme="minorEastAsia" w:hAnsiTheme="minorEastAsia" w:eastAsiaTheme="minorEastAsia" w:cstheme="minorEastAsia"/>
          <w:color w:val="auto"/>
          <w:sz w:val="28"/>
          <w:szCs w:val="28"/>
          <w:highlight w:val="none"/>
        </w:rPr>
        <w:t>第五部分 附表</w:t>
      </w:r>
      <w:r>
        <w:rPr>
          <w:rFonts w:hint="eastAsia" w:asciiTheme="minorEastAsia" w:hAnsiTheme="minorEastAsia" w:eastAsiaTheme="minorEastAsia" w:cstheme="minorEastAsia"/>
          <w:color w:val="auto"/>
          <w:sz w:val="28"/>
          <w:szCs w:val="28"/>
          <w:highlight w:val="none"/>
          <w:lang w:val="en-US" w:eastAsia="zh-CN"/>
        </w:rPr>
        <w:t>............................................28</w:t>
      </w:r>
    </w:p>
    <w:p>
      <w:pPr>
        <w:pStyle w:val="12"/>
        <w:adjustRightInd w:val="0"/>
        <w:snapToGrid w:val="0"/>
        <w:spacing w:line="440" w:lineRule="exact"/>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二、收入决算表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四、财政拨款收入支出决算总表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六、一般公共预算财政拨款支出决算表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七、一般公共预算财政拨款支出决算明细表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八、一般公共预算财政拨款基本支出决算</w:t>
      </w:r>
      <w:r>
        <w:rPr>
          <w:rFonts w:hint="eastAsia" w:asciiTheme="minorEastAsia" w:hAnsiTheme="minorEastAsia" w:eastAsiaTheme="minorEastAsia" w:cstheme="minorEastAsia"/>
          <w:color w:val="auto"/>
          <w:sz w:val="28"/>
          <w:szCs w:val="28"/>
          <w:highlight w:val="none"/>
          <w:lang w:eastAsia="zh-CN"/>
        </w:rPr>
        <w:t>明细</w:t>
      </w:r>
      <w:r>
        <w:rPr>
          <w:rFonts w:hint="eastAsia" w:asciiTheme="minorEastAsia" w:hAnsiTheme="minorEastAsia" w:eastAsiaTheme="minorEastAsia" w:cstheme="minorEastAsia"/>
          <w:color w:val="auto"/>
          <w:sz w:val="28"/>
          <w:szCs w:val="28"/>
          <w:highlight w:val="none"/>
        </w:rPr>
        <w:t>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九、一般公共预算财政拨款项目支出决算表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十、政府性基金预算财政拨款收入支出决算表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十一、国有资本经营预算财政拨款收入支出决算表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十二、</w:t>
      </w:r>
      <w:r>
        <w:rPr>
          <w:rFonts w:hint="eastAsia" w:asciiTheme="minorEastAsia" w:hAnsiTheme="minorEastAsia" w:eastAsiaTheme="minorEastAsia" w:cstheme="minorEastAsia"/>
          <w:color w:val="auto"/>
          <w:sz w:val="28"/>
          <w:szCs w:val="28"/>
          <w:highlight w:val="none"/>
          <w:lang w:val="en-US" w:eastAsia="zh-CN"/>
        </w:rPr>
        <w:t>国有资本经营预算财政拨款支出决算表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十三、财政拨款“三公”经费支出决算表</w:t>
      </w:r>
    </w:p>
    <w:p>
      <w:pPr>
        <w:rPr>
          <w:rFonts w:hint="eastAsia" w:asciiTheme="minorEastAsia" w:hAnsiTheme="minorEastAsia" w:eastAsiaTheme="minorEastAsia" w:cstheme="minorEastAsia"/>
          <w:color w:val="auto"/>
          <w:sz w:val="28"/>
          <w:szCs w:val="28"/>
          <w:highlight w:val="none"/>
        </w:rPr>
      </w:pPr>
    </w:p>
    <w:p>
      <w:pPr>
        <w:pStyle w:val="6"/>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6"/>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6"/>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6"/>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6"/>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6"/>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6"/>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6"/>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6"/>
        <w:rPr>
          <w:rFonts w:hint="eastAsia"/>
          <w:lang w:val="en-US" w:eastAsia="zh-CN"/>
        </w:rPr>
      </w:pPr>
    </w:p>
    <w:p>
      <w:pPr>
        <w:rPr>
          <w:color w:val="auto"/>
          <w:highlight w:val="none"/>
        </w:rPr>
      </w:pPr>
    </w:p>
    <w:p>
      <w:pPr>
        <w:pStyle w:val="3"/>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p>
    <w:p>
      <w:pPr>
        <w:pStyle w:val="4"/>
        <w:rPr>
          <w:rStyle w:val="29"/>
          <w:rFonts w:hint="eastAsia" w:ascii="仿宋" w:hAnsi="仿宋" w:eastAsia="黑体"/>
          <w:b w:val="0"/>
          <w:bCs w:val="0"/>
          <w:color w:val="auto"/>
          <w:highlight w:val="none"/>
          <w:lang w:eastAsia="zh-CN"/>
        </w:rPr>
      </w:pPr>
      <w:bookmarkStart w:id="12" w:name="_Toc15396600"/>
      <w:bookmarkStart w:id="13" w:name="_Toc15377197"/>
      <w:r>
        <w:rPr>
          <w:rFonts w:hint="eastAsia" w:ascii="黑体" w:hAnsi="黑体" w:eastAsia="黑体"/>
          <w:b w:val="0"/>
          <w:color w:val="auto"/>
          <w:highlight w:val="none"/>
        </w:rPr>
        <w:t>一、</w:t>
      </w:r>
      <w:bookmarkEnd w:id="12"/>
      <w:bookmarkEnd w:id="13"/>
      <w:r>
        <w:rPr>
          <w:rFonts w:hint="eastAsia" w:ascii="黑体" w:hAnsi="黑体" w:eastAsia="黑体"/>
          <w:b w:val="0"/>
          <w:color w:val="auto"/>
          <w:highlight w:val="none"/>
          <w:lang w:eastAsia="zh-CN"/>
        </w:rPr>
        <w:t>部门职责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1．</w:t>
      </w:r>
      <w:r>
        <w:rPr>
          <w:rFonts w:hint="default" w:eastAsia="仿宋_GB2312" w:cs="Times New Roman"/>
          <w:sz w:val="32"/>
          <w:szCs w:val="32"/>
          <w:highlight w:val="none"/>
          <w:lang w:val="en-US" w:eastAsia="zh-CN"/>
        </w:rPr>
        <w:t>夯实</w:t>
      </w:r>
      <w:r>
        <w:rPr>
          <w:rFonts w:hint="eastAsia" w:eastAsia="仿宋_GB2312" w:cs="Times New Roman"/>
          <w:sz w:val="32"/>
          <w:szCs w:val="32"/>
          <w:highlight w:val="none"/>
          <w:lang w:val="en-US" w:eastAsia="zh-CN"/>
        </w:rPr>
        <w:t>团组织</w:t>
      </w:r>
      <w:r>
        <w:rPr>
          <w:rFonts w:hint="default" w:eastAsia="仿宋_GB2312" w:cs="Times New Roman"/>
          <w:sz w:val="32"/>
          <w:szCs w:val="32"/>
          <w:highlight w:val="none"/>
          <w:lang w:val="en-US" w:eastAsia="zh-CN"/>
        </w:rPr>
        <w:t>基础建设</w:t>
      </w:r>
      <w:r>
        <w:rPr>
          <w:rFonts w:hint="eastAsia" w:eastAsia="仿宋_GB2312" w:cs="Times New Roman"/>
          <w:sz w:val="32"/>
          <w:szCs w:val="32"/>
          <w:highlight w:val="none"/>
          <w:lang w:val="en-US" w:eastAsia="zh-CN"/>
        </w:rPr>
        <w:t>：团县委下属团组织50个，包括29个团委 (13个乡镇（街道）团委、4个机关团委、12个学校团委)和21 个团总支(9个机关团总支、12个学校团总支)，团支部840个，现有35周岁以下青年7.4万余名，其中团员1.4 万余名，团青比 19%。团县委坚持以习近平新时代中国特色社会主义思想为指导，用社会主义核心价值观教育和引导全县青少年，将党的主张传播到社会各个阶层的青少年中去，培养一批具有建设中国特色社会主义抱负的新生力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2</w:t>
      </w:r>
      <w:r>
        <w:rPr>
          <w:rFonts w:hint="default" w:eastAsia="仿宋_GB2312" w:cs="Times New Roman"/>
          <w:sz w:val="32"/>
          <w:szCs w:val="32"/>
          <w:highlight w:val="none"/>
          <w:lang w:val="en-US" w:eastAsia="zh-CN"/>
        </w:rPr>
        <w:t>.加强团县委机关队伍建设</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val="en-US" w:eastAsia="zh-CN"/>
        </w:rPr>
        <w:t>加强团的基层组织建设</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val="en-US" w:eastAsia="zh-CN"/>
        </w:rPr>
        <w:t>坚持党建带团建</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val="en-US" w:eastAsia="zh-CN"/>
        </w:rPr>
        <w:t>负责全县团员青年的思想政治工作，把握团员青年的思想动态，坚持对青年团员的教育和引导，广泛开展党的基本路线教育、爱国主义、集体主义和社会主义思想教育。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3</w:t>
      </w:r>
      <w:r>
        <w:rPr>
          <w:rFonts w:hint="default"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培育青年典型、为开江青年树立榜样，</w:t>
      </w:r>
      <w:r>
        <w:rPr>
          <w:rFonts w:hint="default" w:eastAsia="仿宋_GB2312" w:cs="Times New Roman"/>
          <w:sz w:val="32"/>
          <w:szCs w:val="32"/>
          <w:highlight w:val="none"/>
          <w:lang w:val="en-US" w:eastAsia="zh-CN"/>
        </w:rPr>
        <w:t>组织带领团员青年投身改革开放的实践，在社会主义两个文明建设中建功立业。带领、引导团员青年岗位建功、岗位成才，提高文化素质和道德素质。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4</w:t>
      </w:r>
      <w:r>
        <w:rPr>
          <w:rFonts w:hint="default" w:eastAsia="仿宋_GB2312" w:cs="Times New Roman"/>
          <w:sz w:val="32"/>
          <w:szCs w:val="32"/>
          <w:highlight w:val="none"/>
          <w:lang w:val="en-US" w:eastAsia="zh-CN"/>
        </w:rPr>
        <w:t>.开展全县青年人才培养工作，抓好青年人才队伍建设。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5</w:t>
      </w:r>
      <w:r>
        <w:rPr>
          <w:rFonts w:hint="default" w:eastAsia="仿宋_GB2312" w:cs="Times New Roman"/>
          <w:sz w:val="32"/>
          <w:szCs w:val="32"/>
          <w:highlight w:val="none"/>
          <w:lang w:val="en-US" w:eastAsia="zh-CN"/>
        </w:rPr>
        <w:t>.开展团的组织建设，负责建立健全县属各级团组织机构和领导班子，负责发展团员工作和推荐优秀青年入党工作。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6</w:t>
      </w:r>
      <w:r>
        <w:rPr>
          <w:rFonts w:hint="default" w:eastAsia="仿宋_GB2312" w:cs="Times New Roman"/>
          <w:sz w:val="32"/>
          <w:szCs w:val="32"/>
          <w:highlight w:val="none"/>
          <w:lang w:val="en-US" w:eastAsia="zh-CN"/>
        </w:rPr>
        <w:t>.调查分析本县青少年思想动态和青少年工作开展情况，及时向县委、团市委报告并提出意见和建议。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7</w:t>
      </w:r>
      <w:r>
        <w:rPr>
          <w:rFonts w:hint="default" w:eastAsia="仿宋_GB2312" w:cs="Times New Roman"/>
          <w:sz w:val="32"/>
          <w:szCs w:val="32"/>
          <w:highlight w:val="none"/>
          <w:lang w:val="en-US" w:eastAsia="zh-CN"/>
        </w:rPr>
        <w:t>.加强对县属团干部的培养和管理，关心团干部得成长，协助各级党组织对团干部的选拔、考核及培训。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8</w:t>
      </w:r>
      <w:r>
        <w:rPr>
          <w:rFonts w:hint="default" w:eastAsia="仿宋_GB2312" w:cs="Times New Roman"/>
          <w:sz w:val="32"/>
          <w:szCs w:val="32"/>
          <w:highlight w:val="none"/>
          <w:lang w:val="en-US" w:eastAsia="zh-CN"/>
        </w:rPr>
        <w:t>.维护团员青年的合法权益，加强同人大、政协、政府的联系，利用各种渠道及时反映青少年的呼声和要求，运用法律手段维护青少年的合法权益。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9</w:t>
      </w:r>
      <w:r>
        <w:rPr>
          <w:rFonts w:hint="default" w:eastAsia="仿宋_GB2312" w:cs="Times New Roman"/>
          <w:sz w:val="32"/>
          <w:szCs w:val="32"/>
          <w:highlight w:val="none"/>
          <w:lang w:val="en-US" w:eastAsia="zh-CN"/>
        </w:rPr>
        <w:t>.搞好青年统战工作，协调、指导县青联、青企协开展工作，并受县委的委托，领导全县少先队的工作。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10</w:t>
      </w:r>
      <w:r>
        <w:rPr>
          <w:rFonts w:hint="default" w:eastAsia="仿宋_GB2312" w:cs="Times New Roman"/>
          <w:sz w:val="32"/>
          <w:szCs w:val="32"/>
          <w:highlight w:val="none"/>
          <w:lang w:val="en-US" w:eastAsia="zh-CN"/>
        </w:rPr>
        <w:t>.关心青少年全面成才，加强青少年文化工作，全面提高全县青少年综合素质。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11</w:t>
      </w:r>
      <w:r>
        <w:rPr>
          <w:rFonts w:hint="default" w:eastAsia="仿宋_GB2312" w:cs="Times New Roman"/>
          <w:sz w:val="32"/>
          <w:szCs w:val="32"/>
          <w:highlight w:val="none"/>
          <w:lang w:val="en-US" w:eastAsia="zh-CN"/>
        </w:rPr>
        <w:t>.承办县委和上级业务部门交办的其他事项。</w:t>
      </w:r>
    </w:p>
    <w:p>
      <w:pPr>
        <w:pStyle w:val="4"/>
        <w:rPr>
          <w:rFonts w:hint="eastAsia" w:ascii="黑体" w:hAnsi="黑体" w:eastAsia="黑体"/>
          <w:b w:val="0"/>
          <w:color w:val="auto"/>
          <w:highlight w:val="none"/>
        </w:rPr>
      </w:pPr>
      <w:r>
        <w:rPr>
          <w:rFonts w:hint="eastAsia" w:ascii="黑体" w:hAnsi="黑体" w:eastAsia="黑体"/>
          <w:b w:val="0"/>
          <w:color w:val="auto"/>
          <w:highlight w:val="none"/>
        </w:rPr>
        <w:t>二、机构设置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cs="Times New Roman"/>
          <w:sz w:val="32"/>
          <w:szCs w:val="32"/>
          <w:highlight w:val="none"/>
          <w:lang w:val="zh-CN" w:eastAsia="zh-CN"/>
        </w:rPr>
      </w:pPr>
      <w:r>
        <w:rPr>
          <w:rFonts w:hint="eastAsia" w:eastAsia="仿宋_GB2312" w:cs="Times New Roman"/>
          <w:sz w:val="32"/>
          <w:szCs w:val="32"/>
          <w:highlight w:val="none"/>
          <w:lang w:val="en-US" w:eastAsia="zh-CN"/>
        </w:rPr>
        <w:t>共青团开江县委员会</w:t>
      </w:r>
      <w:r>
        <w:rPr>
          <w:rFonts w:hint="eastAsia" w:eastAsia="仿宋_GB2312" w:cs="Times New Roman"/>
          <w:sz w:val="32"/>
          <w:szCs w:val="32"/>
          <w:highlight w:val="none"/>
          <w:lang w:val="zh-CN" w:eastAsia="zh-CN"/>
        </w:rPr>
        <w:t>（以下简称“</w:t>
      </w:r>
      <w:r>
        <w:rPr>
          <w:rFonts w:hint="eastAsia" w:eastAsia="仿宋_GB2312" w:cs="Times New Roman"/>
          <w:sz w:val="32"/>
          <w:szCs w:val="32"/>
          <w:highlight w:val="none"/>
          <w:lang w:val="en-US" w:eastAsia="zh-CN"/>
        </w:rPr>
        <w:t>团县委</w:t>
      </w:r>
      <w:r>
        <w:rPr>
          <w:rFonts w:hint="eastAsia" w:eastAsia="仿宋_GB2312" w:cs="Times New Roman"/>
          <w:sz w:val="32"/>
          <w:szCs w:val="32"/>
          <w:highlight w:val="none"/>
          <w:lang w:val="zh-CN" w:eastAsia="zh-CN"/>
        </w:rPr>
        <w:t>”）</w:t>
      </w:r>
      <w:r>
        <w:rPr>
          <w:rFonts w:hint="default" w:eastAsia="仿宋_GB2312" w:cs="Times New Roman"/>
          <w:sz w:val="32"/>
          <w:szCs w:val="32"/>
          <w:highlight w:val="none"/>
          <w:lang w:val="en-US" w:eastAsia="zh-CN"/>
        </w:rPr>
        <w:t>是群团的工作部门，为正科级，列党群序列</w:t>
      </w:r>
      <w:r>
        <w:rPr>
          <w:rFonts w:hint="eastAsia" w:eastAsia="仿宋_GB2312" w:cs="Times New Roman"/>
          <w:sz w:val="32"/>
          <w:szCs w:val="32"/>
          <w:highlight w:val="none"/>
          <w:lang w:val="en-US" w:eastAsia="zh-CN"/>
        </w:rPr>
        <w:t>。团县委</w:t>
      </w:r>
      <w:r>
        <w:rPr>
          <w:rFonts w:hint="eastAsia" w:eastAsia="仿宋_GB2312" w:cs="Times New Roman"/>
          <w:sz w:val="32"/>
          <w:szCs w:val="32"/>
          <w:highlight w:val="none"/>
          <w:lang w:val="zh-CN" w:eastAsia="zh-CN"/>
        </w:rPr>
        <w:t>设有</w:t>
      </w:r>
      <w:r>
        <w:rPr>
          <w:rFonts w:hint="eastAsia" w:eastAsia="仿宋_GB2312" w:cs="Times New Roman"/>
          <w:sz w:val="32"/>
          <w:szCs w:val="32"/>
          <w:highlight w:val="none"/>
          <w:lang w:val="en-US" w:eastAsia="zh-CN"/>
        </w:rPr>
        <w:t>2</w:t>
      </w:r>
      <w:r>
        <w:rPr>
          <w:rFonts w:hint="eastAsia" w:eastAsia="仿宋_GB2312" w:cs="Times New Roman"/>
          <w:sz w:val="32"/>
          <w:szCs w:val="32"/>
          <w:highlight w:val="none"/>
          <w:lang w:val="zh-CN" w:eastAsia="zh-CN"/>
        </w:rPr>
        <w:t>个内设机构，分别是：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1.综合办公室：负责协调、承办团县委机关日常事务；负责统战、维权工作；负责审核印发团县委文件及有关文秘工作；负责文电、文书处理、档案、机要、文印管理、信息综合分析。编发团内信息调研和大型会议的会务工作，负责机关信访接待；负责机关的财务、资产管理、保密保卫、综合治理、精神文明建设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2.青年发展部（学少部）：青发部负责研究、联系、指导全县的社区、行业、机关、企事业单位的青年和共青团工作；开展面向全县青年的就业创业、文明素质培养、职业技能提高等工作；负责全县范围内先进青年人物、先进青年集体的评选、管理、宣传等工作；指导全县基层组织建设，深入开展青年岗位能手、青年文明号评选活动；负责县青志协、青企协的日常工作。研究、指导全县农村、乡镇企业团的工作，协调、指导青少年生态环境保护工作；围绕美好乡村建设，组织和带领农村青年围绕经济建设开展活动、学习科学文化、培养农村青年“四个带头人”和进行使用技术培训；组织开展农村青年创业活动，推进农村精神文明建设。指导全县中、小学校的思想建设、文化建设、社会实践和科技活动等工作，指导全县中、小学校的共青团工作；组织开展促进学生全面成才的活动。指导全县少先队工作，组织开展有利于少年儿童健康成长的活动；协助有关方面办理与全县少年儿童工作的相关事宜；加强少先队辅导员队伍建设；负责县少工委的日常事务。会同有关部门做好未成年人保护和预防未成年人犯罪工作；协调社会各界维护青少年合法权益；组织开展青少年法律、法规宣传教育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eastAsia="仿宋_GB2312" w:cs="Times New Roman"/>
          <w:sz w:val="32"/>
          <w:szCs w:val="32"/>
          <w:highlight w:val="none"/>
          <w:lang w:val="en-US" w:eastAsia="zh-CN"/>
        </w:rPr>
      </w:pPr>
      <w:r>
        <w:rPr>
          <w:rFonts w:hint="default" w:eastAsia="仿宋_GB2312" w:cs="Times New Roman"/>
          <w:sz w:val="32"/>
          <w:szCs w:val="32"/>
          <w:highlight w:val="none"/>
          <w:lang w:val="en-US" w:eastAsia="zh-CN"/>
        </w:rPr>
        <w:t>本单位系行政单位</w:t>
      </w:r>
      <w:r>
        <w:rPr>
          <w:rFonts w:hint="eastAsia" w:eastAsia="仿宋_GB2312" w:cs="Times New Roman"/>
          <w:sz w:val="32"/>
          <w:szCs w:val="32"/>
          <w:highlight w:val="none"/>
          <w:lang w:val="en-US" w:eastAsia="zh-CN"/>
        </w:rPr>
        <w:t>，独立编制机构数1个，独立核算机构数1个，</w:t>
      </w:r>
      <w:r>
        <w:rPr>
          <w:rFonts w:hint="default" w:eastAsia="仿宋_GB2312" w:cs="Times New Roman"/>
          <w:sz w:val="32"/>
          <w:szCs w:val="32"/>
          <w:highlight w:val="none"/>
          <w:lang w:val="en-US" w:eastAsia="zh-CN"/>
        </w:rPr>
        <w:t>无下属单位，属于一级预算单位。</w:t>
      </w:r>
    </w:p>
    <w:p>
      <w:pPr>
        <w:pStyle w:val="6"/>
        <w:rPr>
          <w:rFonts w:hint="eastAsia"/>
          <w:lang w:val="en-US" w:eastAsia="zh-CN"/>
        </w:rPr>
      </w:pPr>
    </w:p>
    <w:p>
      <w:pPr>
        <w:pStyle w:val="3"/>
        <w:ind w:right="440"/>
        <w:jc w:val="center"/>
        <w:rPr>
          <w:rStyle w:val="28"/>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8"/>
          <w:rFonts w:hint="eastAsia" w:ascii="黑体" w:hAnsi="黑体" w:eastAsia="黑体"/>
          <w:b w:val="0"/>
          <w:bCs/>
          <w:color w:val="auto"/>
          <w:highlight w:val="none"/>
        </w:rPr>
        <w:t>部门决算情况说明</w:t>
      </w:r>
    </w:p>
    <w:p>
      <w:pPr>
        <w:rPr>
          <w:color w:val="auto"/>
          <w:highlight w:val="none"/>
        </w:rPr>
      </w:pPr>
    </w:p>
    <w:p>
      <w:pPr>
        <w:pStyle w:val="27"/>
        <w:numPr>
          <w:ilvl w:val="0"/>
          <w:numId w:val="1"/>
        </w:numPr>
        <w:spacing w:line="600" w:lineRule="exact"/>
        <w:ind w:firstLineChars="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度收、支总计</w:t>
      </w:r>
      <w:r>
        <w:rPr>
          <w:rFonts w:hint="eastAsia" w:asciiTheme="minorEastAsia" w:hAnsiTheme="minorEastAsia" w:eastAsiaTheme="minorEastAsia" w:cstheme="minorEastAsia"/>
          <w:sz w:val="28"/>
          <w:szCs w:val="28"/>
          <w:highlight w:val="none"/>
          <w:lang w:val="en-US" w:eastAsia="zh-CN"/>
        </w:rPr>
        <w:t>1,116,893.46元</w:t>
      </w:r>
      <w:r>
        <w:rPr>
          <w:rFonts w:hint="eastAsia" w:ascii="仿宋" w:hAnsi="仿宋" w:eastAsia="仿宋"/>
          <w:color w:val="auto"/>
          <w:sz w:val="32"/>
          <w:szCs w:val="32"/>
          <w:highlight w:val="none"/>
        </w:rPr>
        <w:t>。</w:t>
      </w:r>
      <w:r>
        <w:rPr>
          <w:rFonts w:hint="default" w:ascii="Times New Roman" w:hAnsi="Times New Roman" w:eastAsia="仿宋_GB2312" w:cs="Times New Roman"/>
          <w:sz w:val="32"/>
          <w:szCs w:val="32"/>
          <w:highlight w:val="none"/>
        </w:rPr>
        <w:t>与</w:t>
      </w:r>
      <w:r>
        <w:rPr>
          <w:rFonts w:hint="eastAsia" w:eastAsia="仿宋_GB2312" w:cs="Times New Roman"/>
          <w:sz w:val="32"/>
          <w:szCs w:val="32"/>
          <w:highlight w:val="none"/>
          <w:lang w:eastAsia="zh-CN"/>
        </w:rPr>
        <w:t>2022年</w:t>
      </w:r>
      <w:r>
        <w:rPr>
          <w:rFonts w:hint="eastAsia" w:ascii="仿宋" w:hAnsi="仿宋" w:eastAsia="仿宋"/>
          <w:color w:val="auto"/>
          <w:sz w:val="32"/>
          <w:szCs w:val="32"/>
          <w:highlight w:val="none"/>
        </w:rPr>
        <w:t>相比，</w:t>
      </w:r>
      <w:r>
        <w:rPr>
          <w:rFonts w:hint="default" w:ascii="Times New Roman" w:hAnsi="Times New Roman" w:eastAsia="仿宋_GB2312" w:cs="Times New Roman"/>
          <w:sz w:val="32"/>
          <w:szCs w:val="32"/>
          <w:highlight w:val="none"/>
        </w:rPr>
        <w:t>收、支总计</w:t>
      </w:r>
      <w:r>
        <w:rPr>
          <w:rFonts w:hint="eastAsia" w:eastAsia="仿宋_GB2312" w:cs="Times New Roman"/>
          <w:sz w:val="32"/>
          <w:szCs w:val="32"/>
          <w:highlight w:val="none"/>
          <w:lang w:val="en-US" w:eastAsia="zh-CN"/>
        </w:rPr>
        <w:t>909,851.47元</w:t>
      </w:r>
      <w:r>
        <w:rPr>
          <w:rFonts w:hint="default" w:ascii="Times New Roman" w:hAnsi="Times New Roman" w:eastAsia="仿宋_GB2312" w:cs="Times New Roman"/>
          <w:sz w:val="32"/>
          <w:szCs w:val="32"/>
          <w:highlight w:val="none"/>
        </w:rPr>
        <w:t>相比，</w:t>
      </w:r>
      <w:r>
        <w:rPr>
          <w:rFonts w:hint="eastAsia" w:ascii="Times New Roman" w:hAnsi="Times New Roman" w:eastAsia="仿宋_GB2312" w:cs="Times New Roman"/>
          <w:sz w:val="32"/>
          <w:szCs w:val="32"/>
          <w:highlight w:val="none"/>
          <w:lang w:eastAsia="zh-CN"/>
        </w:rPr>
        <w:t>增加了</w:t>
      </w:r>
      <w:r>
        <w:rPr>
          <w:rFonts w:hint="eastAsia" w:eastAsia="仿宋_GB2312" w:cs="Times New Roman"/>
          <w:sz w:val="32"/>
          <w:szCs w:val="32"/>
          <w:highlight w:val="none"/>
          <w:lang w:val="en-US" w:eastAsia="zh-CN"/>
        </w:rPr>
        <w:t>207,041.99元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增加了</w:t>
      </w:r>
      <w:r>
        <w:rPr>
          <w:rFonts w:hint="eastAsia" w:eastAsia="仿宋_GB2312" w:cs="Times New Roman"/>
          <w:sz w:val="32"/>
          <w:szCs w:val="32"/>
          <w:highlight w:val="none"/>
          <w:lang w:val="en-US" w:eastAsia="zh-CN"/>
        </w:rPr>
        <w:t>22.76%</w:t>
      </w:r>
      <w:r>
        <w:rPr>
          <w:rFonts w:hint="eastAsia"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主要变动原因是因为本年开展专项项目增加，所以相应经费有所增加。</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仿宋" w:hAnsi="仿宋" w:eastAsia="仿宋" w:cs="仿宋"/>
          <w:sz w:val="32"/>
          <w:szCs w:val="32"/>
          <w:highlight w:val="none"/>
        </w:rPr>
      </w:pPr>
      <w:r>
        <w:drawing>
          <wp:anchor distT="0" distB="0" distL="114300" distR="114300" simplePos="0" relativeHeight="251660288" behindDoc="0" locked="0" layoutInCell="1" allowOverlap="1">
            <wp:simplePos x="0" y="0"/>
            <wp:positionH relativeFrom="column">
              <wp:posOffset>60960</wp:posOffset>
            </wp:positionH>
            <wp:positionV relativeFrom="paragraph">
              <wp:posOffset>207645</wp:posOffset>
            </wp:positionV>
            <wp:extent cx="5276850" cy="5026025"/>
            <wp:effectExtent l="4445" t="4445" r="14605" b="17780"/>
            <wp:wrapSquare wrapText="bothSides"/>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7"/>
        <w:numPr>
          <w:ilvl w:val="0"/>
          <w:numId w:val="1"/>
        </w:numPr>
        <w:spacing w:line="600" w:lineRule="exact"/>
        <w:ind w:firstLineChars="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p>
    <w:p>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1,116,893.46元</w:t>
      </w:r>
      <w:r>
        <w:rPr>
          <w:rFonts w:hint="eastAsia" w:ascii="仿宋" w:hAnsi="仿宋" w:eastAsia="仿宋"/>
          <w:color w:val="auto"/>
          <w:sz w:val="32"/>
          <w:szCs w:val="32"/>
          <w:highlight w:val="none"/>
        </w:rPr>
        <w:t>，其中：一般公共预算财政拨款收入</w:t>
      </w:r>
      <w:r>
        <w:rPr>
          <w:rFonts w:hint="eastAsia" w:ascii="仿宋" w:hAnsi="仿宋" w:eastAsia="仿宋"/>
          <w:color w:val="auto"/>
          <w:sz w:val="32"/>
          <w:szCs w:val="32"/>
          <w:highlight w:val="none"/>
          <w:lang w:val="en-US" w:eastAsia="zh-CN"/>
        </w:rPr>
        <w:t>1,116,893.46元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2"/>
        <w:rPr>
          <w:rFonts w:hint="eastAsia" w:ascii="仿宋" w:hAnsi="仿宋" w:eastAsia="仿宋" w:cs="仿宋"/>
          <w:sz w:val="32"/>
          <w:szCs w:val="32"/>
          <w:highlight w:val="none"/>
        </w:rPr>
      </w:pPr>
      <w:r>
        <w:rPr>
          <w:rFonts w:hint="eastAsia" w:ascii="仿宋" w:hAnsi="仿宋" w:eastAsia="仿宋" w:cs="仿宋"/>
          <w:sz w:val="32"/>
          <w:szCs w:val="32"/>
          <w:highlight w:val="none"/>
        </w:rPr>
        <w:pict>
          <v:shape id="Object 4" o:spid="_x0000_s1049" o:spt="75" type="#_x0000_t75" style="position:absolute;left:0pt;margin-left:14.6pt;margin-top:15.75pt;height:344.75pt;width:398.45pt;z-index:251661312;mso-width-relative:page;mso-height-relative:page;" o:ole="t" filled="f" o:preferrelative="t" stroked="f" coordsize="21600,21600">
            <v:path/>
            <v:fill on="f" focussize="0,0"/>
            <v:stroke on="f"/>
            <v:imagedata r:id="rId8" o:title=""/>
            <o:lock v:ext="edit" aspectratio="t"/>
          </v:shape>
          <o:OLEObject Type="Embed" ProgID="Excel.Chart.8" ShapeID="Object 4" DrawAspect="Content" ObjectID="_1468075725" r:id="rId7">
            <o:LockedField>false</o:LockedField>
          </o:OLEObject>
        </w:pict>
      </w: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
        <w:rPr>
          <w:rFonts w:hint="eastAsia" w:ascii="仿宋" w:hAnsi="仿宋" w:eastAsia="仿宋" w:cs="仿宋"/>
          <w:sz w:val="32"/>
          <w:szCs w:val="32"/>
          <w:highlight w:val="none"/>
        </w:rPr>
      </w:pPr>
    </w:p>
    <w:p>
      <w:pPr>
        <w:pStyle w:val="27"/>
        <w:numPr>
          <w:ilvl w:val="0"/>
          <w:numId w:val="1"/>
        </w:numPr>
        <w:spacing w:line="600" w:lineRule="exact"/>
        <w:ind w:firstLineChars="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p>
    <w:p>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本年支出合计</w:t>
      </w:r>
      <w:r>
        <w:rPr>
          <w:rFonts w:hint="eastAsia" w:ascii="仿宋" w:hAnsi="仿宋" w:eastAsia="仿宋"/>
          <w:color w:val="auto"/>
          <w:sz w:val="32"/>
          <w:szCs w:val="32"/>
          <w:highlight w:val="none"/>
          <w:lang w:val="en-US" w:eastAsia="zh-CN"/>
        </w:rPr>
        <w:t>1,116,893.46元</w:t>
      </w:r>
      <w:r>
        <w:rPr>
          <w:rFonts w:hint="eastAsia" w:ascii="仿宋" w:hAnsi="仿宋" w:eastAsia="仿宋"/>
          <w:color w:val="auto"/>
          <w:sz w:val="32"/>
          <w:szCs w:val="32"/>
          <w:highlight w:val="none"/>
        </w:rPr>
        <w:t>，其中：</w:t>
      </w:r>
      <w:r>
        <w:rPr>
          <w:rFonts w:hint="eastAsia" w:ascii="仿宋" w:hAnsi="仿宋" w:eastAsia="仿宋"/>
          <w:color w:val="auto"/>
          <w:sz w:val="32"/>
          <w:szCs w:val="32"/>
          <w:highlight w:val="none"/>
          <w:lang w:eastAsia="zh-CN"/>
        </w:rPr>
        <w:t>基本支出500,870.26元，占55%；项目支出616,023.20元，占45%。</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r>
        <w:rPr>
          <w:rFonts w:hint="eastAsia" w:ascii="仿宋" w:hAnsi="仿宋" w:eastAsia="仿宋" w:cs="仿宋"/>
          <w:sz w:val="32"/>
          <w:szCs w:val="32"/>
          <w:highlight w:val="none"/>
        </w:rPr>
        <w:pict>
          <v:shape id="Object 6" o:spid="_x0000_s1051" o:spt="75" type="#_x0000_t75" style="position:absolute;left:0pt;margin-left:3.45pt;margin-top:20.35pt;height:431.3pt;width:429.45pt;z-index:251662336;mso-width-relative:page;mso-height-relative:page;" o:ole="t" filled="f" o:preferrelative="t" stroked="f" coordsize="21600,21600">
            <v:path/>
            <v:fill on="f" focussize="0,0"/>
            <v:stroke on="f"/>
            <v:imagedata r:id="rId10" o:title=""/>
            <o:lock v:ext="edit" aspectratio="t"/>
          </v:shape>
          <o:OLEObject Type="Embed" ProgID="Excel.Chart.8" ShapeID="Object 6" DrawAspect="Content" ObjectID="_1468075726" r:id="rId9">
            <o:LockedField>false</o:LockedField>
          </o:OLEObject>
        </w:pic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yellow"/>
          <w:lang w:val="en-US" w:eastAsia="zh-CN"/>
        </w:rPr>
      </w:pPr>
    </w:p>
    <w:p>
      <w:pPr>
        <w:pStyle w:val="2"/>
        <w:rPr>
          <w:rFonts w:hint="default" w:ascii="Times New Roman" w:hAnsi="Times New Roman" w:eastAsia="仿宋_GB2312" w:cs="Times New Roman"/>
          <w:sz w:val="32"/>
          <w:szCs w:val="32"/>
          <w:highlight w:val="yellow"/>
          <w:lang w:val="en-US" w:eastAsia="zh-CN"/>
        </w:rPr>
      </w:pP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pStyle w:val="6"/>
      </w:pPr>
    </w:p>
    <w:p>
      <w:pPr>
        <w:spacing w:line="600" w:lineRule="exact"/>
        <w:ind w:firstLine="640" w:firstLineChars="20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val="en-US" w:eastAsia="zh-CN"/>
        </w:rPr>
        <w:t>1,116,893.46元</w:t>
      </w:r>
      <w:r>
        <w:rPr>
          <w:rFonts w:hint="eastAsia" w:ascii="仿宋" w:hAnsi="仿宋" w:eastAsia="仿宋"/>
          <w:color w:val="auto"/>
          <w:sz w:val="32"/>
          <w:szCs w:val="32"/>
          <w:highlight w:val="none"/>
        </w:rPr>
        <w:t>。</w:t>
      </w:r>
      <w:r>
        <w:rPr>
          <w:rFonts w:hint="default" w:ascii="Times New Roman" w:hAnsi="Times New Roman" w:eastAsia="仿宋_GB2312" w:cs="Times New Roman"/>
          <w:sz w:val="32"/>
          <w:szCs w:val="32"/>
          <w:highlight w:val="none"/>
        </w:rPr>
        <w:t>与</w:t>
      </w:r>
      <w:r>
        <w:rPr>
          <w:rFonts w:hint="eastAsia" w:eastAsia="仿宋_GB2312" w:cs="Times New Roman"/>
          <w:sz w:val="32"/>
          <w:szCs w:val="32"/>
          <w:highlight w:val="none"/>
          <w:lang w:eastAsia="zh-CN"/>
        </w:rPr>
        <w:t>2022年</w:t>
      </w:r>
      <w:r>
        <w:rPr>
          <w:rFonts w:hint="eastAsia" w:ascii="仿宋" w:hAnsi="仿宋" w:eastAsia="仿宋"/>
          <w:color w:val="auto"/>
          <w:sz w:val="32"/>
          <w:szCs w:val="32"/>
          <w:highlight w:val="none"/>
        </w:rPr>
        <w:t>相比，财政拨款收、支总计</w:t>
      </w:r>
      <w:r>
        <w:rPr>
          <w:rFonts w:hint="eastAsia" w:eastAsia="仿宋_GB2312" w:cs="Times New Roman"/>
          <w:sz w:val="32"/>
          <w:szCs w:val="32"/>
          <w:highlight w:val="none"/>
          <w:lang w:val="en-US" w:eastAsia="zh-CN"/>
        </w:rPr>
        <w:t>909,851.47元</w:t>
      </w:r>
      <w:r>
        <w:rPr>
          <w:rFonts w:hint="default" w:ascii="Times New Roman" w:hAnsi="Times New Roman" w:eastAsia="仿宋_GB2312" w:cs="Times New Roman"/>
          <w:sz w:val="32"/>
          <w:szCs w:val="32"/>
          <w:highlight w:val="none"/>
        </w:rPr>
        <w:t>相比，</w:t>
      </w:r>
      <w:r>
        <w:rPr>
          <w:rFonts w:hint="eastAsia" w:ascii="Times New Roman" w:hAnsi="Times New Roman" w:eastAsia="仿宋_GB2312" w:cs="Times New Roman"/>
          <w:sz w:val="32"/>
          <w:szCs w:val="32"/>
          <w:highlight w:val="none"/>
          <w:lang w:eastAsia="zh-CN"/>
        </w:rPr>
        <w:t>增加了</w:t>
      </w:r>
      <w:r>
        <w:rPr>
          <w:rFonts w:hint="eastAsia" w:eastAsia="仿宋_GB2312" w:cs="Times New Roman"/>
          <w:sz w:val="32"/>
          <w:szCs w:val="32"/>
          <w:highlight w:val="none"/>
          <w:lang w:val="en-US" w:eastAsia="zh-CN"/>
        </w:rPr>
        <w:t>207,041.99元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增加了</w:t>
      </w:r>
      <w:r>
        <w:rPr>
          <w:rFonts w:hint="eastAsia" w:eastAsia="仿宋_GB2312" w:cs="Times New Roman"/>
          <w:sz w:val="32"/>
          <w:szCs w:val="32"/>
          <w:highlight w:val="none"/>
          <w:lang w:val="en-US" w:eastAsia="zh-CN"/>
        </w:rPr>
        <w:t>22.76%</w:t>
      </w:r>
      <w:r>
        <w:rPr>
          <w:rFonts w:hint="eastAsia"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主要变动原因是因为本年开展专项项目增加，所以相应经费有所增加。</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r>
        <w:rPr>
          <w:rFonts w:hint="eastAsia" w:ascii="仿宋" w:hAnsi="仿宋" w:eastAsia="仿宋" w:cs="仿宋"/>
          <w:sz w:val="32"/>
          <w:szCs w:val="32"/>
          <w:highlight w:val="none"/>
        </w:rPr>
        <w:pict>
          <v:shape id="Object 5" o:spid="_x0000_s1052" o:spt="75" type="#_x0000_t75" style="position:absolute;left:0pt;margin-left:7.85pt;margin-top:22.8pt;height:392.05pt;width:410.45pt;z-index:251663360;mso-width-relative:page;mso-height-relative:page;" o:ole="t" filled="f" o:preferrelative="t" stroked="f" coordsize="21600,21600">
            <v:path/>
            <v:fill on="f" focussize="0,0"/>
            <v:stroke on="f"/>
            <v:imagedata r:id="rId12" o:title=""/>
            <o:lock v:ext="edit" aspectratio="t"/>
          </v:shape>
          <o:OLEObject Type="Embed" ProgID="Excel.Chart.8" ShapeID="Object 5" DrawAspect="Content" ObjectID="_1468075727" r:id="rId11">
            <o:LockedField>false</o:LockedField>
          </o:OLEObject>
        </w:pict>
      </w:r>
    </w:p>
    <w:p>
      <w:pPr>
        <w:spacing w:line="600" w:lineRule="exact"/>
        <w:ind w:firstLine="640"/>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spacing w:line="600" w:lineRule="exact"/>
        <w:ind w:firstLine="640" w:firstLineChars="200"/>
        <w:outlineLvl w:val="1"/>
        <w:rPr>
          <w:rStyle w:val="29"/>
          <w:rFonts w:ascii="黑体" w:hAnsi="黑体" w:eastAsia="黑体"/>
          <w:b w:val="0"/>
          <w:color w:val="auto"/>
          <w:highlight w:val="none"/>
        </w:rPr>
      </w:pPr>
      <w:bookmarkStart w:id="14" w:name="_Toc15377209"/>
      <w:bookmarkStart w:id="15"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14"/>
      <w:bookmarkEnd w:id="15"/>
    </w:p>
    <w:p>
      <w:pPr>
        <w:spacing w:line="600" w:lineRule="exact"/>
        <w:ind w:firstLine="643" w:firstLineChars="200"/>
        <w:outlineLvl w:val="2"/>
        <w:rPr>
          <w:rFonts w:ascii="仿宋" w:hAnsi="仿宋" w:eastAsia="仿宋"/>
          <w:b/>
          <w:color w:val="auto"/>
          <w:sz w:val="32"/>
          <w:szCs w:val="32"/>
          <w:highlight w:val="none"/>
        </w:rPr>
      </w:pPr>
      <w:bookmarkStart w:id="16" w:name="_Toc15377210"/>
      <w:r>
        <w:rPr>
          <w:rFonts w:hint="eastAsia" w:ascii="仿宋" w:hAnsi="仿宋" w:eastAsia="仿宋"/>
          <w:b/>
          <w:color w:val="auto"/>
          <w:sz w:val="32"/>
          <w:szCs w:val="32"/>
          <w:highlight w:val="none"/>
        </w:rPr>
        <w:t>（一）一般公共预算财政拨款支出决算总体情况</w:t>
      </w:r>
      <w:bookmarkEnd w:id="1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olor w:val="auto"/>
          <w:sz w:val="32"/>
          <w:szCs w:val="32"/>
          <w:highlight w:val="none"/>
          <w:lang w:eastAsia="zh-CN"/>
        </w:rPr>
      </w:pPr>
      <w:r>
        <w:rPr>
          <w:rFonts w:hint="eastAsia" w:ascii="Times New Roman" w:hAnsi="Times New Roman" w:eastAsia="仿宋_GB2312" w:cs="Times New Roman"/>
          <w:sz w:val="32"/>
          <w:szCs w:val="32"/>
          <w:highlight w:val="none"/>
          <w:lang w:eastAsia="zh-CN"/>
        </w:rPr>
        <w:t>2023年年初预算</w:t>
      </w:r>
      <w:r>
        <w:rPr>
          <w:rFonts w:hint="eastAsia" w:ascii="Times New Roman" w:hAnsi="Times New Roman" w:eastAsia="仿宋_GB2312" w:cs="Times New Roman"/>
          <w:sz w:val="32"/>
          <w:szCs w:val="32"/>
          <w:highlight w:val="none"/>
          <w:lang w:val="en-US" w:eastAsia="zh-CN"/>
        </w:rPr>
        <w:t>554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700.00元，</w:t>
      </w:r>
      <w:r>
        <w:rPr>
          <w:rFonts w:hint="default" w:ascii="Times New Roman" w:hAnsi="Times New Roman" w:eastAsia="仿宋_GB2312" w:cs="Times New Roman"/>
          <w:sz w:val="32"/>
          <w:szCs w:val="32"/>
          <w:highlight w:val="none"/>
        </w:rPr>
        <w:t>本年</w:t>
      </w:r>
      <w:r>
        <w:rPr>
          <w:rFonts w:hint="eastAsia" w:ascii="Times New Roman" w:hAnsi="Times New Roman" w:eastAsia="仿宋_GB2312" w:cs="Times New Roman"/>
          <w:sz w:val="32"/>
          <w:szCs w:val="32"/>
          <w:highlight w:val="none"/>
          <w:lang w:eastAsia="zh-CN"/>
        </w:rPr>
        <w:t>全年预算数</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116</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893.46</w:t>
      </w:r>
      <w:r>
        <w:rPr>
          <w:rFonts w:hint="eastAsia" w:ascii="Times New Roman" w:hAnsi="Times New Roman" w:eastAsia="仿宋_GB2312" w:cs="Times New Roman"/>
          <w:sz w:val="32"/>
          <w:szCs w:val="32"/>
          <w:highlight w:val="none"/>
          <w:lang w:eastAsia="zh-CN"/>
        </w:rPr>
        <w:t>元，本年</w:t>
      </w:r>
      <w:r>
        <w:rPr>
          <w:rFonts w:hint="default" w:ascii="Times New Roman" w:hAnsi="Times New Roman" w:eastAsia="仿宋_GB2312" w:cs="Times New Roman"/>
          <w:sz w:val="32"/>
          <w:szCs w:val="32"/>
          <w:highlight w:val="none"/>
        </w:rPr>
        <w:t>收、支总计</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116</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893.46</w:t>
      </w:r>
      <w:r>
        <w:rPr>
          <w:rFonts w:hint="eastAsia" w:ascii="Times New Roman" w:hAnsi="Times New Roman" w:eastAsia="仿宋_GB2312" w:cs="Times New Roman"/>
          <w:sz w:val="32"/>
          <w:szCs w:val="32"/>
          <w:highlight w:val="none"/>
          <w:lang w:eastAsia="zh-CN"/>
        </w:rPr>
        <w:t>元</w:t>
      </w:r>
      <w:r>
        <w:rPr>
          <w:rFonts w:hint="eastAsia" w:eastAsia="仿宋_GB2312" w:cs="Times New Roman"/>
          <w:sz w:val="32"/>
          <w:szCs w:val="32"/>
          <w:highlight w:val="none"/>
          <w:lang w:eastAsia="zh-CN"/>
        </w:rPr>
        <w:t>，</w:t>
      </w:r>
      <w:r>
        <w:rPr>
          <w:rFonts w:hint="eastAsia" w:ascii="仿宋" w:hAnsi="仿宋" w:eastAsia="仿宋"/>
          <w:color w:val="auto"/>
          <w:sz w:val="32"/>
          <w:szCs w:val="32"/>
          <w:highlight w:val="none"/>
        </w:rPr>
        <w:t>占本年支出合计的</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207,041.99元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22.76%</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主要变动原因是因为本年开展专项项目增加，所以相应经费有所增加。</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rPr>
          <w:rFonts w:ascii="仿宋" w:hAnsi="仿宋" w:eastAsia="仿宋"/>
          <w:b/>
          <w:color w:val="auto"/>
          <w:sz w:val="32"/>
          <w:szCs w:val="32"/>
          <w:highlight w:val="none"/>
        </w:rPr>
      </w:pPr>
      <w:r>
        <w:rPr>
          <w:rFonts w:hint="eastAsia" w:ascii="仿宋" w:hAnsi="仿宋" w:eastAsia="仿宋" w:cs="仿宋"/>
          <w:sz w:val="32"/>
          <w:szCs w:val="32"/>
          <w:highlight w:val="none"/>
        </w:rPr>
        <w:pict>
          <v:shape id="Object 2" o:spid="_x0000_s1053" o:spt="75" type="#_x0000_t75" style="position:absolute;left:0pt;margin-left:0.55pt;margin-top:14pt;height:377.95pt;width:408.5pt;z-index:251664384;mso-width-relative:page;mso-height-relative:page;" o:ole="t" filled="f" o:preferrelative="t" stroked="f" coordsize="21600,21600">
            <v:path/>
            <v:fill on="f" focussize="0,0"/>
            <v:stroke on="f"/>
            <v:imagedata r:id="rId14" o:title=""/>
            <o:lock v:ext="edit" aspectratio="t"/>
          </v:shape>
          <o:OLEObject Type="Embed" ProgID="Excel.Chart.8" ShapeID="Object 2" DrawAspect="Content" ObjectID="_1468075728" r:id="rId13">
            <o:LockedField>false</o:LockedField>
          </o:OLEObject>
        </w:pict>
      </w:r>
    </w:p>
    <w:p>
      <w:pPr>
        <w:spacing w:line="600" w:lineRule="exact"/>
        <w:ind w:firstLine="640"/>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pP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p>
    <w:p>
      <w:pPr>
        <w:spacing w:line="600" w:lineRule="exact"/>
        <w:ind w:firstLine="640"/>
        <w:rPr>
          <w:rFonts w:hint="eastAsia" w:ascii="仿宋" w:hAnsi="仿宋" w:eastAsia="仿宋"/>
          <w:b/>
          <w:color w:val="auto"/>
          <w:sz w:val="32"/>
          <w:szCs w:val="32"/>
          <w:highlight w:val="none"/>
        </w:rPr>
      </w:pP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一般公共预算财政拨款支出</w:t>
      </w:r>
      <w:r>
        <w:rPr>
          <w:rFonts w:hint="eastAsia" w:ascii="Times New Roman" w:hAnsi="Times New Roman" w:eastAsia="仿宋_GB2312" w:cs="Times New Roman"/>
          <w:sz w:val="32"/>
          <w:szCs w:val="32"/>
          <w:highlight w:val="none"/>
          <w:lang w:eastAsia="zh-CN"/>
        </w:rPr>
        <w:t>1,116,893.46元</w:t>
      </w:r>
      <w:r>
        <w:rPr>
          <w:rFonts w:hint="default" w:ascii="Times New Roman" w:hAnsi="Times New Roman" w:eastAsia="仿宋_GB2312" w:cs="Times New Roman"/>
          <w:sz w:val="32"/>
          <w:szCs w:val="32"/>
          <w:highlight w:val="none"/>
        </w:rPr>
        <w:t>，主要用于以下方面:一般公共服务支出</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007</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757.37</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90</w:t>
      </w:r>
      <w:r>
        <w:rPr>
          <w:rFonts w:hint="default" w:ascii="Times New Roman" w:hAnsi="Times New Roman" w:eastAsia="仿宋_GB2312" w:cs="Times New Roman"/>
          <w:sz w:val="32"/>
          <w:szCs w:val="32"/>
          <w:highlight w:val="none"/>
        </w:rPr>
        <w:t>%；社会保障和就业支出</w:t>
      </w:r>
      <w:r>
        <w:rPr>
          <w:rFonts w:hint="eastAsia" w:ascii="Times New Roman" w:hAnsi="Times New Roman" w:eastAsia="仿宋_GB2312" w:cs="Times New Roman"/>
          <w:sz w:val="32"/>
          <w:szCs w:val="32"/>
          <w:highlight w:val="none"/>
          <w:lang w:val="en-US" w:eastAsia="zh-CN"/>
        </w:rPr>
        <w:t>43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224.15</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%；医疗卫生支出</w:t>
      </w:r>
      <w:r>
        <w:rPr>
          <w:rFonts w:hint="eastAsia" w:ascii="Times New Roman" w:hAnsi="Times New Roman" w:eastAsia="仿宋_GB2312" w:cs="Times New Roman"/>
          <w:sz w:val="32"/>
          <w:szCs w:val="32"/>
          <w:highlight w:val="none"/>
          <w:lang w:val="en-US" w:eastAsia="zh-CN"/>
        </w:rPr>
        <w:t>32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309.94</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%；住房保障支出</w:t>
      </w:r>
      <w:r>
        <w:rPr>
          <w:rFonts w:hint="eastAsia"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602.00</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仿宋" w:hAnsi="仿宋" w:eastAsia="仿宋" w:cs="仿宋"/>
          <w:sz w:val="32"/>
          <w:szCs w:val="32"/>
          <w:highlight w:val="none"/>
        </w:rPr>
        <w:pict>
          <v:shape id="Object 7" o:spid="_x0000_s1054" o:spt="75" type="#_x0000_t75" style="position:absolute;left:0pt;margin-left:20.2pt;margin-top:6.95pt;height:381.75pt;width:408.25pt;z-index:251665408;mso-width-relative:page;mso-height-relative:page;" o:ole="t" filled="f" o:preferrelative="t" stroked="f" coordsize="21600,21600">
            <v:path/>
            <v:fill on="f" focussize="0,0"/>
            <v:stroke on="f"/>
            <v:imagedata r:id="rId16" o:title=""/>
            <o:lock v:ext="edit" aspectratio="t"/>
          </v:shape>
          <o:OLEObject Type="Embed" ProgID="Excel.Chart.8" ShapeID="Object 7" DrawAspect="Content" ObjectID="_1468075729" r:id="rId15">
            <o:LockedField>false</o:LockedField>
          </o:OLEObject>
        </w:pic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p>
    <w:p>
      <w:pPr>
        <w:spacing w:line="600" w:lineRule="exact"/>
        <w:ind w:firstLine="640" w:firstLineChars="200"/>
        <w:rPr>
          <w:rFonts w:ascii="仿宋" w:hAnsi="仿宋" w:eastAsia="仿宋"/>
          <w:color w:val="auto"/>
          <w:sz w:val="32"/>
          <w:szCs w:val="32"/>
          <w:highlight w:val="none"/>
        </w:rPr>
      </w:pPr>
    </w:p>
    <w:p>
      <w:pPr>
        <w:pStyle w:val="6"/>
      </w:pPr>
    </w:p>
    <w:p>
      <w:pPr>
        <w:pStyle w:val="2"/>
      </w:pP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p>
    <w:p>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lang w:eastAsia="zh-CN"/>
        </w:rPr>
        <w:t>2023年一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1,116,893.46元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w:t>
      </w:r>
      <w:r>
        <w:rPr>
          <w:rStyle w:val="17"/>
          <w:rFonts w:hint="eastAsia" w:ascii="仿宋" w:hAnsi="仿宋" w:eastAsia="仿宋"/>
          <w:bCs/>
          <w:color w:val="auto"/>
          <w:sz w:val="32"/>
          <w:szCs w:val="32"/>
          <w:highlight w:val="none"/>
          <w:lang w:eastAsia="zh-CN"/>
        </w:rPr>
        <w:t>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.一般公共服务支出（201类）</w:t>
      </w:r>
      <w:r>
        <w:rPr>
          <w:rFonts w:hint="eastAsia" w:ascii="Times New Roman" w:hAnsi="Times New Roman" w:eastAsia="仿宋_GB2312" w:cs="Times New Roman"/>
          <w:sz w:val="32"/>
          <w:szCs w:val="32"/>
          <w:highlight w:val="none"/>
          <w:lang w:val="en-US" w:eastAsia="zh-CN"/>
        </w:rPr>
        <w:t xml:space="preserve"> 1,007,757.37                 </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，一般公共服务支出（201</w:t>
      </w:r>
      <w:r>
        <w:rPr>
          <w:rFonts w:hint="eastAsia"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 xml:space="preserve"> 1,007,757.37                 </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其中：</w:t>
      </w:r>
      <w:r>
        <w:rPr>
          <w:rFonts w:hint="default" w:ascii="Times New Roman" w:hAnsi="Times New Roman" w:eastAsia="仿宋_GB2312" w:cs="Times New Roman"/>
          <w:sz w:val="32"/>
          <w:szCs w:val="32"/>
          <w:highlight w:val="none"/>
        </w:rPr>
        <w:t>行政运行支出（2012901项）</w:t>
      </w:r>
      <w:r>
        <w:rPr>
          <w:rFonts w:hint="eastAsia" w:ascii="Times New Roman" w:hAnsi="Times New Roman" w:eastAsia="仿宋_GB2312" w:cs="Times New Roman"/>
          <w:sz w:val="32"/>
          <w:szCs w:val="32"/>
          <w:highlight w:val="none"/>
          <w:lang w:val="en-US" w:eastAsia="zh-CN"/>
        </w:rPr>
        <w:t>401</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334.17</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一般行政管理事务</w:t>
      </w:r>
      <w:r>
        <w:rPr>
          <w:rFonts w:hint="eastAsia" w:ascii="Times New Roman" w:hAnsi="Times New Roman" w:eastAsia="仿宋_GB2312" w:cs="Times New Roman"/>
          <w:sz w:val="32"/>
          <w:szCs w:val="32"/>
          <w:highlight w:val="none"/>
          <w:lang w:eastAsia="zh-CN"/>
        </w:rPr>
        <w:t>支出</w:t>
      </w:r>
      <w:r>
        <w:rPr>
          <w:rFonts w:hint="default" w:ascii="Times New Roman" w:hAnsi="Times New Roman" w:eastAsia="仿宋_GB2312" w:cs="Times New Roman"/>
          <w:sz w:val="32"/>
          <w:szCs w:val="32"/>
          <w:highlight w:val="none"/>
        </w:rPr>
        <w:t>（201290</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项）</w:t>
      </w:r>
      <w:r>
        <w:rPr>
          <w:rFonts w:hint="eastAsia" w:ascii="Times New Roman" w:hAnsi="Times New Roman" w:eastAsia="仿宋_GB2312" w:cs="Times New Roman"/>
          <w:sz w:val="32"/>
          <w:szCs w:val="32"/>
          <w:highlight w:val="none"/>
          <w:lang w:val="en-US" w:eastAsia="zh-CN"/>
        </w:rPr>
        <w:t>52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500.00</w:t>
      </w:r>
      <w:r>
        <w:rPr>
          <w:rFonts w:hint="eastAsia" w:ascii="Times New Roman" w:hAnsi="Times New Roman" w:eastAsia="仿宋_GB2312" w:cs="Times New Roman"/>
          <w:sz w:val="32"/>
          <w:szCs w:val="32"/>
          <w:highlight w:val="none"/>
          <w:lang w:eastAsia="zh-CN"/>
        </w:rPr>
        <w:t>元，其他</w:t>
      </w:r>
      <w:r>
        <w:rPr>
          <w:rFonts w:hint="default" w:ascii="Times New Roman" w:hAnsi="Times New Roman" w:eastAsia="仿宋_GB2312" w:cs="Times New Roman"/>
          <w:sz w:val="32"/>
          <w:szCs w:val="32"/>
          <w:highlight w:val="none"/>
        </w:rPr>
        <w:t>群众团体事务支出（20129</w:t>
      </w:r>
      <w:r>
        <w:rPr>
          <w:rFonts w:hint="eastAsia" w:ascii="Times New Roman" w:hAnsi="Times New Roman" w:eastAsia="仿宋_GB2312" w:cs="Times New Roman"/>
          <w:sz w:val="32"/>
          <w:szCs w:val="32"/>
          <w:highlight w:val="none"/>
          <w:lang w:val="en-US" w:eastAsia="zh-CN"/>
        </w:rPr>
        <w:t>99</w:t>
      </w:r>
      <w:r>
        <w:rPr>
          <w:rFonts w:hint="default" w:ascii="Times New Roman" w:hAnsi="Times New Roman" w:eastAsia="仿宋_GB2312" w:cs="Times New Roman"/>
          <w:sz w:val="32"/>
          <w:szCs w:val="32"/>
          <w:highlight w:val="none"/>
        </w:rPr>
        <w:t>项）</w:t>
      </w:r>
      <w:r>
        <w:rPr>
          <w:rFonts w:hint="eastAsia" w:ascii="Times New Roman" w:hAnsi="Times New Roman" w:eastAsia="仿宋_GB2312" w:cs="Times New Roman"/>
          <w:sz w:val="32"/>
          <w:szCs w:val="32"/>
          <w:highlight w:val="none"/>
          <w:lang w:val="en-US" w:eastAsia="zh-CN"/>
        </w:rPr>
        <w:t>553</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923.20</w:t>
      </w:r>
      <w:r>
        <w:rPr>
          <w:rFonts w:hint="eastAsia" w:ascii="Times New Roman" w:hAnsi="Times New Roman" w:eastAsia="仿宋_GB2312" w:cs="Times New Roman"/>
          <w:sz w:val="32"/>
          <w:szCs w:val="32"/>
          <w:highlight w:val="none"/>
          <w:lang w:eastAsia="zh-CN"/>
        </w:rPr>
        <w:t>元，分别</w:t>
      </w:r>
      <w:r>
        <w:rPr>
          <w:rFonts w:hint="default" w:ascii="Times New Roman" w:hAnsi="Times New Roman" w:eastAsia="仿宋_GB2312" w:cs="Times New Roman"/>
          <w:sz w:val="32"/>
          <w:szCs w:val="32"/>
          <w:highlight w:val="none"/>
        </w:rPr>
        <w:t>完成预算100%</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.社会保障和就业支出（208类）</w:t>
      </w:r>
      <w:r>
        <w:rPr>
          <w:rFonts w:hint="eastAsia" w:ascii="Times New Roman" w:hAnsi="Times New Roman" w:eastAsia="仿宋_GB2312" w:cs="Times New Roman"/>
          <w:sz w:val="32"/>
          <w:szCs w:val="32"/>
          <w:highlight w:val="none"/>
          <w:lang w:val="en-US" w:eastAsia="zh-CN"/>
        </w:rPr>
        <w:t>43,224.15</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中，行政事业单位离退休支出（20805款）</w:t>
      </w:r>
      <w:r>
        <w:rPr>
          <w:rFonts w:hint="eastAsia" w:ascii="Times New Roman" w:hAnsi="Times New Roman" w:eastAsia="仿宋_GB2312" w:cs="Times New Roman"/>
          <w:sz w:val="32"/>
          <w:szCs w:val="32"/>
          <w:highlight w:val="none"/>
          <w:lang w:val="en-US" w:eastAsia="zh-CN"/>
        </w:rPr>
        <w:t>43,224.15</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，其中：机关事业单位养老保险缴费支出（2080505项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43,224.15</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.医疗卫生与计划生育支出（210类）</w:t>
      </w:r>
      <w:r>
        <w:rPr>
          <w:rFonts w:hint="eastAsia" w:ascii="Times New Roman" w:hAnsi="Times New Roman" w:eastAsia="仿宋_GB2312" w:cs="Times New Roman"/>
          <w:sz w:val="32"/>
          <w:szCs w:val="32"/>
          <w:highlight w:val="none"/>
          <w:lang w:val="en-US" w:eastAsia="zh-CN"/>
        </w:rPr>
        <w:t>32,309.94</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中，行政事业单位医疗（21011款）</w:t>
      </w:r>
      <w:r>
        <w:rPr>
          <w:rFonts w:hint="eastAsia" w:ascii="Times New Roman" w:hAnsi="Times New Roman" w:eastAsia="仿宋_GB2312" w:cs="Times New Roman"/>
          <w:sz w:val="32"/>
          <w:szCs w:val="32"/>
          <w:highlight w:val="none"/>
          <w:lang w:eastAsia="zh-CN"/>
        </w:rPr>
        <w:t>32,309.94元</w:t>
      </w:r>
      <w:r>
        <w:rPr>
          <w:rFonts w:hint="default" w:ascii="Times New Roman" w:hAnsi="Times New Roman" w:eastAsia="仿宋_GB2312" w:cs="Times New Roman"/>
          <w:sz w:val="32"/>
          <w:szCs w:val="32"/>
          <w:highlight w:val="none"/>
        </w:rPr>
        <w:t>，其中：行政单位医疗（2101101项）</w:t>
      </w:r>
      <w:r>
        <w:rPr>
          <w:rFonts w:hint="eastAsia" w:ascii="Times New Roman" w:hAnsi="Times New Roman" w:eastAsia="仿宋_GB2312" w:cs="Times New Roman"/>
          <w:sz w:val="32"/>
          <w:szCs w:val="32"/>
          <w:highlight w:val="none"/>
          <w:lang w:val="en-US" w:eastAsia="zh-CN"/>
        </w:rPr>
        <w:t>22,521.96</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，公务员医疗补助（2101103项）</w:t>
      </w:r>
      <w:r>
        <w:rPr>
          <w:rFonts w:hint="eastAsia" w:ascii="Times New Roman" w:hAnsi="Times New Roman" w:eastAsia="仿宋_GB2312" w:cs="Times New Roman"/>
          <w:sz w:val="32"/>
          <w:szCs w:val="32"/>
          <w:highlight w:val="none"/>
          <w:lang w:val="en-US" w:eastAsia="zh-CN"/>
        </w:rPr>
        <w:t>9,787.98</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分别</w:t>
      </w:r>
      <w:r>
        <w:rPr>
          <w:rFonts w:hint="default" w:ascii="Times New Roman" w:hAnsi="Times New Roman" w:eastAsia="仿宋_GB2312" w:cs="Times New Roman"/>
          <w:sz w:val="32"/>
          <w:szCs w:val="32"/>
          <w:highlight w:val="none"/>
        </w:rPr>
        <w:t>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.住房保障支出（221类）</w:t>
      </w:r>
      <w:r>
        <w:rPr>
          <w:rFonts w:hint="eastAsia" w:ascii="Times New Roman" w:hAnsi="Times New Roman" w:eastAsia="仿宋_GB2312" w:cs="Times New Roman"/>
          <w:sz w:val="32"/>
          <w:szCs w:val="32"/>
          <w:highlight w:val="none"/>
          <w:lang w:val="en-US" w:eastAsia="zh-CN"/>
        </w:rPr>
        <w:t>33,602.00</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中，住房改革支出（22102）</w:t>
      </w:r>
      <w:r>
        <w:rPr>
          <w:rFonts w:hint="eastAsia" w:ascii="Times New Roman" w:hAnsi="Times New Roman" w:eastAsia="仿宋_GB2312" w:cs="Times New Roman"/>
          <w:sz w:val="32"/>
          <w:szCs w:val="32"/>
          <w:highlight w:val="none"/>
          <w:lang w:val="en-US" w:eastAsia="zh-CN"/>
        </w:rPr>
        <w:t>33,602.00</w:t>
      </w: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，其中住房公积金（2210201）</w:t>
      </w:r>
      <w:r>
        <w:rPr>
          <w:rFonts w:hint="eastAsia" w:ascii="Times New Roman" w:hAnsi="Times New Roman" w:eastAsia="仿宋_GB2312" w:cs="Times New Roman"/>
          <w:sz w:val="32"/>
          <w:szCs w:val="32"/>
          <w:highlight w:val="none"/>
          <w:lang w:val="en-US" w:eastAsia="zh-CN"/>
        </w:rPr>
        <w:t>33,602.00</w:t>
      </w:r>
    </w:p>
    <w:p>
      <w:pPr>
        <w:snapToGrid w:val="0"/>
        <w:spacing w:line="520" w:lineRule="exact"/>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，完成预算100%，决算数与预算数持平。</w:t>
      </w:r>
    </w:p>
    <w:p>
      <w:pPr>
        <w:spacing w:line="6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pStyle w:val="6"/>
      </w:pPr>
    </w:p>
    <w:p>
      <w:pPr>
        <w:tabs>
          <w:tab w:val="right" w:pos="8306"/>
        </w:tabs>
        <w:spacing w:line="600" w:lineRule="exact"/>
        <w:ind w:firstLine="640"/>
        <w:outlineLvl w:val="1"/>
        <w:rPr>
          <w:rStyle w:val="29"/>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r>
        <w:rPr>
          <w:rStyle w:val="29"/>
          <w:rFonts w:ascii="黑体" w:hAnsi="黑体" w:eastAsia="黑体"/>
          <w:b w:val="0"/>
          <w:color w:val="auto"/>
          <w:highlight w:val="none"/>
        </w:rPr>
        <w:tab/>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一般公共预算财政拨款基本支出</w:t>
      </w:r>
      <w:r>
        <w:rPr>
          <w:rFonts w:hint="eastAsia" w:asciiTheme="minorEastAsia" w:hAnsiTheme="minorEastAsia" w:eastAsiaTheme="minorEastAsia" w:cstheme="minorEastAsia"/>
          <w:sz w:val="28"/>
          <w:szCs w:val="28"/>
          <w:highlight w:val="none"/>
          <w:lang w:val="en-US" w:eastAsia="zh-CN"/>
        </w:rPr>
        <w:t>500,870.26元</w:t>
      </w:r>
      <w:r>
        <w:rPr>
          <w:rFonts w:hint="eastAsia" w:ascii="仿宋" w:hAnsi="仿宋" w:eastAsia="仿宋"/>
          <w:color w:val="auto"/>
          <w:sz w:val="32"/>
          <w:szCs w:val="32"/>
          <w:highlight w:val="none"/>
        </w:rPr>
        <w:t>，其中：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Theme="minorEastAsia" w:hAnsiTheme="minorEastAsia" w:eastAsiaTheme="minorEastAsia" w:cstheme="minorEastAsia"/>
          <w:sz w:val="28"/>
          <w:szCs w:val="28"/>
          <w:highlight w:val="none"/>
          <w:lang w:val="en-US" w:eastAsia="zh-CN"/>
        </w:rPr>
        <w:t>449,653.93</w:t>
      </w:r>
      <w:r>
        <w:rPr>
          <w:rFonts w:hint="eastAsia" w:ascii="仿宋" w:hAnsi="仿宋" w:eastAsia="仿宋"/>
          <w:color w:val="auto"/>
          <w:sz w:val="32"/>
          <w:szCs w:val="32"/>
          <w:highlight w:val="none"/>
          <w:lang w:val="en-US" w:eastAsia="zh-CN"/>
        </w:rPr>
        <w:t>元</w:t>
      </w:r>
      <w:r>
        <w:rPr>
          <w:rFonts w:hint="eastAsia" w:ascii="仿宋" w:hAnsi="仿宋" w:eastAsia="仿宋"/>
          <w:color w:val="auto"/>
          <w:sz w:val="32"/>
          <w:szCs w:val="32"/>
          <w:highlight w:val="none"/>
        </w:rPr>
        <w:t>，主要包括：基本工资</w:t>
      </w:r>
      <w:r>
        <w:rPr>
          <w:rFonts w:hint="eastAsia" w:asciiTheme="minorEastAsia" w:hAnsiTheme="minorEastAsia" w:eastAsiaTheme="minorEastAsia" w:cstheme="minorEastAsia"/>
          <w:sz w:val="28"/>
          <w:szCs w:val="28"/>
          <w:highlight w:val="none"/>
          <w:lang w:val="en-US" w:eastAsia="zh-CN"/>
        </w:rPr>
        <w:t>136，416.00元</w:t>
      </w:r>
      <w:r>
        <w:rPr>
          <w:rFonts w:hint="eastAsia" w:ascii="仿宋" w:hAnsi="仿宋" w:eastAsia="仿宋"/>
          <w:color w:val="auto"/>
          <w:sz w:val="32"/>
          <w:szCs w:val="32"/>
          <w:highlight w:val="none"/>
        </w:rPr>
        <w:t>、津贴补贴</w:t>
      </w:r>
      <w:r>
        <w:rPr>
          <w:rFonts w:hint="eastAsia" w:asciiTheme="minorEastAsia" w:hAnsiTheme="minorEastAsia" w:eastAsiaTheme="minorEastAsia" w:cstheme="minorEastAsia"/>
          <w:sz w:val="28"/>
          <w:szCs w:val="28"/>
          <w:highlight w:val="none"/>
          <w:lang w:val="en-US" w:eastAsia="zh-CN"/>
        </w:rPr>
        <w:t>106，044.00元</w:t>
      </w:r>
      <w:r>
        <w:rPr>
          <w:rFonts w:hint="eastAsia" w:ascii="仿宋" w:hAnsi="仿宋" w:eastAsia="仿宋"/>
          <w:color w:val="auto"/>
          <w:sz w:val="32"/>
          <w:szCs w:val="32"/>
          <w:highlight w:val="none"/>
        </w:rPr>
        <w:t>、奖金</w:t>
      </w:r>
      <w:r>
        <w:rPr>
          <w:rFonts w:hint="eastAsia" w:asciiTheme="minorEastAsia" w:hAnsiTheme="minorEastAsia" w:eastAsiaTheme="minorEastAsia" w:cstheme="minorEastAsia"/>
          <w:sz w:val="28"/>
          <w:szCs w:val="28"/>
          <w:highlight w:val="none"/>
          <w:lang w:val="en-US" w:eastAsia="zh-CN"/>
        </w:rPr>
        <w:t>73，498元</w:t>
      </w:r>
      <w:r>
        <w:rPr>
          <w:rFonts w:hint="eastAsia" w:ascii="仿宋" w:hAnsi="仿宋" w:eastAsia="仿宋"/>
          <w:color w:val="auto"/>
          <w:sz w:val="32"/>
          <w:szCs w:val="32"/>
          <w:highlight w:val="none"/>
        </w:rPr>
        <w:t>、机关事业单位基本养老保险缴费</w:t>
      </w:r>
      <w:r>
        <w:rPr>
          <w:rFonts w:hint="eastAsia" w:asciiTheme="minorEastAsia" w:hAnsiTheme="minorEastAsia" w:eastAsiaTheme="minorEastAsia" w:cstheme="minorEastAsia"/>
          <w:sz w:val="28"/>
          <w:szCs w:val="28"/>
          <w:highlight w:val="none"/>
          <w:lang w:val="en-US" w:eastAsia="zh-CN"/>
        </w:rPr>
        <w:t>50，659.84元</w:t>
      </w:r>
      <w:r>
        <w:rPr>
          <w:rFonts w:hint="eastAsia" w:ascii="仿宋" w:hAnsi="仿宋" w:eastAsia="仿宋"/>
          <w:color w:val="auto"/>
          <w:sz w:val="32"/>
          <w:szCs w:val="32"/>
          <w:highlight w:val="none"/>
        </w:rPr>
        <w:t>、</w:t>
      </w:r>
      <w:r>
        <w:rPr>
          <w:rFonts w:hint="eastAsia" w:asciiTheme="minorEastAsia" w:hAnsiTheme="minorEastAsia" w:eastAsiaTheme="minorEastAsia" w:cstheme="minorEastAsia"/>
          <w:sz w:val="28"/>
          <w:szCs w:val="28"/>
          <w:highlight w:val="none"/>
          <w:lang w:val="en-US" w:eastAsia="zh-CN"/>
        </w:rPr>
        <w:t>职工基本医疗保险缴费22，521.96元、</w:t>
      </w:r>
      <w:r>
        <w:rPr>
          <w:rFonts w:hint="default" w:asciiTheme="minorEastAsia" w:hAnsiTheme="minorEastAsia" w:eastAsiaTheme="minorEastAsia" w:cstheme="minorEastAsia"/>
          <w:sz w:val="28"/>
          <w:szCs w:val="28"/>
          <w:highlight w:val="none"/>
          <w:lang w:val="en-US" w:eastAsia="zh-CN"/>
        </w:rPr>
        <w:t>公务员医疗补助</w:t>
      </w:r>
      <w:r>
        <w:rPr>
          <w:rFonts w:hint="eastAsia" w:asciiTheme="minorEastAsia" w:hAnsiTheme="minorEastAsia" w:eastAsiaTheme="minorEastAsia" w:cstheme="minorEastAsia"/>
          <w:sz w:val="28"/>
          <w:szCs w:val="28"/>
          <w:highlight w:val="none"/>
          <w:lang w:val="en-US" w:eastAsia="zh-CN"/>
        </w:rPr>
        <w:t>9，787.98元、其他社会保障缴费3，174.15元、他工资福利支出13，950.00元</w:t>
      </w:r>
      <w:r>
        <w:rPr>
          <w:rFonts w:hint="eastAsia" w:ascii="仿宋" w:hAnsi="仿宋" w:eastAsia="仿宋"/>
          <w:color w:val="auto"/>
          <w:sz w:val="32"/>
          <w:szCs w:val="32"/>
          <w:highlight w:val="none"/>
        </w:rPr>
        <w:t>、住房公积金</w:t>
      </w:r>
      <w:r>
        <w:rPr>
          <w:rFonts w:hint="eastAsia" w:asciiTheme="minorEastAsia" w:hAnsiTheme="minorEastAsia" w:eastAsiaTheme="minorEastAsia" w:cstheme="minorEastAsia"/>
          <w:sz w:val="28"/>
          <w:szCs w:val="28"/>
          <w:highlight w:val="none"/>
          <w:lang w:val="en-US" w:eastAsia="zh-CN"/>
        </w:rPr>
        <w:t>33，602.00元</w:t>
      </w:r>
      <w:r>
        <w:rPr>
          <w:rFonts w:hint="eastAsia" w:ascii="仿宋" w:hAnsi="仿宋" w:eastAsia="仿宋"/>
          <w:color w:val="auto"/>
          <w:sz w:val="32"/>
          <w:szCs w:val="32"/>
          <w:highlight w:val="none"/>
        </w:rPr>
        <w:t>。</w:t>
      </w:r>
    </w:p>
    <w:p>
      <w:pPr>
        <w:spacing w:line="600" w:lineRule="exact"/>
        <w:ind w:firstLine="645"/>
        <w:rPr>
          <w:rFonts w:hint="eastAsia" w:asciiTheme="minorEastAsia" w:hAnsiTheme="minorEastAsia" w:eastAsiaTheme="minorEastAsia" w:cstheme="minorEastAsia"/>
          <w:sz w:val="28"/>
          <w:szCs w:val="28"/>
          <w:highlight w:val="none"/>
          <w:lang w:val="en-US" w:eastAsia="zh-CN"/>
        </w:rPr>
      </w:pPr>
      <w:r>
        <w:rPr>
          <w:rFonts w:hint="eastAsia" w:ascii="仿宋" w:hAnsi="仿宋" w:eastAsia="仿宋"/>
          <w:color w:val="auto"/>
          <w:sz w:val="32"/>
          <w:szCs w:val="32"/>
          <w:highlight w:val="none"/>
        </w:rPr>
        <w:t>公用经费</w:t>
      </w:r>
      <w:r>
        <w:rPr>
          <w:rFonts w:hint="eastAsia" w:asciiTheme="minorEastAsia" w:hAnsiTheme="minorEastAsia" w:eastAsiaTheme="minorEastAsia" w:cstheme="minorEastAsia"/>
          <w:sz w:val="28"/>
          <w:szCs w:val="28"/>
          <w:highlight w:val="none"/>
          <w:lang w:val="en-US" w:eastAsia="zh-CN"/>
        </w:rPr>
        <w:t>51,216.33</w:t>
      </w:r>
      <w:r>
        <w:rPr>
          <w:rFonts w:hint="eastAsia" w:ascii="仿宋" w:hAnsi="仿宋" w:eastAsia="仿宋"/>
          <w:color w:val="auto"/>
          <w:sz w:val="32"/>
          <w:szCs w:val="32"/>
          <w:highlight w:val="none"/>
        </w:rPr>
        <w:t>元，主要包括：</w:t>
      </w:r>
      <w:r>
        <w:rPr>
          <w:rFonts w:hint="eastAsia" w:asciiTheme="minorEastAsia" w:hAnsiTheme="minorEastAsia" w:eastAsiaTheme="minorEastAsia" w:cstheme="minorEastAsia"/>
          <w:sz w:val="28"/>
          <w:szCs w:val="28"/>
          <w:highlight w:val="none"/>
          <w:lang w:val="en-US" w:eastAsia="zh-CN"/>
        </w:rPr>
        <w:t>办公费8000.00元、印刷费4000.00元、水费500.00元、电费1000.00元、邮电费2000.00元、差旅费8000.00元、培训费2284.50元、工会经费3631.30元 、福利费1815.65元 、其他交通费用支出14700.00元、其他商品和服务支出5284.88元 。</w:t>
      </w:r>
    </w:p>
    <w:p>
      <w:pPr>
        <w:spacing w:line="600" w:lineRule="exact"/>
        <w:ind w:firstLine="645"/>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pStyle w:val="2"/>
      </w:pPr>
    </w:p>
    <w:p>
      <w:pPr>
        <w:spacing w:line="600" w:lineRule="exact"/>
        <w:ind w:firstLine="640"/>
        <w:outlineLvl w:val="1"/>
        <w:rPr>
          <w:rStyle w:val="29"/>
          <w:rFonts w:ascii="黑体" w:hAnsi="黑体" w:eastAsia="黑体"/>
          <w:b w:val="0"/>
          <w:color w:val="auto"/>
          <w:highlight w:val="none"/>
        </w:rPr>
      </w:pPr>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（一）“三公”经费财政拨款支出决算总体情况说明</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/减少0万元，增长/下降0%。</w:t>
      </w:r>
      <w:r>
        <w:rPr>
          <w:rFonts w:hint="eastAsia" w:ascii="仿宋" w:hAnsi="仿宋" w:eastAsia="仿宋"/>
          <w:color w:val="auto"/>
          <w:sz w:val="32"/>
          <w:szCs w:val="32"/>
          <w:highlight w:val="none"/>
        </w:rPr>
        <w:t>决算数与预算数持平。</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2023年</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r>
        <w:rPr>
          <w:rFonts w:hint="eastAsia" w:ascii="仿宋" w:hAnsi="仿宋" w:eastAsia="仿宋" w:cs="仿宋"/>
          <w:sz w:val="32"/>
          <w:szCs w:val="32"/>
          <w:highlight w:val="none"/>
        </w:rPr>
        <w:pict>
          <v:shape id="_x0000_s1047" o:spid="_x0000_s1047" o:spt="75" type="#_x0000_t75" style="position:absolute;left:0pt;margin-left:15.5pt;margin-top:1.3pt;height:380.5pt;width:388.8pt;z-index:251659264;mso-width-relative:page;mso-height-relative:page;" o:ole="t" filled="f" o:preferrelative="t" stroked="f" coordsize="21600,21600">
            <v:path/>
            <v:fill on="f" focussize="0,0"/>
            <v:stroke on="f"/>
            <v:imagedata r:id="rId18" o:title=""/>
            <o:lock v:ext="edit" aspectratio="t"/>
          </v:shape>
          <o:OLEObject Type="Embed" ProgID="Excel.Chart.8" ShapeID="_x0000_s1047" DrawAspect="Content" ObjectID="_1468075730" r:id="rId17">
            <o:LockedField>false</o:LockedField>
          </o:OLEObject>
        </w:pic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Style w:val="17"/>
          <w:rFonts w:hint="default" w:ascii="仿宋" w:hAnsi="仿宋" w:eastAsia="仿宋" w:cstheme="minorBidi"/>
          <w:b w:val="0"/>
          <w:bCs/>
          <w:color w:val="auto"/>
          <w:sz w:val="32"/>
          <w:szCs w:val="32"/>
          <w:highlight w:val="none"/>
        </w:rPr>
      </w:pPr>
      <w:r>
        <w:rPr>
          <w:rStyle w:val="17"/>
          <w:rFonts w:hint="eastAsia" w:ascii="仿宋" w:hAnsi="仿宋" w:eastAsia="仿宋" w:cstheme="minorBidi"/>
          <w:b w:val="0"/>
          <w:bCs/>
          <w:color w:val="auto"/>
          <w:sz w:val="32"/>
          <w:szCs w:val="32"/>
          <w:highlight w:val="none"/>
        </w:rPr>
        <w:t>因公出国（境）经费支出</w:t>
      </w:r>
      <w:r>
        <w:rPr>
          <w:rStyle w:val="17"/>
          <w:rFonts w:hint="eastAsia" w:ascii="仿宋" w:hAnsi="仿宋" w:eastAsia="仿宋" w:cstheme="minorBidi"/>
          <w:b w:val="0"/>
          <w:bCs/>
          <w:color w:val="auto"/>
          <w:sz w:val="32"/>
          <w:szCs w:val="32"/>
          <w:highlight w:val="none"/>
          <w:lang w:eastAsia="zh-CN"/>
        </w:rPr>
        <w:t>0</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cstheme="minorBidi"/>
          <w:b w:val="0"/>
          <w:bCs/>
          <w:color w:val="auto"/>
          <w:sz w:val="32"/>
          <w:szCs w:val="32"/>
          <w:highlight w:val="none"/>
          <w:lang w:eastAsia="zh-CN"/>
        </w:rPr>
        <w:t>0</w:t>
      </w:r>
      <w:r>
        <w:rPr>
          <w:rStyle w:val="17"/>
          <w:rFonts w:hint="eastAsia" w:ascii="仿宋" w:hAnsi="仿宋" w:eastAsia="仿宋" w:cstheme="minorBidi"/>
          <w:b w:val="0"/>
          <w:bCs/>
          <w:color w:val="auto"/>
          <w:sz w:val="32"/>
          <w:szCs w:val="32"/>
          <w:highlight w:val="none"/>
        </w:rPr>
        <w:t>%。全年安排因公出国（境）团组</w:t>
      </w:r>
      <w:r>
        <w:rPr>
          <w:rStyle w:val="17"/>
          <w:rFonts w:hint="eastAsia" w:ascii="仿宋" w:hAnsi="仿宋" w:eastAsia="仿宋" w:cstheme="minorBidi"/>
          <w:b w:val="0"/>
          <w:bCs/>
          <w:color w:val="auto"/>
          <w:sz w:val="32"/>
          <w:szCs w:val="32"/>
          <w:highlight w:val="none"/>
          <w:lang w:eastAsia="zh-CN"/>
        </w:rPr>
        <w:t>0</w:t>
      </w:r>
      <w:r>
        <w:rPr>
          <w:rStyle w:val="17"/>
          <w:rFonts w:hint="eastAsia" w:ascii="仿宋" w:hAnsi="仿宋" w:eastAsia="仿宋" w:cstheme="minorBidi"/>
          <w:b w:val="0"/>
          <w:bCs/>
          <w:color w:val="auto"/>
          <w:sz w:val="32"/>
          <w:szCs w:val="32"/>
          <w:highlight w:val="none"/>
        </w:rPr>
        <w:t>次，出国（境）</w:t>
      </w:r>
      <w:r>
        <w:rPr>
          <w:rStyle w:val="17"/>
          <w:rFonts w:hint="eastAsia" w:ascii="仿宋" w:hAnsi="仿宋" w:eastAsia="仿宋" w:cstheme="minorBidi"/>
          <w:b w:val="0"/>
          <w:bCs/>
          <w:color w:val="auto"/>
          <w:sz w:val="32"/>
          <w:szCs w:val="32"/>
          <w:highlight w:val="none"/>
          <w:lang w:eastAsia="zh-CN"/>
        </w:rPr>
        <w:t>0</w:t>
      </w:r>
      <w:r>
        <w:rPr>
          <w:rStyle w:val="17"/>
          <w:rFonts w:hint="eastAsia" w:ascii="仿宋" w:hAnsi="仿宋" w:eastAsia="仿宋" w:cstheme="minorBidi"/>
          <w:b w:val="0"/>
          <w:bCs/>
          <w:color w:val="auto"/>
          <w:sz w:val="32"/>
          <w:szCs w:val="32"/>
          <w:highlight w:val="none"/>
        </w:rPr>
        <w:t>人。</w:t>
      </w:r>
      <w:r>
        <w:rPr>
          <w:rStyle w:val="17"/>
          <w:rFonts w:hint="default" w:ascii="仿宋" w:hAnsi="仿宋" w:eastAsia="仿宋" w:cstheme="minorBidi"/>
          <w:b w:val="0"/>
          <w:bCs/>
          <w:color w:val="auto"/>
          <w:sz w:val="32"/>
          <w:szCs w:val="32"/>
          <w:highlight w:val="none"/>
        </w:rPr>
        <w:t>因公出国（境）支出决算比与</w:t>
      </w:r>
      <w:r>
        <w:rPr>
          <w:rStyle w:val="17"/>
          <w:rFonts w:hint="eastAsia" w:ascii="仿宋" w:hAnsi="仿宋" w:eastAsia="仿宋" w:cstheme="minorBidi"/>
          <w:b w:val="0"/>
          <w:bCs/>
          <w:color w:val="auto"/>
          <w:sz w:val="32"/>
          <w:szCs w:val="32"/>
          <w:highlight w:val="none"/>
          <w:lang w:eastAsia="zh-CN"/>
        </w:rPr>
        <w:t>2022年持平</w:t>
      </w:r>
      <w:r>
        <w:rPr>
          <w:rStyle w:val="17"/>
          <w:rFonts w:hint="default" w:ascii="仿宋" w:hAnsi="仿宋" w:eastAsia="仿宋" w:cstheme="minorBidi"/>
          <w:b w:val="0"/>
          <w:bCs/>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Style w:val="17"/>
          <w:rFonts w:hint="eastAsia" w:ascii="仿宋" w:hAnsi="仿宋" w:eastAsia="仿宋" w:cstheme="minorBidi"/>
          <w:b w:val="0"/>
          <w:bCs/>
          <w:color w:val="auto"/>
          <w:sz w:val="32"/>
          <w:szCs w:val="32"/>
          <w:highlight w:val="none"/>
          <w:lang w:eastAsia="zh-CN"/>
        </w:rPr>
        <w:t>0</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cstheme="minorBidi"/>
          <w:b w:val="0"/>
          <w:bCs/>
          <w:color w:val="auto"/>
          <w:sz w:val="32"/>
          <w:szCs w:val="32"/>
          <w:highlight w:val="none"/>
          <w:lang w:val="en-US" w:eastAsia="zh-CN"/>
        </w:rPr>
        <w:t>10</w:t>
      </w:r>
      <w:r>
        <w:rPr>
          <w:rStyle w:val="17"/>
          <w:rFonts w:hint="eastAsia" w:ascii="仿宋" w:hAnsi="仿宋" w:eastAsia="仿宋" w:cstheme="minorBidi"/>
          <w:b w:val="0"/>
          <w:bCs/>
          <w:color w:val="auto"/>
          <w:sz w:val="32"/>
          <w:szCs w:val="32"/>
          <w:highlight w:val="none"/>
          <w:lang w:eastAsia="zh-CN"/>
        </w:rPr>
        <w:t>0</w:t>
      </w:r>
      <w:r>
        <w:rPr>
          <w:rStyle w:val="17"/>
          <w:rFonts w:hint="eastAsia" w:ascii="仿宋" w:hAnsi="仿宋" w:eastAsia="仿宋" w:cstheme="minorBidi"/>
          <w:b w:val="0"/>
          <w:bCs/>
          <w:color w:val="auto"/>
          <w:sz w:val="32"/>
          <w:szCs w:val="32"/>
          <w:highlight w:val="none"/>
        </w:rPr>
        <w:t>%。公务用车购置及运行维护费支出决算</w:t>
      </w:r>
      <w:r>
        <w:rPr>
          <w:rStyle w:val="17"/>
          <w:rFonts w:hint="default" w:ascii="仿宋" w:hAnsi="仿宋" w:eastAsia="仿宋" w:cstheme="minorBidi"/>
          <w:b w:val="0"/>
          <w:bCs/>
          <w:color w:val="auto"/>
          <w:sz w:val="32"/>
          <w:szCs w:val="32"/>
          <w:highlight w:val="none"/>
        </w:rPr>
        <w:t>与</w:t>
      </w:r>
      <w:r>
        <w:rPr>
          <w:rStyle w:val="17"/>
          <w:rFonts w:hint="eastAsia" w:ascii="仿宋" w:hAnsi="仿宋" w:eastAsia="仿宋" w:cstheme="minorBidi"/>
          <w:b w:val="0"/>
          <w:bCs/>
          <w:color w:val="auto"/>
          <w:sz w:val="32"/>
          <w:szCs w:val="32"/>
          <w:highlight w:val="none"/>
          <w:lang w:eastAsia="zh-CN"/>
        </w:rPr>
        <w:t>2022年</w:t>
      </w:r>
      <w:r>
        <w:rPr>
          <w:rStyle w:val="17"/>
          <w:rFonts w:hint="default" w:ascii="仿宋" w:hAnsi="仿宋" w:eastAsia="仿宋" w:cstheme="minorBidi"/>
          <w:b w:val="0"/>
          <w:bCs/>
          <w:color w:val="auto"/>
          <w:sz w:val="32"/>
          <w:szCs w:val="32"/>
          <w:highlight w:val="none"/>
        </w:rPr>
        <w:t>持平。</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pPr>
        <w:spacing w:line="600" w:lineRule="exact"/>
        <w:ind w:firstLine="640"/>
        <w:rPr>
          <w:rStyle w:val="17"/>
          <w:rFonts w:hint="default" w:ascii="仿宋" w:hAnsi="仿宋" w:eastAsia="仿宋" w:cstheme="minorBidi"/>
          <w:b w:val="0"/>
          <w:bCs/>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Style w:val="17"/>
          <w:rFonts w:hint="eastAsia" w:ascii="仿宋" w:hAnsi="仿宋" w:eastAsia="仿宋" w:cstheme="minorBidi"/>
          <w:b w:val="0"/>
          <w:bCs/>
          <w:color w:val="auto"/>
          <w:sz w:val="32"/>
          <w:szCs w:val="32"/>
          <w:highlight w:val="none"/>
          <w:lang w:eastAsia="zh-CN"/>
        </w:rPr>
        <w:t>0</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cstheme="minorBidi"/>
          <w:b w:val="0"/>
          <w:bCs/>
          <w:color w:val="auto"/>
          <w:sz w:val="32"/>
          <w:szCs w:val="32"/>
          <w:highlight w:val="none"/>
          <w:lang w:val="en-US" w:eastAsia="zh-CN"/>
        </w:rPr>
        <w:t>10</w:t>
      </w:r>
      <w:r>
        <w:rPr>
          <w:rStyle w:val="17"/>
          <w:rFonts w:hint="eastAsia" w:ascii="仿宋" w:hAnsi="仿宋" w:eastAsia="仿宋" w:cstheme="minorBidi"/>
          <w:b w:val="0"/>
          <w:bCs/>
          <w:color w:val="auto"/>
          <w:sz w:val="32"/>
          <w:szCs w:val="32"/>
          <w:highlight w:val="none"/>
          <w:lang w:eastAsia="zh-CN"/>
        </w:rPr>
        <w:t>0</w:t>
      </w:r>
      <w:r>
        <w:rPr>
          <w:rStyle w:val="17"/>
          <w:rFonts w:hint="eastAsia" w:ascii="仿宋" w:hAnsi="仿宋" w:eastAsia="仿宋" w:cstheme="minorBidi"/>
          <w:b w:val="0"/>
          <w:bCs/>
          <w:color w:val="auto"/>
          <w:sz w:val="32"/>
          <w:szCs w:val="32"/>
          <w:highlight w:val="none"/>
        </w:rPr>
        <w:t>%。公务接待费支出决算</w:t>
      </w:r>
      <w:r>
        <w:rPr>
          <w:rStyle w:val="17"/>
          <w:rFonts w:hint="default" w:ascii="仿宋" w:hAnsi="仿宋" w:eastAsia="仿宋" w:cstheme="minorBidi"/>
          <w:b w:val="0"/>
          <w:bCs/>
          <w:color w:val="auto"/>
          <w:sz w:val="32"/>
          <w:szCs w:val="32"/>
          <w:highlight w:val="none"/>
        </w:rPr>
        <w:t>与</w:t>
      </w:r>
      <w:r>
        <w:rPr>
          <w:rStyle w:val="17"/>
          <w:rFonts w:hint="eastAsia" w:ascii="仿宋" w:hAnsi="仿宋" w:eastAsia="仿宋" w:cstheme="minorBidi"/>
          <w:b w:val="0"/>
          <w:bCs/>
          <w:color w:val="auto"/>
          <w:sz w:val="32"/>
          <w:szCs w:val="32"/>
          <w:highlight w:val="none"/>
          <w:lang w:eastAsia="zh-CN"/>
        </w:rPr>
        <w:t>2022年</w:t>
      </w:r>
      <w:r>
        <w:rPr>
          <w:rStyle w:val="17"/>
          <w:rFonts w:hint="default" w:ascii="仿宋" w:hAnsi="仿宋" w:eastAsia="仿宋" w:cstheme="minorBidi"/>
          <w:b w:val="0"/>
          <w:bCs/>
          <w:color w:val="auto"/>
          <w:sz w:val="32"/>
          <w:szCs w:val="32"/>
          <w:highlight w:val="none"/>
        </w:rPr>
        <w:t>持平。</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29"/>
          <w:rFonts w:ascii="黑体" w:hAnsi="黑体" w:eastAsia="黑体"/>
          <w:color w:val="auto"/>
          <w:highlight w:val="none"/>
        </w:rPr>
      </w:pPr>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2023年</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9"/>
          <w:rFonts w:ascii="黑体" w:hAnsi="黑体" w:eastAsia="黑体"/>
          <w:b w:val="0"/>
          <w:color w:val="auto"/>
          <w:highlight w:val="none"/>
        </w:rPr>
      </w:pPr>
      <w:r>
        <w:rPr>
          <w:rStyle w:val="29"/>
          <w:rFonts w:hint="eastAsia" w:ascii="黑体" w:hAnsi="黑体" w:eastAsia="黑体"/>
          <w:b w:val="0"/>
          <w:color w:val="auto"/>
          <w:highlight w:val="none"/>
        </w:rPr>
        <w:t>国有资本经营预算支出决算情况说明</w:t>
      </w:r>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2023年</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9"/>
          <w:rFonts w:hint="eastAsia" w:ascii="黑体" w:hAnsi="黑体" w:eastAsia="黑体"/>
          <w:b w:val="0"/>
          <w:color w:val="auto"/>
          <w:highlight w:val="none"/>
        </w:rPr>
      </w:pPr>
      <w:r>
        <w:rPr>
          <w:rStyle w:val="29"/>
          <w:rFonts w:hint="eastAsia" w:ascii="黑体" w:hAnsi="黑体" w:eastAsia="黑体"/>
          <w:b w:val="0"/>
          <w:color w:val="auto"/>
          <w:highlight w:val="none"/>
        </w:rPr>
        <w:t>其他重要事项的情况说明</w:t>
      </w:r>
    </w:p>
    <w:p>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rPr>
        <w:t>（一）机关运行经费支出情况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2023年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中国共产主义青年团开江县委员会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51,216.33</w:t>
      </w:r>
      <w:r>
        <w:rPr>
          <w:rFonts w:hint="eastAsia" w:ascii="仿宋_GB2312" w:eastAsia="仿宋_GB2312"/>
          <w:color w:val="auto"/>
          <w:sz w:val="32"/>
          <w:szCs w:val="32"/>
          <w:highlight w:val="none"/>
        </w:rPr>
        <w:t>元，</w:t>
      </w:r>
      <w:r>
        <w:rPr>
          <w:rFonts w:hint="default" w:ascii="仿宋_GB2312" w:eastAsia="仿宋_GB2312"/>
          <w:color w:val="auto"/>
          <w:sz w:val="32"/>
          <w:szCs w:val="32"/>
          <w:highlight w:val="none"/>
          <w:lang w:eastAsia="zh-CN"/>
        </w:rPr>
        <w:t>与</w:t>
      </w:r>
      <w:r>
        <w:rPr>
          <w:rFonts w:hint="eastAsia" w:ascii="仿宋_GB2312" w:eastAsia="仿宋_GB2312"/>
          <w:color w:val="auto"/>
          <w:sz w:val="32"/>
          <w:szCs w:val="32"/>
          <w:highlight w:val="none"/>
          <w:lang w:eastAsia="zh-CN"/>
        </w:rPr>
        <w:t>2022年</w:t>
      </w:r>
      <w:r>
        <w:rPr>
          <w:rFonts w:hint="eastAsia" w:ascii="仿宋_GB2312" w:eastAsia="仿宋_GB2312"/>
          <w:color w:val="auto"/>
          <w:sz w:val="32"/>
          <w:szCs w:val="32"/>
          <w:highlight w:val="none"/>
          <w:lang w:val="en-US" w:eastAsia="zh-CN"/>
        </w:rPr>
        <w:t>44600.00元增加6616.33元，</w:t>
      </w:r>
      <w:r>
        <w:rPr>
          <w:rFonts w:hint="eastAsia" w:ascii="仿宋_GB2312" w:eastAsia="仿宋_GB2312"/>
          <w:color w:val="auto"/>
          <w:sz w:val="32"/>
          <w:szCs w:val="32"/>
          <w:highlight w:val="none"/>
          <w:lang w:eastAsia="zh-CN"/>
        </w:rPr>
        <w:t>主要变动原因是</w:t>
      </w:r>
      <w:r>
        <w:rPr>
          <w:rFonts w:hint="eastAsia" w:ascii="仿宋_GB2312" w:eastAsia="仿宋_GB2312"/>
          <w:color w:val="auto"/>
          <w:sz w:val="32"/>
          <w:szCs w:val="32"/>
          <w:highlight w:val="none"/>
          <w:lang w:val="en-US" w:eastAsia="zh-CN"/>
        </w:rPr>
        <w:t>本年工作业务增加，费用增加。</w:t>
      </w:r>
    </w:p>
    <w:p>
      <w:pPr>
        <w:spacing w:line="600" w:lineRule="exact"/>
        <w:ind w:firstLine="321" w:firstLineChars="1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中国共产主义青年团开江县委员会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中国共产主义青年团开江县委员会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rPr>
          <w:rStyle w:val="28"/>
          <w:rFonts w:ascii="黑体" w:hAnsi="黑体" w:eastAsia="黑体"/>
          <w:b w:val="0"/>
          <w:color w:val="auto"/>
          <w:highlight w:val="none"/>
        </w:rPr>
      </w:pPr>
      <w:r>
        <w:rPr>
          <w:rFonts w:hint="eastAsia" w:ascii="黑体" w:hAnsi="黑体" w:eastAsia="黑体"/>
          <w:color w:val="auto"/>
          <w:sz w:val="44"/>
          <w:szCs w:val="44"/>
          <w:highlight w:val="none"/>
        </w:rPr>
        <w:br w:type="page"/>
      </w:r>
    </w:p>
    <w:p>
      <w:pPr>
        <w:numPr>
          <w:ilvl w:val="0"/>
          <w:numId w:val="4"/>
        </w:numPr>
        <w:spacing w:line="600" w:lineRule="exact"/>
        <w:ind w:firstLine="660" w:firstLineChars="150"/>
        <w:jc w:val="center"/>
        <w:outlineLvl w:val="0"/>
        <w:rPr>
          <w:rStyle w:val="28"/>
          <w:rFonts w:ascii="黑体" w:hAnsi="黑体" w:eastAsia="黑体"/>
          <w:b w:val="0"/>
          <w:color w:val="auto"/>
          <w:highlight w:val="none"/>
        </w:rPr>
      </w:pPr>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p>
    <w:p>
      <w:pPr>
        <w:spacing w:line="600" w:lineRule="exact"/>
        <w:jc w:val="left"/>
        <w:rPr>
          <w:rFonts w:ascii="宋体"/>
          <w:b/>
          <w:color w:val="auto"/>
          <w:sz w:val="44"/>
          <w:szCs w:val="44"/>
          <w:highlight w:val="none"/>
        </w:rPr>
      </w:pP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default" w:ascii="Times New Roman" w:hAnsi="Times New Roman" w:cs="Times New Roman"/>
          <w:color w:val="261F2F"/>
          <w:sz w:val="30"/>
          <w:highlight w:val="none"/>
          <w:lang w:eastAsia="zh-CN"/>
        </w:rPr>
        <w:t>1.</w:t>
      </w:r>
      <w:r>
        <w:rPr>
          <w:rFonts w:hint="eastAsia" w:ascii="Times New Roman" w:hAnsi="Times New Roman" w:cs="Times New Roman"/>
          <w:color w:val="261F2F"/>
          <w:sz w:val="30"/>
          <w:highlight w:val="none"/>
          <w:lang w:eastAsia="zh-CN"/>
        </w:rPr>
        <w:t>财政拨款收入：指单位从同级财政部门取得的财政预算资金。</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eastAsia" w:ascii="Times New Roman" w:hAnsi="Times New Roman" w:cs="Times New Roman"/>
          <w:color w:val="261F2F"/>
          <w:sz w:val="30"/>
          <w:highlight w:val="none"/>
          <w:lang w:eastAsia="zh-CN"/>
        </w:rPr>
      </w:pPr>
      <w:r>
        <w:rPr>
          <w:rFonts w:hint="default" w:ascii="Times New Roman" w:hAnsi="Times New Roman" w:cs="Times New Roman"/>
          <w:color w:val="261F2F"/>
          <w:sz w:val="30"/>
          <w:highlight w:val="none"/>
          <w:lang w:eastAsia="zh-CN"/>
        </w:rPr>
        <w:t>2.</w:t>
      </w:r>
      <w:r>
        <w:rPr>
          <w:rFonts w:hint="eastAsia" w:ascii="Times New Roman" w:hAnsi="Times New Roman" w:cs="Times New Roman"/>
          <w:color w:val="261F2F"/>
          <w:sz w:val="30"/>
          <w:highlight w:val="none"/>
          <w:lang w:eastAsia="zh-CN"/>
        </w:rPr>
        <w:t>事业收入：指事业单位开展专业业务活动及辅助活动取得的收入。</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eastAsia" w:ascii="Times New Roman" w:hAnsi="Times New Roman" w:cs="Times New Roman"/>
          <w:color w:val="261F2F"/>
          <w:sz w:val="30"/>
          <w:highlight w:val="none"/>
          <w:lang w:eastAsia="zh-CN"/>
        </w:rPr>
      </w:pPr>
      <w:r>
        <w:rPr>
          <w:rFonts w:hint="default" w:ascii="Times New Roman" w:hAnsi="Times New Roman" w:cs="Times New Roman"/>
          <w:color w:val="261F2F"/>
          <w:sz w:val="30"/>
          <w:highlight w:val="none"/>
          <w:lang w:eastAsia="zh-CN"/>
        </w:rPr>
        <w:t>3.</w:t>
      </w:r>
      <w:r>
        <w:rPr>
          <w:rFonts w:hint="eastAsia" w:ascii="Times New Roman" w:hAnsi="Times New Roman" w:cs="Times New Roman"/>
          <w:color w:val="261F2F"/>
          <w:sz w:val="30"/>
          <w:highlight w:val="none"/>
          <w:lang w:eastAsia="zh-CN"/>
        </w:rPr>
        <w:t>经营收入：指事业单位在专业业务活动及其辅助活动之外开展非独立核算经营活动取得的收入。</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default" w:ascii="Times New Roman" w:hAnsi="Times New Roman" w:cs="Times New Roman"/>
          <w:color w:val="261F2F"/>
          <w:sz w:val="30"/>
          <w:highlight w:val="none"/>
          <w:lang w:eastAsia="zh-CN"/>
        </w:rPr>
        <w:t>4.</w:t>
      </w:r>
      <w:r>
        <w:rPr>
          <w:rFonts w:hint="eastAsia" w:ascii="Times New Roman" w:hAnsi="Times New Roman" w:cs="Times New Roman"/>
          <w:color w:val="261F2F"/>
          <w:sz w:val="30"/>
          <w:highlight w:val="none"/>
          <w:lang w:eastAsia="zh-CN"/>
        </w:rPr>
        <w:t>其他收入：指单位取得的除上述收入以外的各项收入。</w:t>
      </w:r>
      <w:r>
        <w:rPr>
          <w:rFonts w:hint="default" w:ascii="Times New Roman" w:hAnsi="Times New Roman" w:cs="Times New Roman"/>
          <w:color w:val="261F2F"/>
          <w:sz w:val="30"/>
          <w:highlight w:val="none"/>
          <w:lang w:eastAsia="zh-CN"/>
        </w:rPr>
        <w:t xml:space="preserve"> </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default" w:ascii="Times New Roman" w:hAnsi="Times New Roman" w:cs="Times New Roman"/>
          <w:color w:val="261F2F"/>
          <w:sz w:val="30"/>
          <w:highlight w:val="none"/>
          <w:lang w:eastAsia="zh-CN"/>
        </w:rPr>
        <w:t>5.</w:t>
      </w:r>
      <w:r>
        <w:rPr>
          <w:rFonts w:hint="eastAsia" w:ascii="Times New Roman" w:hAnsi="Times New Roman" w:cs="Times New Roman"/>
          <w:color w:val="261F2F"/>
          <w:sz w:val="30"/>
          <w:highlight w:val="none"/>
          <w:lang w:eastAsia="zh-CN"/>
        </w:rPr>
        <w:t>使用非财政拨款结余：指事业单位使用以前年度积累的非财政拨款结余弥补当年收支差额的金额。</w:t>
      </w:r>
      <w:r>
        <w:rPr>
          <w:rFonts w:hint="default" w:ascii="Times New Roman" w:hAnsi="Times New Roman" w:cs="Times New Roman"/>
          <w:color w:val="261F2F"/>
          <w:sz w:val="30"/>
          <w:highlight w:val="none"/>
          <w:lang w:eastAsia="zh-CN"/>
        </w:rPr>
        <w:t xml:space="preserve"> </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default" w:ascii="Times New Roman" w:hAnsi="Times New Roman" w:cs="Times New Roman"/>
          <w:color w:val="261F2F"/>
          <w:sz w:val="30"/>
          <w:highlight w:val="none"/>
          <w:lang w:eastAsia="zh-CN"/>
        </w:rPr>
        <w:t>6.</w:t>
      </w:r>
      <w:r>
        <w:rPr>
          <w:rFonts w:hint="eastAsia" w:ascii="Times New Roman" w:hAnsi="Times New Roman" w:cs="Times New Roman"/>
          <w:color w:val="261F2F"/>
          <w:sz w:val="30"/>
          <w:highlight w:val="none"/>
          <w:lang w:eastAsia="zh-CN"/>
        </w:rPr>
        <w:t>年初结转和结余：指以前年度尚未完成、结转到本年按有关规定继续使用的资金。</w:t>
      </w:r>
      <w:r>
        <w:rPr>
          <w:rFonts w:hint="default" w:ascii="Times New Roman" w:hAnsi="Times New Roman" w:cs="Times New Roman"/>
          <w:color w:val="261F2F"/>
          <w:sz w:val="30"/>
          <w:highlight w:val="none"/>
          <w:lang w:eastAsia="zh-CN"/>
        </w:rPr>
        <w:t xml:space="preserve"> </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default" w:ascii="Times New Roman" w:hAnsi="Times New Roman" w:cs="Times New Roman"/>
          <w:color w:val="261F2F"/>
          <w:sz w:val="30"/>
          <w:highlight w:val="none"/>
          <w:lang w:eastAsia="zh-CN"/>
        </w:rPr>
        <w:t>7.</w:t>
      </w:r>
      <w:r>
        <w:rPr>
          <w:rFonts w:hint="eastAsia" w:ascii="Times New Roman" w:hAnsi="Times New Roman" w:cs="Times New Roman"/>
          <w:color w:val="261F2F"/>
          <w:sz w:val="30"/>
          <w:highlight w:val="none"/>
          <w:lang w:eastAsia="zh-CN"/>
        </w:rPr>
        <w:t>结余分配：指事业单位按照会计制度规定缴纳的所得税、提取的专用结余以及转入非财政拨款结余的金额等。</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default" w:ascii="Times New Roman" w:hAnsi="Times New Roman" w:cs="Times New Roman"/>
          <w:color w:val="261F2F"/>
          <w:sz w:val="30"/>
          <w:highlight w:val="none"/>
          <w:lang w:eastAsia="zh-CN"/>
        </w:rPr>
        <w:t>8</w:t>
      </w:r>
      <w:r>
        <w:rPr>
          <w:rFonts w:hint="eastAsia" w:ascii="Times New Roman" w:hAnsi="Times New Roman" w:cs="Times New Roman"/>
          <w:color w:val="261F2F"/>
          <w:sz w:val="30"/>
          <w:highlight w:val="none"/>
          <w:lang w:val="en-US" w:eastAsia="zh-CN"/>
        </w:rPr>
        <w:t>.</w:t>
      </w:r>
      <w:r>
        <w:rPr>
          <w:rFonts w:hint="eastAsia" w:ascii="Times New Roman" w:hAnsi="Times New Roman" w:cs="Times New Roman"/>
          <w:color w:val="261F2F"/>
          <w:sz w:val="30"/>
          <w:highlight w:val="none"/>
          <w:lang w:eastAsia="zh-CN"/>
        </w:rPr>
        <w:t>年末结转和结余：指单位按有关规定结转到下年或以后年度继续使用的资金。</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default" w:ascii="Times New Roman" w:hAnsi="Times New Roman" w:cs="Times New Roman"/>
          <w:color w:val="261F2F"/>
          <w:sz w:val="30"/>
          <w:highlight w:val="none"/>
          <w:lang w:eastAsia="zh-CN"/>
        </w:rPr>
        <w:t>9</w:t>
      </w:r>
      <w:r>
        <w:rPr>
          <w:rFonts w:hint="eastAsia" w:ascii="Times New Roman" w:hAnsi="Times New Roman" w:cs="Times New Roman"/>
          <w:color w:val="261F2F"/>
          <w:sz w:val="30"/>
          <w:highlight w:val="none"/>
          <w:lang w:val="en-US" w:eastAsia="zh-CN"/>
        </w:rPr>
        <w:t>.</w:t>
      </w:r>
      <w:r>
        <w:rPr>
          <w:rFonts w:hint="eastAsia" w:ascii="Times New Roman" w:hAnsi="Times New Roman" w:cs="Times New Roman"/>
          <w:color w:val="261F2F"/>
          <w:sz w:val="30"/>
          <w:highlight w:val="none"/>
          <w:lang w:eastAsia="zh-CN"/>
        </w:rPr>
        <w:t>一般公共服务（</w:t>
      </w:r>
      <w:r>
        <w:rPr>
          <w:rFonts w:hint="eastAsia" w:ascii="Times New Roman" w:hAnsi="Times New Roman" w:cs="Times New Roman"/>
          <w:color w:val="261F2F"/>
          <w:sz w:val="30"/>
          <w:highlight w:val="none"/>
          <w:lang w:val="en-US" w:eastAsia="zh-CN"/>
        </w:rPr>
        <w:t>201</w:t>
      </w:r>
      <w:r>
        <w:rPr>
          <w:rFonts w:hint="eastAsia" w:ascii="Times New Roman" w:hAnsi="Times New Roman" w:cs="Times New Roman"/>
          <w:color w:val="261F2F"/>
          <w:sz w:val="30"/>
          <w:highlight w:val="none"/>
          <w:lang w:eastAsia="zh-CN"/>
        </w:rPr>
        <w:t>类）指</w:t>
      </w:r>
      <w:r>
        <w:rPr>
          <w:rFonts w:hint="eastAsia" w:ascii="Times New Roman" w:hAnsi="Times New Roman" w:cs="Times New Roman"/>
          <w:color w:val="261F2F"/>
          <w:sz w:val="30"/>
          <w:highlight w:val="none"/>
          <w:lang w:val="en-US" w:eastAsia="zh-CN"/>
        </w:rPr>
        <w:t>反映各级人民团体、社会团体、群众团体以及工会、妇联、共青团组织（包括中华青年联合会）等方面的支出。</w:t>
      </w:r>
      <w:r>
        <w:rPr>
          <w:rFonts w:hint="eastAsia" w:ascii="Times New Roman" w:hAnsi="Times New Roman" w:cs="Times New Roman"/>
          <w:color w:val="261F2F"/>
          <w:sz w:val="30"/>
          <w:highlight w:val="none"/>
          <w:lang w:eastAsia="zh-CN"/>
        </w:rPr>
        <w:t>一般公共服务（</w:t>
      </w:r>
      <w:r>
        <w:rPr>
          <w:rFonts w:hint="eastAsia" w:ascii="Times New Roman" w:hAnsi="Times New Roman" w:cs="Times New Roman"/>
          <w:color w:val="261F2F"/>
          <w:sz w:val="30"/>
          <w:highlight w:val="none"/>
          <w:lang w:val="en-US" w:eastAsia="zh-CN"/>
        </w:rPr>
        <w:t>201</w:t>
      </w:r>
      <w:r>
        <w:rPr>
          <w:rFonts w:hint="eastAsia" w:ascii="Times New Roman" w:hAnsi="Times New Roman" w:cs="Times New Roman"/>
          <w:color w:val="261F2F"/>
          <w:sz w:val="30"/>
          <w:highlight w:val="none"/>
          <w:lang w:eastAsia="zh-CN"/>
        </w:rPr>
        <w:t>类）群众团体事务（</w:t>
      </w:r>
      <w:r>
        <w:rPr>
          <w:rFonts w:hint="eastAsia" w:ascii="Times New Roman" w:hAnsi="Times New Roman" w:cs="Times New Roman"/>
          <w:color w:val="261F2F"/>
          <w:sz w:val="30"/>
          <w:highlight w:val="none"/>
          <w:lang w:val="en-US" w:eastAsia="zh-CN"/>
        </w:rPr>
        <w:t>29</w:t>
      </w:r>
      <w:r>
        <w:rPr>
          <w:rFonts w:hint="eastAsia" w:ascii="Times New Roman" w:hAnsi="Times New Roman" w:cs="Times New Roman"/>
          <w:color w:val="261F2F"/>
          <w:sz w:val="30"/>
          <w:highlight w:val="none"/>
          <w:lang w:eastAsia="zh-CN"/>
        </w:rPr>
        <w:t>款）行政运行（</w:t>
      </w:r>
      <w:r>
        <w:rPr>
          <w:rFonts w:hint="eastAsia" w:ascii="Times New Roman" w:hAnsi="Times New Roman" w:cs="Times New Roman"/>
          <w:color w:val="261F2F"/>
          <w:sz w:val="30"/>
          <w:highlight w:val="none"/>
          <w:lang w:val="en-US" w:eastAsia="zh-CN"/>
        </w:rPr>
        <w:t>01</w:t>
      </w:r>
      <w:r>
        <w:rPr>
          <w:rFonts w:hint="eastAsia" w:ascii="Times New Roman" w:hAnsi="Times New Roman" w:cs="Times New Roman"/>
          <w:color w:val="261F2F"/>
          <w:sz w:val="30"/>
          <w:highlight w:val="none"/>
          <w:lang w:eastAsia="zh-CN"/>
        </w:rPr>
        <w:t>项）：指</w:t>
      </w:r>
      <w:r>
        <w:rPr>
          <w:rFonts w:hint="eastAsia" w:ascii="Times New Roman" w:hAnsi="Times New Roman" w:cs="Times New Roman"/>
          <w:color w:val="261F2F"/>
          <w:sz w:val="30"/>
          <w:highlight w:val="none"/>
          <w:lang w:val="en-US" w:eastAsia="zh-CN"/>
        </w:rPr>
        <w:t>反映行政单位（包括实行公务员管理的事业单位）未单独设置项级科目的其他项目支出。</w:t>
      </w:r>
      <w:r>
        <w:rPr>
          <w:rFonts w:hint="eastAsia" w:ascii="Times New Roman" w:hAnsi="Times New Roman" w:cs="Times New Roman"/>
          <w:color w:val="261F2F"/>
          <w:sz w:val="30"/>
          <w:highlight w:val="none"/>
          <w:lang w:eastAsia="zh-CN"/>
        </w:rPr>
        <w:t>一般公共服务（</w:t>
      </w:r>
      <w:r>
        <w:rPr>
          <w:rFonts w:hint="eastAsia" w:ascii="Times New Roman" w:hAnsi="Times New Roman" w:cs="Times New Roman"/>
          <w:color w:val="261F2F"/>
          <w:sz w:val="30"/>
          <w:highlight w:val="none"/>
          <w:lang w:val="en-US" w:eastAsia="zh-CN"/>
        </w:rPr>
        <w:t>201</w:t>
      </w:r>
      <w:r>
        <w:rPr>
          <w:rFonts w:hint="eastAsia" w:ascii="Times New Roman" w:hAnsi="Times New Roman" w:cs="Times New Roman"/>
          <w:color w:val="261F2F"/>
          <w:sz w:val="30"/>
          <w:highlight w:val="none"/>
          <w:lang w:eastAsia="zh-CN"/>
        </w:rPr>
        <w:t>类）群众团体事务（</w:t>
      </w:r>
      <w:r>
        <w:rPr>
          <w:rFonts w:hint="eastAsia" w:ascii="Times New Roman" w:hAnsi="Times New Roman" w:cs="Times New Roman"/>
          <w:color w:val="261F2F"/>
          <w:sz w:val="30"/>
          <w:highlight w:val="none"/>
          <w:lang w:val="en-US" w:eastAsia="zh-CN"/>
        </w:rPr>
        <w:t>29</w:t>
      </w:r>
      <w:r>
        <w:rPr>
          <w:rFonts w:hint="eastAsia" w:ascii="Times New Roman" w:hAnsi="Times New Roman" w:cs="Times New Roman"/>
          <w:color w:val="261F2F"/>
          <w:sz w:val="30"/>
          <w:highlight w:val="none"/>
          <w:lang w:eastAsia="zh-CN"/>
        </w:rPr>
        <w:t>款）其他群众团体事务支出（</w:t>
      </w:r>
      <w:r>
        <w:rPr>
          <w:rFonts w:hint="eastAsia" w:ascii="Times New Roman" w:hAnsi="Times New Roman" w:cs="Times New Roman"/>
          <w:color w:val="261F2F"/>
          <w:sz w:val="30"/>
          <w:highlight w:val="none"/>
          <w:lang w:val="en-US" w:eastAsia="zh-CN"/>
        </w:rPr>
        <w:t>99</w:t>
      </w:r>
      <w:r>
        <w:rPr>
          <w:rFonts w:hint="eastAsia" w:ascii="Times New Roman" w:hAnsi="Times New Roman" w:cs="Times New Roman"/>
          <w:color w:val="261F2F"/>
          <w:sz w:val="30"/>
          <w:highlight w:val="none"/>
          <w:lang w:eastAsia="zh-CN"/>
        </w:rPr>
        <w:t>项）：</w:t>
      </w:r>
      <w:r>
        <w:rPr>
          <w:rFonts w:hint="eastAsia" w:ascii="Times New Roman" w:hAnsi="Times New Roman" w:cs="Times New Roman"/>
          <w:color w:val="261F2F"/>
          <w:sz w:val="30"/>
          <w:highlight w:val="none"/>
          <w:lang w:val="en-US" w:eastAsia="zh-CN"/>
        </w:rPr>
        <w:t>反映上述项目以外其他用于群众团体事务方面的支出。</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eastAsia" w:ascii="Times New Roman" w:hAnsi="Times New Roman" w:cs="Times New Roman"/>
          <w:color w:val="261F2F"/>
          <w:sz w:val="30"/>
          <w:highlight w:val="none"/>
          <w:lang w:val="en-US" w:eastAsia="zh-CN"/>
        </w:rPr>
        <w:t>10</w:t>
      </w:r>
      <w:r>
        <w:rPr>
          <w:rFonts w:hint="default" w:ascii="Times New Roman" w:hAnsi="Times New Roman" w:cs="Times New Roman"/>
          <w:color w:val="261F2F"/>
          <w:sz w:val="30"/>
          <w:highlight w:val="none"/>
          <w:lang w:eastAsia="zh-CN"/>
        </w:rPr>
        <w:t>.社会保障和就业支出（</w:t>
      </w:r>
      <w:r>
        <w:rPr>
          <w:rFonts w:hint="eastAsia" w:ascii="Times New Roman" w:hAnsi="Times New Roman" w:cs="Times New Roman"/>
          <w:color w:val="261F2F"/>
          <w:sz w:val="30"/>
          <w:highlight w:val="none"/>
          <w:lang w:val="en-US" w:eastAsia="zh-CN"/>
        </w:rPr>
        <w:t>208</w:t>
      </w:r>
      <w:r>
        <w:rPr>
          <w:rFonts w:hint="default" w:ascii="Times New Roman" w:hAnsi="Times New Roman" w:cs="Times New Roman"/>
          <w:color w:val="261F2F"/>
          <w:sz w:val="30"/>
          <w:highlight w:val="none"/>
          <w:lang w:eastAsia="zh-CN"/>
        </w:rPr>
        <w:t>类）行政事业单位养老支出（</w:t>
      </w:r>
      <w:r>
        <w:rPr>
          <w:rFonts w:hint="eastAsia" w:ascii="Times New Roman" w:hAnsi="Times New Roman" w:cs="Times New Roman"/>
          <w:color w:val="261F2F"/>
          <w:sz w:val="30"/>
          <w:highlight w:val="none"/>
          <w:lang w:val="en-US" w:eastAsia="zh-CN"/>
        </w:rPr>
        <w:t>05</w:t>
      </w:r>
      <w:r>
        <w:rPr>
          <w:rFonts w:hint="default" w:ascii="Times New Roman" w:hAnsi="Times New Roman" w:cs="Times New Roman"/>
          <w:color w:val="261F2F"/>
          <w:sz w:val="30"/>
          <w:highlight w:val="none"/>
          <w:lang w:eastAsia="zh-CN"/>
        </w:rPr>
        <w:t>款）机关事业单位基本养老保险缴费支出（</w:t>
      </w:r>
      <w:r>
        <w:rPr>
          <w:rFonts w:hint="eastAsia" w:ascii="Times New Roman" w:hAnsi="Times New Roman" w:cs="Times New Roman"/>
          <w:color w:val="261F2F"/>
          <w:sz w:val="30"/>
          <w:highlight w:val="none"/>
          <w:lang w:val="en-US" w:eastAsia="zh-CN"/>
        </w:rPr>
        <w:t>05</w:t>
      </w:r>
      <w:r>
        <w:rPr>
          <w:rFonts w:hint="default" w:ascii="Times New Roman" w:hAnsi="Times New Roman" w:cs="Times New Roman"/>
          <w:color w:val="261F2F"/>
          <w:sz w:val="30"/>
          <w:highlight w:val="none"/>
          <w:lang w:eastAsia="zh-CN"/>
        </w:rPr>
        <w:t>项）：反映机关事业单位实施养老保险制度由单位缴纳的基本养老保险费支出。</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eastAsia" w:ascii="Times New Roman" w:hAnsi="Times New Roman" w:cs="Times New Roman"/>
          <w:color w:val="261F2F"/>
          <w:sz w:val="30"/>
          <w:highlight w:val="none"/>
          <w:lang w:val="en-US" w:eastAsia="zh-CN"/>
        </w:rPr>
        <w:t>11</w:t>
      </w:r>
      <w:r>
        <w:rPr>
          <w:rFonts w:hint="default" w:ascii="Times New Roman" w:hAnsi="Times New Roman" w:cs="Times New Roman"/>
          <w:color w:val="261F2F"/>
          <w:sz w:val="30"/>
          <w:highlight w:val="none"/>
          <w:lang w:eastAsia="zh-CN"/>
        </w:rPr>
        <w:t>.社会保障和就业支出（</w:t>
      </w:r>
      <w:r>
        <w:rPr>
          <w:rFonts w:hint="eastAsia" w:ascii="Times New Roman" w:hAnsi="Times New Roman" w:cs="Times New Roman"/>
          <w:color w:val="261F2F"/>
          <w:sz w:val="30"/>
          <w:highlight w:val="none"/>
          <w:lang w:eastAsia="zh-CN"/>
        </w:rPr>
        <w:t>（</w:t>
      </w:r>
      <w:r>
        <w:rPr>
          <w:rFonts w:hint="eastAsia" w:ascii="Times New Roman" w:hAnsi="Times New Roman" w:cs="Times New Roman"/>
          <w:color w:val="261F2F"/>
          <w:sz w:val="30"/>
          <w:highlight w:val="none"/>
          <w:lang w:val="en-US" w:eastAsia="zh-CN"/>
        </w:rPr>
        <w:t>208类</w:t>
      </w:r>
      <w:r>
        <w:rPr>
          <w:rFonts w:hint="default" w:ascii="Times New Roman" w:hAnsi="Times New Roman" w:cs="Times New Roman"/>
          <w:color w:val="261F2F"/>
          <w:sz w:val="30"/>
          <w:highlight w:val="none"/>
          <w:lang w:eastAsia="zh-CN"/>
        </w:rPr>
        <w:t>）行政事业单位养老支出（</w:t>
      </w:r>
      <w:r>
        <w:rPr>
          <w:rFonts w:hint="eastAsia" w:ascii="Times New Roman" w:hAnsi="Times New Roman" w:cs="Times New Roman"/>
          <w:color w:val="261F2F"/>
          <w:sz w:val="30"/>
          <w:highlight w:val="none"/>
          <w:lang w:val="en-US" w:eastAsia="zh-CN"/>
        </w:rPr>
        <w:t>99</w:t>
      </w:r>
      <w:r>
        <w:rPr>
          <w:rFonts w:hint="default" w:ascii="Times New Roman" w:hAnsi="Times New Roman" w:cs="Times New Roman"/>
          <w:color w:val="261F2F"/>
          <w:sz w:val="30"/>
          <w:highlight w:val="none"/>
          <w:lang w:eastAsia="zh-CN"/>
        </w:rPr>
        <w:t xml:space="preserve">款） </w:t>
      </w:r>
      <w:r>
        <w:rPr>
          <w:rFonts w:hint="eastAsia" w:ascii="Times New Roman" w:hAnsi="Times New Roman" w:cs="Times New Roman"/>
          <w:color w:val="261F2F"/>
          <w:sz w:val="30"/>
          <w:highlight w:val="none"/>
          <w:lang w:eastAsia="zh-CN"/>
        </w:rPr>
        <w:t>其他社会保障和就业支出</w:t>
      </w:r>
      <w:r>
        <w:rPr>
          <w:rFonts w:hint="default" w:ascii="Times New Roman" w:hAnsi="Times New Roman" w:cs="Times New Roman"/>
          <w:color w:val="261F2F"/>
          <w:sz w:val="30"/>
          <w:highlight w:val="none"/>
          <w:lang w:eastAsia="zh-CN"/>
        </w:rPr>
        <w:t>（</w:t>
      </w:r>
      <w:r>
        <w:rPr>
          <w:rFonts w:hint="eastAsia" w:ascii="Times New Roman" w:hAnsi="Times New Roman" w:cs="Times New Roman"/>
          <w:color w:val="261F2F"/>
          <w:sz w:val="30"/>
          <w:highlight w:val="none"/>
          <w:lang w:val="en-US" w:eastAsia="zh-CN"/>
        </w:rPr>
        <w:t>99</w:t>
      </w:r>
      <w:r>
        <w:rPr>
          <w:rFonts w:hint="default" w:ascii="Times New Roman" w:hAnsi="Times New Roman" w:cs="Times New Roman"/>
          <w:color w:val="261F2F"/>
          <w:sz w:val="30"/>
          <w:highlight w:val="none"/>
          <w:lang w:eastAsia="zh-CN"/>
        </w:rPr>
        <w:t>项）：反映</w:t>
      </w:r>
      <w:r>
        <w:rPr>
          <w:rFonts w:hint="eastAsia" w:ascii="Times New Roman" w:hAnsi="Times New Roman" w:cs="Times New Roman"/>
          <w:color w:val="261F2F"/>
          <w:sz w:val="30"/>
          <w:highlight w:val="none"/>
          <w:lang w:val="en-US" w:eastAsia="zh-CN"/>
        </w:rPr>
        <w:t>除上述项目以外其他社会保障和就业方面的支出</w:t>
      </w:r>
      <w:r>
        <w:rPr>
          <w:rFonts w:hint="default" w:ascii="Times New Roman" w:hAnsi="Times New Roman" w:cs="Times New Roman"/>
          <w:color w:val="261F2F"/>
          <w:sz w:val="30"/>
          <w:highlight w:val="none"/>
          <w:lang w:eastAsia="zh-CN"/>
        </w:rPr>
        <w:t>。</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eastAsia" w:ascii="Times New Roman" w:hAnsi="Times New Roman" w:cs="Times New Roman"/>
          <w:color w:val="261F2F"/>
          <w:sz w:val="30"/>
          <w:highlight w:val="none"/>
          <w:lang w:val="en-US" w:eastAsia="zh-CN"/>
        </w:rPr>
        <w:t>12</w:t>
      </w:r>
      <w:r>
        <w:rPr>
          <w:rFonts w:hint="default" w:ascii="Times New Roman" w:hAnsi="Times New Roman" w:cs="Times New Roman"/>
          <w:color w:val="261F2F"/>
          <w:sz w:val="30"/>
          <w:highlight w:val="none"/>
          <w:lang w:eastAsia="zh-CN"/>
        </w:rPr>
        <w:t>.卫生健康支出（</w:t>
      </w:r>
      <w:r>
        <w:rPr>
          <w:rFonts w:hint="eastAsia" w:ascii="Times New Roman" w:hAnsi="Times New Roman" w:cs="Times New Roman"/>
          <w:color w:val="261F2F"/>
          <w:sz w:val="30"/>
          <w:highlight w:val="none"/>
          <w:lang w:val="en-US" w:eastAsia="zh-CN"/>
        </w:rPr>
        <w:t>210</w:t>
      </w:r>
      <w:r>
        <w:rPr>
          <w:rFonts w:hint="default" w:ascii="Times New Roman" w:hAnsi="Times New Roman" w:cs="Times New Roman"/>
          <w:color w:val="261F2F"/>
          <w:sz w:val="30"/>
          <w:highlight w:val="none"/>
          <w:lang w:eastAsia="zh-CN"/>
        </w:rPr>
        <w:t>类）行政事业单位医疗（</w:t>
      </w:r>
      <w:r>
        <w:rPr>
          <w:rFonts w:hint="eastAsia" w:ascii="Times New Roman" w:hAnsi="Times New Roman" w:cs="Times New Roman"/>
          <w:color w:val="261F2F"/>
          <w:sz w:val="30"/>
          <w:highlight w:val="none"/>
          <w:lang w:val="en-US" w:eastAsia="zh-CN"/>
        </w:rPr>
        <w:t>11</w:t>
      </w:r>
      <w:r>
        <w:rPr>
          <w:rFonts w:hint="default" w:ascii="Times New Roman" w:hAnsi="Times New Roman" w:cs="Times New Roman"/>
          <w:color w:val="261F2F"/>
          <w:sz w:val="30"/>
          <w:highlight w:val="none"/>
          <w:lang w:eastAsia="zh-CN"/>
        </w:rPr>
        <w:t>款）行政单位医疗（</w:t>
      </w:r>
      <w:r>
        <w:rPr>
          <w:rFonts w:hint="eastAsia" w:ascii="Times New Roman" w:hAnsi="Times New Roman" w:cs="Times New Roman"/>
          <w:color w:val="261F2F"/>
          <w:sz w:val="30"/>
          <w:highlight w:val="none"/>
          <w:lang w:val="en-US" w:eastAsia="zh-CN"/>
        </w:rPr>
        <w:t>01</w:t>
      </w:r>
      <w:r>
        <w:rPr>
          <w:rFonts w:hint="default" w:ascii="Times New Roman" w:hAnsi="Times New Roman" w:cs="Times New Roman"/>
          <w:color w:val="261F2F"/>
          <w:sz w:val="30"/>
          <w:highlight w:val="none"/>
          <w:lang w:eastAsia="zh-CN"/>
        </w:rPr>
        <w:t>项）：反映财政部安排的行政单位（包括实行公务员管理的事业单位）基本医疗保险缴费经费。</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eastAsia" w:ascii="Times New Roman" w:hAnsi="Times New Roman" w:cs="Times New Roman"/>
          <w:color w:val="261F2F"/>
          <w:sz w:val="30"/>
          <w:highlight w:val="none"/>
          <w:lang w:val="en-US" w:eastAsia="zh-CN"/>
        </w:rPr>
        <w:t>13</w:t>
      </w:r>
      <w:r>
        <w:rPr>
          <w:rFonts w:hint="default" w:ascii="Times New Roman" w:hAnsi="Times New Roman" w:cs="Times New Roman"/>
          <w:color w:val="261F2F"/>
          <w:sz w:val="30"/>
          <w:highlight w:val="none"/>
          <w:lang w:eastAsia="zh-CN"/>
        </w:rPr>
        <w:t>.卫生健康支出（</w:t>
      </w:r>
      <w:r>
        <w:rPr>
          <w:rFonts w:hint="eastAsia" w:ascii="Times New Roman" w:hAnsi="Times New Roman" w:cs="Times New Roman"/>
          <w:color w:val="261F2F"/>
          <w:sz w:val="30"/>
          <w:highlight w:val="none"/>
          <w:lang w:val="en-US" w:eastAsia="zh-CN"/>
        </w:rPr>
        <w:t>210</w:t>
      </w:r>
      <w:r>
        <w:rPr>
          <w:rFonts w:hint="default" w:ascii="Times New Roman" w:hAnsi="Times New Roman" w:cs="Times New Roman"/>
          <w:color w:val="261F2F"/>
          <w:sz w:val="30"/>
          <w:highlight w:val="none"/>
          <w:lang w:eastAsia="zh-CN"/>
        </w:rPr>
        <w:t>类）行政事业单位医疗（</w:t>
      </w:r>
      <w:r>
        <w:rPr>
          <w:rFonts w:hint="eastAsia" w:ascii="Times New Roman" w:hAnsi="Times New Roman" w:cs="Times New Roman"/>
          <w:color w:val="261F2F"/>
          <w:sz w:val="30"/>
          <w:highlight w:val="none"/>
          <w:lang w:val="en-US" w:eastAsia="zh-CN"/>
        </w:rPr>
        <w:t>11</w:t>
      </w:r>
      <w:r>
        <w:rPr>
          <w:rFonts w:hint="default" w:ascii="Times New Roman" w:hAnsi="Times New Roman" w:cs="Times New Roman"/>
          <w:color w:val="261F2F"/>
          <w:sz w:val="30"/>
          <w:highlight w:val="none"/>
          <w:lang w:eastAsia="zh-CN"/>
        </w:rPr>
        <w:t>款）事业单位医疗（</w:t>
      </w:r>
      <w:r>
        <w:rPr>
          <w:rFonts w:hint="eastAsia" w:ascii="Times New Roman" w:hAnsi="Times New Roman" w:cs="Times New Roman"/>
          <w:color w:val="261F2F"/>
          <w:sz w:val="30"/>
          <w:highlight w:val="none"/>
          <w:lang w:val="en-US" w:eastAsia="zh-CN"/>
        </w:rPr>
        <w:t>02</w:t>
      </w:r>
      <w:r>
        <w:rPr>
          <w:rFonts w:hint="default" w:ascii="Times New Roman" w:hAnsi="Times New Roman" w:cs="Times New Roman"/>
          <w:color w:val="261F2F"/>
          <w:sz w:val="30"/>
          <w:highlight w:val="none"/>
          <w:lang w:eastAsia="zh-CN"/>
        </w:rPr>
        <w:t>项）：反映财政部安排的事业单位基本医疗保险缴费经费。</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eastAsia="zh-CN"/>
        </w:rPr>
      </w:pPr>
      <w:r>
        <w:rPr>
          <w:rFonts w:hint="default" w:ascii="Times New Roman" w:hAnsi="Times New Roman" w:cs="Times New Roman"/>
          <w:color w:val="261F2F"/>
          <w:sz w:val="30"/>
          <w:highlight w:val="none"/>
          <w:lang w:eastAsia="zh-CN"/>
        </w:rPr>
        <w:t>1</w:t>
      </w:r>
      <w:r>
        <w:rPr>
          <w:rFonts w:hint="eastAsia" w:ascii="Times New Roman" w:hAnsi="Times New Roman" w:cs="Times New Roman"/>
          <w:color w:val="261F2F"/>
          <w:sz w:val="30"/>
          <w:highlight w:val="none"/>
          <w:lang w:val="en-US" w:eastAsia="zh-CN"/>
        </w:rPr>
        <w:t>4</w:t>
      </w:r>
      <w:r>
        <w:rPr>
          <w:rFonts w:hint="default" w:ascii="Times New Roman" w:hAnsi="Times New Roman" w:cs="Times New Roman"/>
          <w:color w:val="261F2F"/>
          <w:sz w:val="30"/>
          <w:highlight w:val="none"/>
          <w:lang w:eastAsia="zh-CN"/>
        </w:rPr>
        <w:t>.卫生健康支出（</w:t>
      </w:r>
      <w:r>
        <w:rPr>
          <w:rFonts w:hint="eastAsia" w:ascii="Times New Roman" w:hAnsi="Times New Roman" w:cs="Times New Roman"/>
          <w:color w:val="261F2F"/>
          <w:sz w:val="30"/>
          <w:highlight w:val="none"/>
          <w:lang w:val="en-US" w:eastAsia="zh-CN"/>
        </w:rPr>
        <w:t>210</w:t>
      </w:r>
      <w:r>
        <w:rPr>
          <w:rFonts w:hint="default" w:ascii="Times New Roman" w:hAnsi="Times New Roman" w:cs="Times New Roman"/>
          <w:color w:val="261F2F"/>
          <w:sz w:val="30"/>
          <w:highlight w:val="none"/>
          <w:lang w:eastAsia="zh-CN"/>
        </w:rPr>
        <w:t>类）行政事业单位医疗（</w:t>
      </w:r>
      <w:r>
        <w:rPr>
          <w:rFonts w:hint="eastAsia" w:ascii="Times New Roman" w:hAnsi="Times New Roman" w:cs="Times New Roman"/>
          <w:color w:val="261F2F"/>
          <w:sz w:val="30"/>
          <w:highlight w:val="none"/>
          <w:lang w:val="en-US" w:eastAsia="zh-CN"/>
        </w:rPr>
        <w:t>11</w:t>
      </w:r>
      <w:r>
        <w:rPr>
          <w:rFonts w:hint="default" w:ascii="Times New Roman" w:hAnsi="Times New Roman" w:cs="Times New Roman"/>
          <w:color w:val="261F2F"/>
          <w:sz w:val="30"/>
          <w:highlight w:val="none"/>
          <w:lang w:eastAsia="zh-CN"/>
        </w:rPr>
        <w:t>款）公务员医疗补助（</w:t>
      </w:r>
      <w:r>
        <w:rPr>
          <w:rFonts w:hint="eastAsia" w:ascii="Times New Roman" w:hAnsi="Times New Roman" w:cs="Times New Roman"/>
          <w:color w:val="261F2F"/>
          <w:sz w:val="30"/>
          <w:highlight w:val="none"/>
          <w:lang w:val="en-US" w:eastAsia="zh-CN"/>
        </w:rPr>
        <w:t>03</w:t>
      </w:r>
      <w:r>
        <w:rPr>
          <w:rFonts w:hint="default" w:ascii="Times New Roman" w:hAnsi="Times New Roman" w:cs="Times New Roman"/>
          <w:color w:val="261F2F"/>
          <w:sz w:val="30"/>
          <w:highlight w:val="none"/>
          <w:lang w:eastAsia="zh-CN"/>
        </w:rPr>
        <w:t>项）：反映财政部安排的公务员医疗补助经费。</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default" w:ascii="Times New Roman" w:hAnsi="Times New Roman" w:cs="Times New Roman"/>
          <w:color w:val="261F2F"/>
          <w:sz w:val="30"/>
          <w:highlight w:val="none"/>
          <w:lang w:val="en-US" w:eastAsia="zh-CN"/>
        </w:rPr>
      </w:pPr>
      <w:r>
        <w:rPr>
          <w:rFonts w:hint="default" w:ascii="Times New Roman" w:hAnsi="Times New Roman" w:cs="Times New Roman"/>
          <w:color w:val="261F2F"/>
          <w:sz w:val="30"/>
          <w:highlight w:val="none"/>
          <w:lang w:val="en-US" w:eastAsia="zh-CN"/>
        </w:rPr>
        <w:t>1</w:t>
      </w:r>
      <w:r>
        <w:rPr>
          <w:rFonts w:hint="eastAsia" w:ascii="Times New Roman" w:hAnsi="Times New Roman" w:cs="Times New Roman"/>
          <w:color w:val="261F2F"/>
          <w:sz w:val="30"/>
          <w:highlight w:val="none"/>
          <w:lang w:val="en-US" w:eastAsia="zh-CN"/>
        </w:rPr>
        <w:t>5</w:t>
      </w:r>
      <w:r>
        <w:rPr>
          <w:rFonts w:hint="default" w:ascii="Times New Roman" w:hAnsi="Times New Roman" w:cs="Times New Roman"/>
          <w:color w:val="261F2F"/>
          <w:sz w:val="30"/>
          <w:highlight w:val="none"/>
          <w:lang w:val="en-US" w:eastAsia="zh-CN"/>
        </w:rPr>
        <w:t>.住房保障支出（</w:t>
      </w:r>
      <w:r>
        <w:rPr>
          <w:rFonts w:hint="eastAsia" w:ascii="Times New Roman" w:hAnsi="Times New Roman" w:cs="Times New Roman"/>
          <w:color w:val="261F2F"/>
          <w:sz w:val="30"/>
          <w:highlight w:val="none"/>
          <w:lang w:val="en-US" w:eastAsia="zh-CN"/>
        </w:rPr>
        <w:t>221</w:t>
      </w:r>
      <w:r>
        <w:rPr>
          <w:rFonts w:hint="default" w:ascii="Times New Roman" w:hAnsi="Times New Roman" w:cs="Times New Roman"/>
          <w:color w:val="261F2F"/>
          <w:sz w:val="30"/>
          <w:highlight w:val="none"/>
          <w:lang w:val="en-US" w:eastAsia="zh-CN"/>
        </w:rPr>
        <w:t>类）住房改革支出（</w:t>
      </w:r>
      <w:r>
        <w:rPr>
          <w:rFonts w:hint="eastAsia" w:ascii="Times New Roman" w:hAnsi="Times New Roman" w:cs="Times New Roman"/>
          <w:color w:val="261F2F"/>
          <w:sz w:val="30"/>
          <w:highlight w:val="none"/>
          <w:lang w:val="en-US" w:eastAsia="zh-CN"/>
        </w:rPr>
        <w:t>02</w:t>
      </w:r>
      <w:r>
        <w:rPr>
          <w:rFonts w:hint="default" w:ascii="Times New Roman" w:hAnsi="Times New Roman" w:cs="Times New Roman"/>
          <w:color w:val="261F2F"/>
          <w:sz w:val="30"/>
          <w:highlight w:val="none"/>
          <w:lang w:val="en-US" w:eastAsia="zh-CN"/>
        </w:rPr>
        <w:t>款）住房公积金（</w:t>
      </w:r>
      <w:r>
        <w:rPr>
          <w:rFonts w:hint="eastAsia" w:ascii="Times New Roman" w:hAnsi="Times New Roman" w:cs="Times New Roman"/>
          <w:color w:val="261F2F"/>
          <w:sz w:val="30"/>
          <w:highlight w:val="none"/>
          <w:lang w:val="en-US" w:eastAsia="zh-CN"/>
        </w:rPr>
        <w:t>01</w:t>
      </w:r>
      <w:r>
        <w:rPr>
          <w:rFonts w:hint="default" w:ascii="Times New Roman" w:hAnsi="Times New Roman" w:cs="Times New Roman"/>
          <w:color w:val="261F2F"/>
          <w:sz w:val="30"/>
          <w:highlight w:val="none"/>
          <w:lang w:val="en-US" w:eastAsia="zh-CN"/>
        </w:rPr>
        <w:t>项</w:t>
      </w:r>
      <w:r>
        <w:rPr>
          <w:rFonts w:hint="eastAsia" w:ascii="Times New Roman" w:hAnsi="Times New Roman" w:cs="Times New Roman"/>
          <w:color w:val="261F2F"/>
          <w:sz w:val="30"/>
          <w:highlight w:val="none"/>
          <w:lang w:val="en-US" w:eastAsia="zh-CN"/>
        </w:rPr>
        <w:t>）：</w:t>
      </w:r>
      <w:r>
        <w:rPr>
          <w:rFonts w:hint="default" w:ascii="Times New Roman" w:hAnsi="Times New Roman" w:cs="Times New Roman"/>
          <w:color w:val="261F2F"/>
          <w:sz w:val="30"/>
          <w:highlight w:val="none"/>
          <w:lang w:val="en-US" w:eastAsia="zh-CN"/>
        </w:rPr>
        <w:t>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hint="eastAsia" w:ascii="仿宋" w:hAnsi="仿宋" w:eastAsia="仿宋"/>
          <w:b/>
          <w:color w:val="auto"/>
          <w:sz w:val="32"/>
          <w:szCs w:val="32"/>
          <w:highlight w:val="none"/>
          <w:lang w:eastAsia="zh-CN"/>
        </w:rPr>
        <w:t>2023年</w:t>
      </w:r>
      <w:r>
        <w:rPr>
          <w:rFonts w:hint="eastAsia" w:ascii="仿宋" w:hAnsi="仿宋" w:eastAsia="仿宋"/>
          <w:b/>
          <w:color w:val="auto"/>
          <w:sz w:val="32"/>
          <w:szCs w:val="32"/>
          <w:highlight w:val="none"/>
        </w:rPr>
        <w:t>政府收支分类科目》增减内容。）</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eastAsia" w:ascii="Times New Roman" w:hAnsi="Times New Roman" w:cs="Times New Roman"/>
          <w:color w:val="261F2F"/>
          <w:sz w:val="30"/>
          <w:highlight w:val="none"/>
          <w:lang w:val="en-US" w:eastAsia="zh-CN"/>
        </w:rPr>
      </w:pPr>
      <w:r>
        <w:rPr>
          <w:rFonts w:hint="eastAsia" w:ascii="Times New Roman" w:hAnsi="Times New Roman" w:cs="Times New Roman"/>
          <w:color w:val="261F2F"/>
          <w:sz w:val="30"/>
          <w:highlight w:val="none"/>
          <w:lang w:val="en-US" w:eastAsia="zh-CN"/>
        </w:rPr>
        <w:t>16.基本支出：指为保障机构正常运转、完成日常工作任务而发生的人员支出和公用支出。</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eastAsia" w:ascii="Times New Roman" w:hAnsi="Times New Roman" w:cs="Times New Roman"/>
          <w:color w:val="261F2F"/>
          <w:sz w:val="30"/>
          <w:highlight w:val="none"/>
          <w:lang w:val="en-US" w:eastAsia="zh-CN"/>
        </w:rPr>
      </w:pPr>
      <w:r>
        <w:rPr>
          <w:rFonts w:hint="eastAsia" w:ascii="Times New Roman" w:hAnsi="Times New Roman" w:cs="Times New Roman"/>
          <w:color w:val="261F2F"/>
          <w:sz w:val="30"/>
          <w:highlight w:val="none"/>
          <w:lang w:val="en-US" w:eastAsia="zh-CN"/>
        </w:rPr>
        <w:t xml:space="preserve">17.项目支出：指在基本支出之外为完成特定行政任务和事业发展目标所发生的支出。 </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eastAsia" w:ascii="Times New Roman" w:hAnsi="Times New Roman" w:cs="Times New Roman"/>
          <w:color w:val="261F2F"/>
          <w:sz w:val="30"/>
          <w:highlight w:val="none"/>
          <w:lang w:val="en-US" w:eastAsia="zh-CN"/>
        </w:rPr>
      </w:pPr>
      <w:r>
        <w:rPr>
          <w:rFonts w:hint="eastAsia" w:ascii="Times New Roman" w:hAnsi="Times New Roman" w:cs="Times New Roman"/>
          <w:color w:val="261F2F"/>
          <w:sz w:val="30"/>
          <w:highlight w:val="none"/>
          <w:lang w:val="en-US" w:eastAsia="zh-CN"/>
        </w:rPr>
        <w:t>18.经营支出：指事业单位在专业业务活动及其辅助活动之外开展非独立核算经营活动发生的支出。</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eastAsia" w:ascii="Times New Roman" w:hAnsi="Times New Roman" w:cs="Times New Roman"/>
          <w:color w:val="261F2F"/>
          <w:sz w:val="30"/>
          <w:highlight w:val="none"/>
          <w:lang w:val="en-US" w:eastAsia="zh-CN"/>
        </w:rPr>
      </w:pPr>
      <w:r>
        <w:rPr>
          <w:rFonts w:hint="eastAsia" w:ascii="Times New Roman" w:hAnsi="Times New Roman" w:cs="Times New Roman"/>
          <w:color w:val="261F2F"/>
          <w:sz w:val="30"/>
          <w:highlight w:val="none"/>
          <w:lang w:val="en-US" w:eastAsia="zh-CN"/>
        </w:rPr>
        <w:t>19.“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keepNext w:val="0"/>
        <w:keepLines w:val="0"/>
        <w:pageBreakBefore w:val="0"/>
        <w:tabs>
          <w:tab w:val="left" w:pos="1325"/>
          <w:tab w:val="left" w:pos="1326"/>
          <w:tab w:val="left" w:pos="6134"/>
        </w:tabs>
        <w:kinsoku/>
        <w:wordWrap/>
        <w:overflowPunct/>
        <w:topLinePunct w:val="0"/>
        <w:bidi w:val="0"/>
        <w:adjustRightInd/>
        <w:snapToGrid/>
        <w:spacing w:line="578" w:lineRule="exact"/>
        <w:ind w:left="0" w:firstLine="600" w:firstLineChars="200"/>
        <w:jc w:val="both"/>
        <w:rPr>
          <w:rFonts w:hint="eastAsia" w:ascii="Times New Roman" w:hAnsi="Times New Roman" w:cs="Times New Roman"/>
          <w:color w:val="261F2F"/>
          <w:sz w:val="30"/>
          <w:highlight w:val="none"/>
          <w:lang w:val="en-US" w:eastAsia="zh-CN"/>
        </w:rPr>
      </w:pPr>
      <w:r>
        <w:rPr>
          <w:rFonts w:hint="eastAsia" w:ascii="Times New Roman" w:hAnsi="Times New Roman" w:cs="Times New Roman"/>
          <w:color w:val="261F2F"/>
          <w:sz w:val="30"/>
          <w:highlight w:val="none"/>
          <w:lang w:val="en-US" w:eastAsia="zh-CN"/>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6"/>
        <w:ind w:firstLine="643" w:firstLineChars="200"/>
      </w:pPr>
      <w:r>
        <w:rPr>
          <w:rFonts w:hint="eastAsia" w:ascii="仿宋" w:hAnsi="仿宋" w:eastAsia="仿宋"/>
          <w:b/>
          <w:color w:val="auto"/>
          <w:sz w:val="32"/>
          <w:szCs w:val="32"/>
          <w:highlight w:val="none"/>
        </w:rPr>
        <w:t>（名词解释部分请根据各部门实际列支情况罗列，并根据本部门职责职能增减名词解释内容。）</w:t>
      </w:r>
    </w:p>
    <w:p>
      <w:pPr>
        <w:rPr>
          <w:rFonts w:hint="eastAsia" w:ascii="黑体" w:hAnsi="黑体" w:eastAsia="黑体"/>
          <w:color w:val="auto"/>
          <w:sz w:val="44"/>
          <w:szCs w:val="44"/>
          <w:highlight w:val="none"/>
        </w:rPr>
      </w:pPr>
      <w:bookmarkStart w:id="17" w:name="_Toc15396614"/>
      <w:r>
        <w:rPr>
          <w:rFonts w:hint="eastAsia" w:ascii="黑体" w:hAnsi="黑体" w:eastAsia="黑体"/>
          <w:color w:val="auto"/>
          <w:sz w:val="44"/>
          <w:szCs w:val="44"/>
          <w:highlight w:val="none"/>
        </w:rPr>
        <w:br w:type="page"/>
      </w:r>
    </w:p>
    <w:p>
      <w:pPr>
        <w:spacing w:line="600" w:lineRule="exact"/>
        <w:jc w:val="center"/>
        <w:outlineLvl w:val="0"/>
        <w:rPr>
          <w:rStyle w:val="28"/>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17"/>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ascii="宋体" w:hAnsi="宋体" w:eastAsia="宋体"/>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23</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val="en-US" w:eastAsia="zh-CN"/>
        </w:rPr>
        <w:t>度</w:t>
      </w:r>
      <w:bookmarkStart w:id="32" w:name="_GoBack"/>
      <w:bookmarkEnd w:id="32"/>
      <w:r>
        <w:rPr>
          <w:rFonts w:hint="eastAsia" w:ascii="宋体" w:hAnsi="宋体" w:eastAsia="宋体"/>
          <w:b/>
          <w:color w:val="auto"/>
          <w:sz w:val="32"/>
          <w:szCs w:val="32"/>
          <w:highlight w:val="none"/>
          <w:shd w:val="clear" w:color="auto" w:fill="FFFFFF"/>
        </w:rPr>
        <w:t>部门</w:t>
      </w:r>
      <w:r>
        <w:rPr>
          <w:rFonts w:hint="eastAsia" w:ascii="宋体" w:hAnsi="宋体"/>
          <w:b/>
          <w:color w:val="auto"/>
          <w:sz w:val="32"/>
          <w:szCs w:val="32"/>
          <w:highlight w:val="none"/>
          <w:shd w:val="clear" w:color="auto" w:fill="FFFFFF"/>
          <w:lang w:val="en-US" w:eastAsia="zh-CN"/>
        </w:rPr>
        <w:t>预算</w:t>
      </w:r>
      <w:r>
        <w:rPr>
          <w:rFonts w:hint="eastAsia" w:ascii="宋体" w:hAnsi="宋体" w:eastAsia="宋体"/>
          <w:b/>
          <w:color w:val="auto"/>
          <w:sz w:val="32"/>
          <w:szCs w:val="32"/>
          <w:highlight w:val="none"/>
          <w:shd w:val="clear" w:color="auto" w:fill="FFFFFF"/>
        </w:rPr>
        <w:t>绩效评价报告</w:t>
      </w:r>
    </w:p>
    <w:p>
      <w:pPr>
        <w:spacing w:line="580" w:lineRule="exact"/>
        <w:rPr>
          <w:rStyle w:val="28"/>
          <w:rFonts w:ascii="黑体" w:hAnsi="黑体" w:eastAsia="黑体"/>
          <w:b w:val="0"/>
          <w:color w:val="auto"/>
          <w:highlight w:val="none"/>
        </w:rPr>
      </w:pPr>
    </w:p>
    <w:p>
      <w:pPr>
        <w:widowControl/>
        <w:jc w:val="left"/>
        <w:rPr>
          <w:rStyle w:val="28"/>
          <w:rFonts w:ascii="黑体" w:hAnsi="黑体" w:eastAsia="黑体"/>
          <w:b w:val="0"/>
          <w:color w:val="auto"/>
          <w:highlight w:val="none"/>
        </w:rPr>
      </w:pPr>
      <w:r>
        <w:rPr>
          <w:rStyle w:val="28"/>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18" w:name="_Toc15396618"/>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18"/>
      <w:bookmarkStart w:id="19"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19"/>
    </w:p>
    <w:p>
      <w:pPr>
        <w:pStyle w:val="4"/>
        <w:rPr>
          <w:rFonts w:ascii="仿宋" w:hAnsi="仿宋" w:eastAsia="仿宋"/>
          <w:color w:val="auto"/>
          <w:highlight w:val="none"/>
        </w:rPr>
      </w:pPr>
      <w:bookmarkStart w:id="20"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20"/>
    </w:p>
    <w:p>
      <w:pPr>
        <w:pStyle w:val="4"/>
        <w:rPr>
          <w:rFonts w:ascii="仿宋" w:hAnsi="仿宋" w:eastAsia="仿宋"/>
          <w:color w:val="auto"/>
          <w:highlight w:val="none"/>
        </w:rPr>
      </w:pPr>
      <w:bookmarkStart w:id="21"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21"/>
    </w:p>
    <w:p>
      <w:pPr>
        <w:pStyle w:val="4"/>
        <w:rPr>
          <w:rFonts w:ascii="仿宋" w:hAnsi="仿宋" w:eastAsia="仿宋"/>
          <w:b w:val="0"/>
          <w:color w:val="auto"/>
          <w:highlight w:val="none"/>
        </w:rPr>
      </w:pPr>
      <w:bookmarkStart w:id="22"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22"/>
    </w:p>
    <w:p>
      <w:pPr>
        <w:pStyle w:val="4"/>
        <w:rPr>
          <w:rStyle w:val="29"/>
          <w:rFonts w:ascii="仿宋" w:hAnsi="仿宋" w:eastAsia="仿宋"/>
          <w:b w:val="0"/>
          <w:bCs w:val="0"/>
          <w:color w:val="auto"/>
          <w:highlight w:val="none"/>
        </w:rPr>
      </w:pPr>
      <w:bookmarkStart w:id="23"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23"/>
      <w:bookmarkStart w:id="24" w:name="_Toc15396624"/>
    </w:p>
    <w:p>
      <w:pPr>
        <w:pStyle w:val="4"/>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24"/>
    </w:p>
    <w:p>
      <w:pPr>
        <w:pStyle w:val="4"/>
        <w:rPr>
          <w:rFonts w:ascii="仿宋" w:hAnsi="仿宋" w:eastAsia="仿宋"/>
          <w:color w:val="auto"/>
          <w:highlight w:val="none"/>
        </w:rPr>
      </w:pPr>
      <w:bookmarkStart w:id="25"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25"/>
    </w:p>
    <w:p>
      <w:pPr>
        <w:pStyle w:val="4"/>
        <w:rPr>
          <w:rFonts w:ascii="仿宋" w:hAnsi="仿宋" w:eastAsia="仿宋"/>
          <w:color w:val="auto"/>
          <w:highlight w:val="none"/>
        </w:rPr>
      </w:pPr>
      <w:bookmarkStart w:id="26"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26"/>
    </w:p>
    <w:p>
      <w:pPr>
        <w:pStyle w:val="4"/>
        <w:rPr>
          <w:rFonts w:ascii="仿宋" w:hAnsi="仿宋" w:eastAsia="仿宋"/>
          <w:color w:val="auto"/>
          <w:highlight w:val="none"/>
        </w:rPr>
      </w:pPr>
      <w:bookmarkStart w:id="27"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27"/>
    </w:p>
    <w:p>
      <w:pPr>
        <w:pStyle w:val="4"/>
        <w:rPr>
          <w:rFonts w:ascii="仿宋" w:hAnsi="仿宋" w:eastAsia="仿宋"/>
          <w:color w:val="auto"/>
          <w:highlight w:val="none"/>
        </w:rPr>
      </w:pPr>
      <w:bookmarkStart w:id="28" w:name="_Toc15396628"/>
      <w:r>
        <w:rPr>
          <w:rStyle w:val="29"/>
          <w:rFonts w:hint="eastAsia" w:ascii="仿宋" w:hAnsi="仿宋" w:eastAsia="仿宋"/>
          <w:b w:val="0"/>
          <w:bCs w:val="0"/>
          <w:color w:val="auto"/>
          <w:highlight w:val="none"/>
        </w:rPr>
        <w:t>十、</w:t>
      </w:r>
      <w:bookmarkEnd w:id="28"/>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29" w:name="_Toc15396629"/>
      <w:r>
        <w:rPr>
          <w:rStyle w:val="29"/>
          <w:rFonts w:hint="eastAsia" w:ascii="仿宋" w:hAnsi="仿宋" w:eastAsia="仿宋"/>
          <w:b w:val="0"/>
          <w:bCs w:val="0"/>
          <w:color w:val="auto"/>
          <w:highlight w:val="none"/>
        </w:rPr>
        <w:t>十一、</w:t>
      </w:r>
      <w:bookmarkEnd w:id="29"/>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30" w:name="_Toc15396630"/>
      <w:r>
        <w:rPr>
          <w:rStyle w:val="29"/>
          <w:rFonts w:hint="eastAsia" w:ascii="仿宋" w:hAnsi="仿宋" w:eastAsia="仿宋"/>
          <w:b w:val="0"/>
          <w:bCs w:val="0"/>
          <w:color w:val="auto"/>
          <w:highlight w:val="none"/>
        </w:rPr>
        <w:t>十二、</w:t>
      </w:r>
      <w:bookmarkEnd w:id="30"/>
      <w:r>
        <w:rPr>
          <w:rStyle w:val="29"/>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31" w:name="_Toc15396631"/>
      <w:r>
        <w:rPr>
          <w:rStyle w:val="29"/>
          <w:rFonts w:hint="eastAsia" w:ascii="仿宋" w:hAnsi="仿宋" w:eastAsia="仿宋"/>
          <w:b w:val="0"/>
          <w:bCs w:val="0"/>
          <w:color w:val="auto"/>
          <w:highlight w:val="none"/>
        </w:rPr>
        <w:t>十三、</w:t>
      </w:r>
      <w:bookmarkEnd w:id="31"/>
      <w:r>
        <w:rPr>
          <w:rStyle w:val="29"/>
          <w:rFonts w:hint="eastAsia" w:ascii="仿宋" w:hAnsi="仿宋" w:eastAsia="仿宋"/>
          <w:b w:val="0"/>
          <w:bCs w:val="0"/>
          <w:color w:val="auto"/>
          <w:highlight w:val="none"/>
          <w:lang w:eastAsia="zh-CN"/>
        </w:rPr>
        <w:t>财政拨款“三公”经费支出决算表</w:t>
      </w:r>
    </w:p>
    <w:p>
      <w:pPr>
        <w:pStyle w:val="4"/>
        <w:rPr>
          <w:rFonts w:hint="eastAsia" w:eastAsia="仿宋"/>
          <w:color w:val="auto"/>
          <w:highlight w:val="none"/>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D88D0A8"/>
    <w:multiLevelType w:val="singleLevel"/>
    <w:tmpl w:val="0D88D0A8"/>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YjJmMDY0YTRmYTE3ZWZmNzQyOWRlYzM5NGZlMDUifQ=="/>
    <w:docVar w:name="KSO_WPS_MARK_KEY" w:val="70807634-cab0-46d7-b4bf-ff85d2b2c4b6"/>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7C42416"/>
    <w:rsid w:val="0A2032A3"/>
    <w:rsid w:val="0AD34A74"/>
    <w:rsid w:val="0B582220"/>
    <w:rsid w:val="0CC66103"/>
    <w:rsid w:val="0CE8578B"/>
    <w:rsid w:val="0E2D3866"/>
    <w:rsid w:val="0E423C7D"/>
    <w:rsid w:val="0E86095A"/>
    <w:rsid w:val="0F98263C"/>
    <w:rsid w:val="0FCC4180"/>
    <w:rsid w:val="101860EC"/>
    <w:rsid w:val="103F441F"/>
    <w:rsid w:val="10C055FF"/>
    <w:rsid w:val="118107EC"/>
    <w:rsid w:val="12071D2E"/>
    <w:rsid w:val="13180760"/>
    <w:rsid w:val="13D50BC4"/>
    <w:rsid w:val="16BB723D"/>
    <w:rsid w:val="18636BCB"/>
    <w:rsid w:val="189D46DF"/>
    <w:rsid w:val="19783328"/>
    <w:rsid w:val="19B60BB4"/>
    <w:rsid w:val="1A137F31"/>
    <w:rsid w:val="1BE8440E"/>
    <w:rsid w:val="1C3F1559"/>
    <w:rsid w:val="1D155CEE"/>
    <w:rsid w:val="1FD60202"/>
    <w:rsid w:val="1FF35744"/>
    <w:rsid w:val="210931F0"/>
    <w:rsid w:val="211C7E96"/>
    <w:rsid w:val="23860B96"/>
    <w:rsid w:val="240371BF"/>
    <w:rsid w:val="240B5FA0"/>
    <w:rsid w:val="25900ED4"/>
    <w:rsid w:val="280165D9"/>
    <w:rsid w:val="29FD04D3"/>
    <w:rsid w:val="2BDB4A1C"/>
    <w:rsid w:val="2C8A61B5"/>
    <w:rsid w:val="2DF04E50"/>
    <w:rsid w:val="2EA7182E"/>
    <w:rsid w:val="2F040D46"/>
    <w:rsid w:val="319F7F4E"/>
    <w:rsid w:val="32DA370D"/>
    <w:rsid w:val="3304709D"/>
    <w:rsid w:val="350F7D0A"/>
    <w:rsid w:val="36AA5135"/>
    <w:rsid w:val="376D39B2"/>
    <w:rsid w:val="37E16F03"/>
    <w:rsid w:val="385D1C34"/>
    <w:rsid w:val="38D469F0"/>
    <w:rsid w:val="39FC5BB1"/>
    <w:rsid w:val="3D98207C"/>
    <w:rsid w:val="3E78745D"/>
    <w:rsid w:val="3E8B6203"/>
    <w:rsid w:val="3F56381D"/>
    <w:rsid w:val="424F41D3"/>
    <w:rsid w:val="44E268DA"/>
    <w:rsid w:val="48CE7418"/>
    <w:rsid w:val="4A313181"/>
    <w:rsid w:val="4A627F82"/>
    <w:rsid w:val="4B0E749A"/>
    <w:rsid w:val="4B4F25DA"/>
    <w:rsid w:val="4BE068DB"/>
    <w:rsid w:val="4D577224"/>
    <w:rsid w:val="4DDC6134"/>
    <w:rsid w:val="4EAB630A"/>
    <w:rsid w:val="4ECE2238"/>
    <w:rsid w:val="537E6D0A"/>
    <w:rsid w:val="53D879ED"/>
    <w:rsid w:val="55814D86"/>
    <w:rsid w:val="559C6C03"/>
    <w:rsid w:val="55F10380"/>
    <w:rsid w:val="58A545FC"/>
    <w:rsid w:val="58DF2EC8"/>
    <w:rsid w:val="5AF92295"/>
    <w:rsid w:val="5C5B1929"/>
    <w:rsid w:val="5CD71FC4"/>
    <w:rsid w:val="5DEB4262"/>
    <w:rsid w:val="601144F9"/>
    <w:rsid w:val="60B5207B"/>
    <w:rsid w:val="62CB0E85"/>
    <w:rsid w:val="62D47094"/>
    <w:rsid w:val="659C25B2"/>
    <w:rsid w:val="673A5724"/>
    <w:rsid w:val="6C4A05C8"/>
    <w:rsid w:val="6E004F03"/>
    <w:rsid w:val="6E7E3605"/>
    <w:rsid w:val="6E8852ED"/>
    <w:rsid w:val="6FF5CC65"/>
    <w:rsid w:val="71327C95"/>
    <w:rsid w:val="715C0E4B"/>
    <w:rsid w:val="72734D90"/>
    <w:rsid w:val="73AD73D5"/>
    <w:rsid w:val="73B6EB34"/>
    <w:rsid w:val="744731E5"/>
    <w:rsid w:val="74B272D8"/>
    <w:rsid w:val="76E3355F"/>
    <w:rsid w:val="778769C8"/>
    <w:rsid w:val="79EE5BA4"/>
    <w:rsid w:val="7A894339"/>
    <w:rsid w:val="7ACD133D"/>
    <w:rsid w:val="7C225E23"/>
    <w:rsid w:val="7C516DA3"/>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2"/>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图表名"/>
    <w:basedOn w:val="1"/>
    <w:qFormat/>
    <w:uiPriority w:val="0"/>
    <w:pPr>
      <w:spacing w:before="60" w:after="60" w:line="240" w:lineRule="auto"/>
      <w:ind w:firstLine="0" w:firstLineChars="0"/>
      <w:jc w:val="center"/>
    </w:pPr>
    <w:rPr>
      <w:b/>
      <w:kern w:val="0"/>
      <w:sz w:val="24"/>
      <w:szCs w:val="28"/>
    </w:rPr>
  </w:style>
  <w:style w:type="paragraph" w:customStyle="1" w:styleId="36">
    <w:name w:val="表格"/>
    <w:basedOn w:val="1"/>
    <w:qFormat/>
    <w:uiPriority w:val="0"/>
    <w:pPr>
      <w:ind w:firstLine="0" w:firstLineChars="0"/>
      <w:jc w:val="center"/>
    </w:pPr>
    <w:rPr>
      <w:b/>
      <w:bCs/>
      <w:sz w:val="22"/>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34892;&#36130;&#329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0"/>
    <c:plotArea>
      <c:layout>
        <c:manualLayout>
          <c:layoutTarget val="inner"/>
          <c:xMode val="edge"/>
          <c:yMode val="edge"/>
          <c:x val="0.125359101593105"/>
          <c:y val="0.0842125641273836"/>
          <c:w val="0.669626534343171"/>
          <c:h val="0.866227857903398"/>
        </c:manualLayout>
      </c:layout>
      <c:barChart>
        <c:barDir val="col"/>
        <c:grouping val="clustered"/>
        <c:varyColors val="0"/>
        <c:ser>
          <c:idx val="1"/>
          <c:order val="0"/>
          <c:tx>
            <c:strRef>
              <c:f>'[图表 在 行财股.xlsx]Sheet1'!$B$1</c:f>
              <c:strCache>
                <c:ptCount val="1"/>
                <c:pt idx="0">
                  <c:v/>
                </c:pt>
              </c:strCache>
            </c:strRef>
          </c:tx>
          <c:spPr>
            <a:ln>
              <a:noFill/>
            </a:ln>
          </c:spPr>
          <c:invertIfNegative val="0"/>
          <c:dPt>
            <c:idx val="0"/>
            <c:invertIfNegative val="0"/>
            <c:bubble3D val="0"/>
            <c:explosion val="0"/>
            <c:spPr>
              <a:ln>
                <a:noFill/>
              </a:ln>
            </c:spPr>
          </c:dPt>
          <c:dPt>
            <c:idx val="1"/>
            <c:invertIfNegative val="0"/>
            <c:bubble3D val="0"/>
            <c:explosion val="0"/>
            <c:spPr>
              <a:ln>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行财股.xlsx]Sheet1'!$A$2:$A$3</c:f>
              <c:strCache>
                <c:ptCount val="2"/>
                <c:pt idx="0">
                  <c:v>2022年（元）</c:v>
                </c:pt>
                <c:pt idx="1">
                  <c:v>2023年（元）</c:v>
                </c:pt>
              </c:strCache>
            </c:strRef>
          </c:cat>
          <c:val>
            <c:numRef>
              <c:f>'[图表 在 行财股.xlsx]Sheet1'!$B$2:$B$3</c:f>
              <c:numCache>
                <c:formatCode>_ * #,##0.00_ ;_ * \-#,##0.00_ ;_ * "-"??_ ;_ @_ </c:formatCode>
                <c:ptCount val="2"/>
                <c:pt idx="0">
                  <c:v>909851.47</c:v>
                </c:pt>
                <c:pt idx="1">
                  <c:v>1116893.46</c:v>
                </c:pt>
              </c:numCache>
            </c:numRef>
          </c:val>
        </c:ser>
        <c:dLbls>
          <c:showLegendKey val="0"/>
          <c:showVal val="0"/>
          <c:showCatName val="0"/>
          <c:showSerName val="0"/>
          <c:showPercent val="0"/>
          <c:showBubbleSize val="0"/>
        </c:dLbls>
        <c:gapWidth val="150"/>
        <c:overlap val="0"/>
        <c:axId val="596044956"/>
        <c:axId val="911121962"/>
      </c:barChart>
      <c:catAx>
        <c:axId val="5960449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11121962"/>
        <c:crosses val="autoZero"/>
        <c:auto val="1"/>
        <c:lblAlgn val="ctr"/>
        <c:lblOffset val="100"/>
        <c:noMultiLvlLbl val="0"/>
      </c:catAx>
      <c:valAx>
        <c:axId val="911121962"/>
        <c:scaling>
          <c:orientation val="minMax"/>
        </c:scaling>
        <c:delete val="0"/>
        <c:axPos val="l"/>
        <c:majorGridlines>
          <c:spPr>
            <a:ln w="3175" cap="flat" cmpd="sng" algn="ctr">
              <a:solidFill>
                <a:srgbClr val="808080">
                  <a:alpha val="100000"/>
                </a:srgbClr>
              </a:solidFill>
              <a:prstDash val="solid"/>
              <a:round/>
            </a:ln>
          </c:spPr>
        </c:majorGridlines>
        <c:numFmt formatCode="_ * #,##0.00_ ;_ * \-#,##0.00_ ;_ * &quot;-&quot;??_ ;_ @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96044956"/>
        <c:crosses val="autoZero"/>
        <c:crossBetween val="between"/>
      </c:valAx>
      <c:spPr>
        <a:noFill/>
        <a:ln w="3175">
          <a:noFill/>
        </a:ln>
      </c:spPr>
    </c:plotArea>
    <c:legend>
      <c:legendPos val="r"/>
      <c:layout>
        <c:manualLayout>
          <c:xMode val="edge"/>
          <c:yMode val="edge"/>
          <c:x val="0.7795"/>
          <c:y val="0.11025"/>
          <c:w val="0.148148148148148"/>
          <c:h val="0.12641975308642"/>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51"/>
    <customShpInfo spid="_x0000_s1052"/>
    <customShpInfo spid="_x0000_s1053"/>
    <customShpInfo spid="_x0000_s1054"/>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6585</Words>
  <Characters>7980</Characters>
  <Lines>61</Lines>
  <Paragraphs>17</Paragraphs>
  <TotalTime>22</TotalTime>
  <ScaleCrop>false</ScaleCrop>
  <LinksUpToDate>false</LinksUpToDate>
  <CharactersWithSpaces>8066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2024-10-08T03:23:02Z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301736E6549B402AACEA544445038A04_12</vt:lpwstr>
  </property>
</Properties>
</file>