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EF059">
      <w:pPr>
        <w:pStyle w:val="2"/>
        <w:spacing w:line="299" w:lineRule="auto"/>
        <w:jc w:val="both"/>
        <w:rPr>
          <w:rFonts w:hint="default" w:ascii="Times New Roman" w:hAnsi="Times New Roman" w:cs="Times New Roman"/>
        </w:rPr>
      </w:pPr>
    </w:p>
    <w:p w14:paraId="7EFFF2B2">
      <w:pPr>
        <w:pStyle w:val="2"/>
        <w:spacing w:line="299" w:lineRule="auto"/>
        <w:jc w:val="both"/>
        <w:rPr>
          <w:rFonts w:hint="default" w:ascii="Times New Roman" w:hAnsi="Times New Roman" w:cs="Times New Roman"/>
        </w:rPr>
      </w:pPr>
    </w:p>
    <w:p w14:paraId="45FFED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leftChars="0" w:right="0" w:firstLine="0" w:firstLineChars="0"/>
        <w:jc w:val="center"/>
        <w:textAlignment w:val="baseline"/>
        <w:rPr>
          <w:rFonts w:hint="default" w:ascii="Times New Roman" w:hAnsi="Times New Roman" w:eastAsia="宋体" w:cs="Times New Roman"/>
          <w:sz w:val="46"/>
          <w:szCs w:val="46"/>
        </w:rPr>
      </w:pPr>
      <w:r>
        <w:rPr>
          <w:rFonts w:hint="default" w:ascii="Times New Roman" w:hAnsi="Times New Roman" w:eastAsia="宋体" w:cs="Times New Roman"/>
          <w:b/>
          <w:bCs/>
          <w:spacing w:val="-20"/>
          <w:sz w:val="46"/>
          <w:szCs w:val="46"/>
        </w:rPr>
        <w:t>开江县人民政府</w:t>
      </w:r>
    </w:p>
    <w:p w14:paraId="2970C3A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leftChars="0" w:right="0" w:firstLine="0" w:firstLineChars="0"/>
        <w:jc w:val="center"/>
        <w:textAlignment w:val="baseline"/>
        <w:rPr>
          <w:rFonts w:hint="default" w:ascii="Times New Roman" w:hAnsi="Times New Roman" w:eastAsia="宋体" w:cs="Times New Roman"/>
          <w:sz w:val="51"/>
          <w:szCs w:val="51"/>
        </w:rPr>
      </w:pPr>
      <w:r>
        <w:rPr>
          <w:rFonts w:hint="default" w:ascii="Times New Roman" w:hAnsi="Times New Roman" w:eastAsia="宋体" w:cs="Times New Roman"/>
          <w:b/>
          <w:bCs/>
          <w:spacing w:val="-26"/>
          <w:sz w:val="51"/>
          <w:szCs w:val="51"/>
        </w:rPr>
        <w:t>关于2023年财政决算(草案)的报告</w:t>
      </w:r>
    </w:p>
    <w:p w14:paraId="51E55A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420" w:firstLineChars="200"/>
        <w:jc w:val="both"/>
        <w:textAlignment w:val="baseline"/>
        <w:rPr>
          <w:rFonts w:hint="default" w:ascii="Times New Roman" w:hAnsi="Times New Roman" w:cs="Times New Roman"/>
        </w:rPr>
      </w:pPr>
    </w:p>
    <w:p w14:paraId="2544C0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right="0"/>
        <w:jc w:val="both"/>
        <w:textAlignment w:val="baseline"/>
        <w:rPr>
          <w:rFonts w:hint="default" w:ascii="Times New Roman" w:hAnsi="Times New Roman" w:eastAsia="仿宋" w:cs="Times New Roman"/>
          <w:sz w:val="35"/>
          <w:szCs w:val="35"/>
        </w:rPr>
      </w:pPr>
      <w:r>
        <w:rPr>
          <w:rFonts w:hint="default" w:ascii="Times New Roman" w:hAnsi="Times New Roman" w:eastAsia="仿宋" w:cs="Times New Roman"/>
          <w:spacing w:val="-31"/>
          <w:sz w:val="35"/>
          <w:szCs w:val="35"/>
        </w:rPr>
        <w:t>开江县人大常委会：</w:t>
      </w:r>
    </w:p>
    <w:p w14:paraId="0E0B502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568" w:firstLineChars="200"/>
        <w:jc w:val="both"/>
        <w:textAlignment w:val="baseline"/>
        <w:rPr>
          <w:rFonts w:hint="default" w:ascii="Times New Roman" w:hAnsi="Times New Roman" w:eastAsia="仿宋" w:cs="Times New Roman"/>
          <w:sz w:val="35"/>
          <w:szCs w:val="35"/>
        </w:rPr>
      </w:pPr>
      <w:r>
        <w:rPr>
          <w:rFonts w:hint="default" w:ascii="Times New Roman" w:hAnsi="Times New Roman" w:eastAsia="仿宋" w:cs="Times New Roman"/>
          <w:spacing w:val="-33"/>
          <w:sz w:val="35"/>
          <w:szCs w:val="35"/>
        </w:rPr>
        <w:t>根据安排，现向县第十九届人大常委会第24次会议报告开江</w:t>
      </w:r>
      <w:r>
        <w:rPr>
          <w:rFonts w:hint="default" w:ascii="Times New Roman" w:hAnsi="Times New Roman" w:eastAsia="仿宋" w:cs="Times New Roman"/>
          <w:spacing w:val="3"/>
          <w:sz w:val="35"/>
          <w:szCs w:val="35"/>
        </w:rPr>
        <w:t>县2023年财政决算(草案),请予审议。</w:t>
      </w:r>
    </w:p>
    <w:p w14:paraId="2E1DD54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03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sz w:val="35"/>
          <w:szCs w:val="35"/>
        </w:rPr>
      </w:pPr>
      <w:r>
        <w:rPr>
          <w:rFonts w:hint="default" w:ascii="Times New Roman" w:hAnsi="Times New Roman" w:eastAsia="黑体" w:cs="Times New Roman"/>
          <w:b/>
          <w:bCs/>
          <w:spacing w:val="-25"/>
          <w:sz w:val="35"/>
          <w:szCs w:val="35"/>
        </w:rPr>
        <w:t>一、2023年县</w:t>
      </w:r>
      <w:r>
        <w:rPr>
          <w:rFonts w:hint="eastAsia" w:ascii="Times New Roman" w:hAnsi="Times New Roman" w:eastAsia="黑体" w:cs="Times New Roman"/>
          <w:b/>
          <w:bCs/>
          <w:spacing w:val="-25"/>
          <w:sz w:val="35"/>
          <w:szCs w:val="35"/>
          <w:lang w:eastAsia="zh-CN"/>
        </w:rPr>
        <w:t>级</w:t>
      </w:r>
      <w:r>
        <w:rPr>
          <w:rFonts w:hint="default" w:ascii="Times New Roman" w:hAnsi="Times New Roman" w:eastAsia="黑体" w:cs="Times New Roman"/>
          <w:b/>
          <w:bCs/>
          <w:spacing w:val="-25"/>
          <w:sz w:val="35"/>
          <w:szCs w:val="35"/>
        </w:rPr>
        <w:t>财政决算情况</w:t>
      </w:r>
    </w:p>
    <w:p w14:paraId="1BCBF86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36" w:firstLineChars="200"/>
        <w:jc w:val="both"/>
        <w:textAlignment w:val="baseline"/>
        <w:rPr>
          <w:rFonts w:hint="default" w:ascii="Times New Roman" w:hAnsi="Times New Roman" w:eastAsia="楷体" w:cs="Times New Roman"/>
          <w:sz w:val="35"/>
          <w:szCs w:val="35"/>
        </w:rPr>
      </w:pPr>
      <w:r>
        <w:rPr>
          <w:rFonts w:hint="default" w:ascii="Times New Roman" w:hAnsi="Times New Roman" w:eastAsia="楷体" w:cs="Times New Roman"/>
          <w:spacing w:val="-16"/>
          <w:sz w:val="35"/>
          <w:szCs w:val="35"/>
        </w:rPr>
        <w:t>(一)全县一般公共预算收支决算情况</w:t>
      </w:r>
    </w:p>
    <w:p w14:paraId="76722D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96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-1"/>
          <w:sz w:val="35"/>
          <w:szCs w:val="35"/>
        </w:rPr>
        <w:t>全县地方一般公共预算收入完成74340</w:t>
      </w:r>
      <w:r>
        <w:rPr>
          <w:rFonts w:hint="default" w:ascii="Times New Roman" w:hAnsi="Times New Roman" w:eastAsia="仿宋" w:cs="Times New Roman"/>
          <w:spacing w:val="-2"/>
          <w:sz w:val="35"/>
          <w:szCs w:val="35"/>
        </w:rPr>
        <w:t>万元，为预算的</w:t>
      </w:r>
      <w:r>
        <w:rPr>
          <w:rFonts w:hint="default" w:ascii="Times New Roman" w:hAnsi="Times New Roman" w:eastAsia="仿宋" w:cs="Times New Roman"/>
          <w:spacing w:val="-13"/>
          <w:sz w:val="35"/>
          <w:szCs w:val="35"/>
        </w:rPr>
        <w:t>112.30%,增长23.58%。其中</w:t>
      </w:r>
      <w:r>
        <w:rPr>
          <w:rFonts w:hint="default" w:ascii="Times New Roman" w:hAnsi="Times New Roman" w:eastAsia="仿宋" w:cs="Times New Roman"/>
          <w:spacing w:val="-14"/>
          <w:sz w:val="35"/>
          <w:szCs w:val="35"/>
        </w:rPr>
        <w:t>：税收收入完成27118万元，增长</w:t>
      </w:r>
      <w:r>
        <w:rPr>
          <w:rFonts w:hint="default" w:ascii="Times New Roman" w:hAnsi="Times New Roman" w:eastAsia="仿宋" w:cs="Times New Roman"/>
          <w:spacing w:val="-13"/>
          <w:sz w:val="35"/>
          <w:szCs w:val="35"/>
        </w:rPr>
        <w:t>10.61%;非税收入完成47222万元，增长32.5%。全县一般公共</w:t>
      </w:r>
      <w:r>
        <w:rPr>
          <w:rFonts w:hint="default" w:ascii="Times New Roman" w:hAnsi="Times New Roman" w:eastAsia="仿宋" w:cs="Times New Roman"/>
          <w:sz w:val="33"/>
          <w:szCs w:val="33"/>
        </w:rPr>
        <w:t>预算支出完成396294万元，为预算的91.51%,同比增长9.55%。</w:t>
      </w:r>
      <w:r>
        <w:rPr>
          <w:rFonts w:hint="default" w:ascii="Times New Roman" w:hAnsi="Times New Roman" w:eastAsia="仿宋" w:cs="Times New Roman"/>
          <w:spacing w:val="-3"/>
          <w:sz w:val="33"/>
          <w:szCs w:val="33"/>
        </w:rPr>
        <w:t>2023年全县一般公共预算收支决算平衡</w:t>
      </w:r>
      <w:r>
        <w:rPr>
          <w:rFonts w:hint="default" w:ascii="Times New Roman" w:hAnsi="Times New Roman" w:eastAsia="仿宋" w:cs="Times New Roman"/>
          <w:spacing w:val="-4"/>
          <w:sz w:val="33"/>
          <w:szCs w:val="33"/>
        </w:rPr>
        <w:t>情况是：全县地方一般</w:t>
      </w:r>
      <w:r>
        <w:rPr>
          <w:rFonts w:hint="default" w:ascii="Times New Roman" w:hAnsi="Times New Roman" w:eastAsia="仿宋" w:cs="Times New Roman"/>
          <w:spacing w:val="-16"/>
          <w:sz w:val="33"/>
          <w:szCs w:val="33"/>
        </w:rPr>
        <w:t>公共预算收入74340万元，加上级补助、转贷地方政府一般债券、</w:t>
      </w:r>
      <w:r>
        <w:rPr>
          <w:rFonts w:hint="default" w:ascii="Times New Roman" w:hAnsi="Times New Roman" w:eastAsia="仿宋" w:cs="Times New Roman"/>
          <w:sz w:val="33"/>
          <w:szCs w:val="33"/>
        </w:rPr>
        <w:t>上年结余、动用预算稳定调节基金、调入资金等460430万</w:t>
      </w:r>
      <w:r>
        <w:rPr>
          <w:rFonts w:hint="default" w:ascii="Times New Roman" w:hAnsi="Times New Roman" w:eastAsia="仿宋" w:cs="Times New Roman"/>
          <w:spacing w:val="-1"/>
          <w:sz w:val="33"/>
          <w:szCs w:val="33"/>
        </w:rPr>
        <w:t>元，</w:t>
      </w:r>
      <w:r>
        <w:rPr>
          <w:rFonts w:hint="default" w:ascii="Times New Roman" w:hAnsi="Times New Roman" w:eastAsia="仿宋" w:cs="Times New Roman"/>
          <w:spacing w:val="-4"/>
          <w:sz w:val="33"/>
          <w:szCs w:val="33"/>
        </w:rPr>
        <w:t>可用财</w:t>
      </w:r>
      <w:r>
        <w:rPr>
          <w:rFonts w:hint="eastAsia" w:ascii="Times New Roman" w:hAnsi="Times New Roman" w:eastAsia="仿宋" w:cs="Times New Roman"/>
          <w:spacing w:val="-4"/>
          <w:sz w:val="33"/>
          <w:szCs w:val="33"/>
          <w:lang w:eastAsia="zh-CN"/>
        </w:rPr>
        <w:t>政</w:t>
      </w:r>
      <w:r>
        <w:rPr>
          <w:rFonts w:hint="default" w:ascii="Times New Roman" w:hAnsi="Times New Roman" w:eastAsia="仿宋" w:cs="Times New Roman"/>
          <w:spacing w:val="-4"/>
          <w:sz w:val="33"/>
          <w:szCs w:val="33"/>
        </w:rPr>
        <w:t>收入总量为534770万元。收入</w:t>
      </w:r>
      <w:r>
        <w:rPr>
          <w:rFonts w:hint="default" w:ascii="Times New Roman" w:hAnsi="Times New Roman" w:eastAsia="仿宋" w:cs="Times New Roman"/>
          <w:spacing w:val="-5"/>
          <w:sz w:val="33"/>
          <w:szCs w:val="33"/>
        </w:rPr>
        <w:t>总量减去当年支出、上</w:t>
      </w:r>
      <w:r>
        <w:rPr>
          <w:rFonts w:hint="default" w:ascii="Times New Roman" w:hAnsi="Times New Roman" w:eastAsia="仿宋" w:cs="Times New Roman"/>
          <w:spacing w:val="-4"/>
          <w:sz w:val="33"/>
          <w:szCs w:val="33"/>
        </w:rPr>
        <w:t>解支出、偿还地方政府一般债务等支出496802万元</w:t>
      </w:r>
      <w:r>
        <w:rPr>
          <w:rFonts w:hint="default" w:ascii="Times New Roman" w:hAnsi="Times New Roman" w:eastAsia="仿宋" w:cs="Times New Roman"/>
          <w:spacing w:val="-5"/>
          <w:sz w:val="33"/>
          <w:szCs w:val="33"/>
        </w:rPr>
        <w:t>，全县结存</w:t>
      </w:r>
      <w:r>
        <w:rPr>
          <w:rFonts w:hint="default" w:ascii="Times New Roman" w:hAnsi="Times New Roman" w:eastAsia="仿宋" w:cs="Times New Roman"/>
          <w:spacing w:val="-10"/>
          <w:sz w:val="33"/>
          <w:szCs w:val="33"/>
        </w:rPr>
        <w:t>资金37968万元。结存资金按规定清理后，用于补充预算稳定调</w:t>
      </w:r>
      <w:r>
        <w:rPr>
          <w:rFonts w:hint="default" w:ascii="Times New Roman" w:hAnsi="Times New Roman" w:eastAsia="仿宋" w:cs="Times New Roman"/>
          <w:spacing w:val="-4"/>
          <w:sz w:val="33"/>
          <w:szCs w:val="33"/>
        </w:rPr>
        <w:t>节基金1182万元；因项目跨年实施需要结转下年继续使用的资</w:t>
      </w:r>
      <w:r>
        <w:rPr>
          <w:rFonts w:hint="default" w:ascii="Times New Roman" w:hAnsi="Times New Roman" w:eastAsia="仿宋" w:cs="Times New Roman"/>
          <w:spacing w:val="-2"/>
          <w:sz w:val="33"/>
          <w:szCs w:val="33"/>
        </w:rPr>
        <w:t>金36786万元。2023年全县一般公共预算总</w:t>
      </w:r>
      <w:r>
        <w:rPr>
          <w:rFonts w:hint="default" w:ascii="Times New Roman" w:hAnsi="Times New Roman" w:eastAsia="仿宋" w:cs="Times New Roman"/>
          <w:spacing w:val="-3"/>
          <w:sz w:val="33"/>
          <w:szCs w:val="33"/>
        </w:rPr>
        <w:t>体收支平衡。</w:t>
      </w:r>
    </w:p>
    <w:p w14:paraId="3B04E16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60" w:firstLineChars="200"/>
        <w:jc w:val="both"/>
        <w:textAlignment w:val="baseline"/>
        <w:rPr>
          <w:rFonts w:hint="default" w:ascii="Times New Roman" w:hAnsi="Times New Roman" w:eastAsia="楷体" w:cs="Times New Roman"/>
          <w:sz w:val="33"/>
          <w:szCs w:val="33"/>
        </w:rPr>
      </w:pPr>
      <w:r>
        <w:rPr>
          <w:rFonts w:hint="default" w:ascii="Times New Roman" w:hAnsi="Times New Roman" w:eastAsia="楷体" w:cs="Times New Roman"/>
          <w:sz w:val="33"/>
          <w:szCs w:val="33"/>
        </w:rPr>
        <w:t>(二)</w:t>
      </w:r>
      <w:r>
        <w:rPr>
          <w:rFonts w:hint="eastAsia" w:ascii="Times New Roman" w:hAnsi="Times New Roman" w:eastAsia="楷体" w:cs="Times New Roman"/>
          <w:sz w:val="33"/>
          <w:szCs w:val="33"/>
          <w:lang w:eastAsia="zh-CN"/>
        </w:rPr>
        <w:t>县本级</w:t>
      </w:r>
      <w:r>
        <w:rPr>
          <w:rFonts w:hint="default" w:ascii="Times New Roman" w:hAnsi="Times New Roman" w:eastAsia="楷体" w:cs="Times New Roman"/>
          <w:sz w:val="33"/>
          <w:szCs w:val="33"/>
        </w:rPr>
        <w:t>政府性基金预算收支决算情况</w:t>
      </w:r>
    </w:p>
    <w:p w14:paraId="1493C82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748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eastAsia" w:ascii="Times New Roman" w:hAnsi="Times New Roman" w:eastAsia="仿宋" w:cs="Times New Roman"/>
          <w:spacing w:val="22"/>
          <w:sz w:val="33"/>
          <w:szCs w:val="33"/>
          <w:lang w:eastAsia="zh-CN"/>
        </w:rPr>
        <w:t>县本级</w:t>
      </w:r>
      <w:r>
        <w:rPr>
          <w:rFonts w:hint="default" w:ascii="Times New Roman" w:hAnsi="Times New Roman" w:eastAsia="仿宋" w:cs="Times New Roman"/>
          <w:spacing w:val="22"/>
          <w:sz w:val="33"/>
          <w:szCs w:val="33"/>
        </w:rPr>
        <w:t>政府性基金预算收入完成166725万元，为预算的</w:t>
      </w:r>
      <w:r>
        <w:rPr>
          <w:rFonts w:hint="default" w:ascii="Times New Roman" w:hAnsi="Times New Roman" w:eastAsia="仿宋" w:cs="Times New Roman"/>
          <w:spacing w:val="-4"/>
          <w:sz w:val="33"/>
          <w:szCs w:val="33"/>
        </w:rPr>
        <w:t>101.04%,同比增长1.84%,加上级补助、上年结余、地方政府专</w:t>
      </w:r>
      <w:r>
        <w:rPr>
          <w:rFonts w:hint="default" w:ascii="Times New Roman" w:hAnsi="Times New Roman" w:eastAsia="仿宋" w:cs="Times New Roman"/>
          <w:spacing w:val="-3"/>
          <w:sz w:val="33"/>
          <w:szCs w:val="33"/>
        </w:rPr>
        <w:t>项债券等收入后，可供安排的收入总量为27987</w:t>
      </w:r>
      <w:r>
        <w:rPr>
          <w:rFonts w:hint="default" w:ascii="Times New Roman" w:hAnsi="Times New Roman" w:eastAsia="仿宋" w:cs="Times New Roman"/>
          <w:spacing w:val="-4"/>
          <w:sz w:val="33"/>
          <w:szCs w:val="33"/>
        </w:rPr>
        <w:t>9万元。</w:t>
      </w:r>
      <w:r>
        <w:rPr>
          <w:rFonts w:hint="eastAsia" w:ascii="Times New Roman" w:hAnsi="Times New Roman" w:eastAsia="仿宋" w:cs="Times New Roman"/>
          <w:spacing w:val="-4"/>
          <w:sz w:val="33"/>
          <w:szCs w:val="33"/>
          <w:lang w:eastAsia="zh-CN"/>
        </w:rPr>
        <w:t>县本级</w:t>
      </w:r>
      <w:r>
        <w:rPr>
          <w:rFonts w:hint="default" w:ascii="Times New Roman" w:hAnsi="Times New Roman" w:eastAsia="仿宋" w:cs="Times New Roman"/>
          <w:spacing w:val="-4"/>
          <w:sz w:val="33"/>
          <w:szCs w:val="33"/>
        </w:rPr>
        <w:t>政</w:t>
      </w:r>
      <w:r>
        <w:rPr>
          <w:rFonts w:hint="default" w:ascii="Times New Roman" w:hAnsi="Times New Roman" w:eastAsia="仿宋" w:cs="Times New Roman"/>
          <w:spacing w:val="2"/>
          <w:sz w:val="33"/>
          <w:szCs w:val="33"/>
        </w:rPr>
        <w:t>府性基金预算支出完成213267万元，为预算的87.99%,主要用</w:t>
      </w:r>
      <w:r>
        <w:rPr>
          <w:rFonts w:hint="default" w:ascii="Times New Roman" w:hAnsi="Times New Roman" w:eastAsia="仿宋" w:cs="Times New Roman"/>
          <w:spacing w:val="-16"/>
          <w:sz w:val="33"/>
          <w:szCs w:val="33"/>
        </w:rPr>
        <w:t>于征地和拆迁补偿、城市公共设施等。加偿还地方政府专项债务</w:t>
      </w:r>
      <w:r>
        <w:rPr>
          <w:rFonts w:hint="default" w:ascii="Times New Roman" w:hAnsi="Times New Roman" w:eastAsia="仿宋" w:cs="Times New Roman"/>
          <w:spacing w:val="2"/>
          <w:sz w:val="33"/>
          <w:szCs w:val="33"/>
        </w:rPr>
        <w:t>还本支出37500万元后，支出总量为250767万元。收入总量减</w:t>
      </w:r>
      <w:r>
        <w:rPr>
          <w:rFonts w:hint="default" w:ascii="Times New Roman" w:hAnsi="Times New Roman" w:eastAsia="仿宋" w:cs="Times New Roman"/>
          <w:spacing w:val="-10"/>
          <w:sz w:val="33"/>
          <w:szCs w:val="33"/>
        </w:rPr>
        <w:t>去支出总量后，全县结转结余资金29112万元，按规定全部结转</w:t>
      </w:r>
      <w:r>
        <w:rPr>
          <w:rFonts w:hint="default" w:ascii="Times New Roman" w:hAnsi="Times New Roman" w:eastAsia="仿宋" w:cs="Times New Roman"/>
          <w:spacing w:val="-16"/>
          <w:sz w:val="33"/>
          <w:szCs w:val="33"/>
        </w:rPr>
        <w:t>下年继续使用。</w:t>
      </w:r>
    </w:p>
    <w:p w14:paraId="6D16F39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56" w:firstLineChars="200"/>
        <w:jc w:val="both"/>
        <w:textAlignment w:val="baseline"/>
        <w:rPr>
          <w:rFonts w:hint="default" w:ascii="Times New Roman" w:hAnsi="Times New Roman" w:eastAsia="楷体" w:cs="Times New Roman"/>
          <w:sz w:val="33"/>
          <w:szCs w:val="33"/>
        </w:rPr>
      </w:pPr>
      <w:r>
        <w:rPr>
          <w:rFonts w:hint="default" w:ascii="Times New Roman" w:hAnsi="Times New Roman" w:eastAsia="楷体" w:cs="Times New Roman"/>
          <w:spacing w:val="-1"/>
          <w:sz w:val="33"/>
          <w:szCs w:val="33"/>
        </w:rPr>
        <w:t>(三)全县国有资本经营预算收支决算情况</w:t>
      </w:r>
    </w:p>
    <w:p w14:paraId="5D581B6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780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30"/>
          <w:sz w:val="33"/>
          <w:szCs w:val="33"/>
        </w:rPr>
        <w:t>全县国有资本经营预算收入完成500万元，为预算的</w:t>
      </w:r>
      <w:r>
        <w:rPr>
          <w:rFonts w:hint="default" w:ascii="Times New Roman" w:hAnsi="Times New Roman" w:eastAsia="仿宋" w:cs="Times New Roman"/>
          <w:spacing w:val="5"/>
          <w:sz w:val="33"/>
          <w:szCs w:val="33"/>
        </w:rPr>
        <w:t>166.67%,加上级补助收入22万元、上年结转收入48万元后，</w:t>
      </w:r>
      <w:r>
        <w:rPr>
          <w:rFonts w:hint="default" w:ascii="Times New Roman" w:hAnsi="Times New Roman" w:eastAsia="仿宋" w:cs="Times New Roman"/>
          <w:spacing w:val="-8"/>
          <w:sz w:val="33"/>
          <w:szCs w:val="33"/>
        </w:rPr>
        <w:t>可供安排的收入总量为570万元。全县国</w:t>
      </w:r>
      <w:r>
        <w:rPr>
          <w:rFonts w:hint="default" w:ascii="Times New Roman" w:hAnsi="Times New Roman" w:eastAsia="仿宋" w:cs="Times New Roman"/>
          <w:spacing w:val="-9"/>
          <w:sz w:val="33"/>
          <w:szCs w:val="33"/>
        </w:rPr>
        <w:t>有资本经营预算支出完</w:t>
      </w:r>
      <w:r>
        <w:rPr>
          <w:rFonts w:hint="default" w:ascii="Times New Roman" w:hAnsi="Times New Roman" w:eastAsia="仿宋" w:cs="Times New Roman"/>
          <w:spacing w:val="-4"/>
          <w:sz w:val="33"/>
          <w:szCs w:val="33"/>
        </w:rPr>
        <w:t>成398万元，调出至一般公共预算收入150万元，结转下年度支</w:t>
      </w:r>
      <w:r>
        <w:rPr>
          <w:rFonts w:hint="default" w:ascii="Times New Roman" w:hAnsi="Times New Roman" w:eastAsia="仿宋" w:cs="Times New Roman"/>
          <w:spacing w:val="-6"/>
          <w:sz w:val="33"/>
          <w:szCs w:val="33"/>
        </w:rPr>
        <w:t>出22万元，统筹用于保障和改善民生。全县国有资本经营预算</w:t>
      </w:r>
      <w:r>
        <w:rPr>
          <w:rFonts w:hint="default" w:ascii="Times New Roman" w:hAnsi="Times New Roman" w:eastAsia="仿宋" w:cs="Times New Roman"/>
          <w:spacing w:val="-14"/>
          <w:sz w:val="33"/>
          <w:szCs w:val="33"/>
        </w:rPr>
        <w:t>收支平衡。</w:t>
      </w:r>
    </w:p>
    <w:p w14:paraId="27948AF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23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sz w:val="33"/>
          <w:szCs w:val="33"/>
        </w:rPr>
      </w:pPr>
      <w:r>
        <w:rPr>
          <w:rFonts w:hint="default" w:ascii="Times New Roman" w:hAnsi="Times New Roman" w:eastAsia="黑体" w:cs="Times New Roman"/>
          <w:b/>
          <w:bCs/>
          <w:spacing w:val="-10"/>
          <w:sz w:val="33"/>
          <w:szCs w:val="33"/>
        </w:rPr>
        <w:t>二、2023年县本级财政决算情况</w:t>
      </w:r>
    </w:p>
    <w:p w14:paraId="26AF7B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56" w:firstLineChars="200"/>
        <w:jc w:val="both"/>
        <w:textAlignment w:val="baseline"/>
        <w:rPr>
          <w:rFonts w:hint="default" w:ascii="Times New Roman" w:hAnsi="Times New Roman" w:eastAsia="楷体" w:cs="Times New Roman"/>
          <w:sz w:val="33"/>
          <w:szCs w:val="33"/>
        </w:rPr>
      </w:pPr>
      <w:r>
        <w:rPr>
          <w:rFonts w:hint="default" w:ascii="Times New Roman" w:hAnsi="Times New Roman" w:eastAsia="楷体" w:cs="Times New Roman"/>
          <w:spacing w:val="-1"/>
          <w:sz w:val="33"/>
          <w:szCs w:val="33"/>
        </w:rPr>
        <w:t>(一)县本级一般公共预算收支决算情况</w:t>
      </w:r>
    </w:p>
    <w:p w14:paraId="307D3C9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68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2"/>
          <w:sz w:val="33"/>
          <w:szCs w:val="33"/>
        </w:rPr>
        <w:t>2023年县本级地方一般公共预算收入完成74340万元，为预算的112.30%,同比增长23.58%。其中：税收收入完成27118</w:t>
      </w:r>
      <w:r>
        <w:rPr>
          <w:rFonts w:hint="default" w:ascii="Times New Roman" w:hAnsi="Times New Roman" w:eastAsia="仿宋" w:cs="Times New Roman"/>
          <w:spacing w:val="-3"/>
          <w:sz w:val="33"/>
          <w:szCs w:val="33"/>
        </w:rPr>
        <w:t>万元，增长10.61%;非税收入完成47222万元，同比增长32.5%;</w:t>
      </w:r>
      <w:r>
        <w:rPr>
          <w:rFonts w:hint="default" w:ascii="Times New Roman" w:hAnsi="Times New Roman" w:eastAsia="仿宋" w:cs="Times New Roman"/>
          <w:spacing w:val="-1"/>
          <w:sz w:val="33"/>
          <w:szCs w:val="33"/>
        </w:rPr>
        <w:t>县本级一般公共预算支出完成367444万元，为预算的92.50%,</w:t>
      </w:r>
      <w:r>
        <w:rPr>
          <w:rFonts w:hint="default" w:ascii="Times New Roman" w:hAnsi="Times New Roman" w:eastAsia="仿宋" w:cs="Times New Roman"/>
          <w:spacing w:val="-9"/>
          <w:sz w:val="33"/>
          <w:szCs w:val="33"/>
        </w:rPr>
        <w:t>同比增长9.12%。县本级一般公共预算收支决算平衡</w:t>
      </w:r>
      <w:r>
        <w:rPr>
          <w:rFonts w:hint="default" w:ascii="Times New Roman" w:hAnsi="Times New Roman" w:eastAsia="仿宋" w:cs="Times New Roman"/>
          <w:spacing w:val="-10"/>
          <w:sz w:val="33"/>
          <w:szCs w:val="33"/>
        </w:rPr>
        <w:t>情况是：县</w:t>
      </w:r>
      <w:r>
        <w:rPr>
          <w:rFonts w:hint="default" w:ascii="Times New Roman" w:hAnsi="Times New Roman" w:eastAsia="仿宋" w:cs="Times New Roman"/>
          <w:spacing w:val="-9"/>
          <w:sz w:val="33"/>
          <w:szCs w:val="33"/>
        </w:rPr>
        <w:t>本级地方一般公共预算收入74340万元，加上级补助</w:t>
      </w:r>
      <w:r>
        <w:rPr>
          <w:rFonts w:hint="default" w:ascii="Times New Roman" w:hAnsi="Times New Roman" w:eastAsia="仿宋" w:cs="Times New Roman"/>
          <w:spacing w:val="-10"/>
          <w:sz w:val="33"/>
          <w:szCs w:val="33"/>
        </w:rPr>
        <w:t>、转贷地方</w:t>
      </w:r>
      <w:r>
        <w:rPr>
          <w:rFonts w:hint="default" w:ascii="Times New Roman" w:hAnsi="Times New Roman" w:eastAsia="仿宋" w:cs="Times New Roman"/>
          <w:spacing w:val="-4"/>
          <w:sz w:val="33"/>
          <w:szCs w:val="33"/>
        </w:rPr>
        <w:t>政府一般债券、上年结余、上解收入、调入资金等431580万元后，收入总量为505920万元。收入总量减去当年支出、上解支</w:t>
      </w:r>
      <w:r>
        <w:rPr>
          <w:rFonts w:hint="default" w:ascii="Times New Roman" w:hAnsi="Times New Roman" w:eastAsia="仿宋" w:cs="Times New Roman"/>
          <w:spacing w:val="-16"/>
          <w:sz w:val="33"/>
          <w:szCs w:val="33"/>
        </w:rPr>
        <w:t>出、补助下级支出、偿还地方政府一般债务、转贷地方政府一般</w:t>
      </w:r>
      <w:r>
        <w:rPr>
          <w:rFonts w:hint="default" w:ascii="Times New Roman" w:hAnsi="Times New Roman" w:eastAsia="仿宋" w:cs="Times New Roman"/>
          <w:spacing w:val="2"/>
          <w:sz w:val="33"/>
          <w:szCs w:val="33"/>
        </w:rPr>
        <w:t>债券等支出467952万元后，县本级结存资金37968万元。结存</w:t>
      </w:r>
      <w:r>
        <w:rPr>
          <w:rFonts w:hint="default" w:ascii="Times New Roman" w:hAnsi="Times New Roman" w:eastAsia="仿宋" w:cs="Times New Roman"/>
          <w:spacing w:val="-4"/>
          <w:sz w:val="33"/>
          <w:szCs w:val="33"/>
        </w:rPr>
        <w:t>资金按规定清理后，补充预算稳定调节基金1182万元；因项目</w:t>
      </w:r>
      <w:r>
        <w:rPr>
          <w:rFonts w:hint="default" w:ascii="Times New Roman" w:hAnsi="Times New Roman" w:eastAsia="仿宋" w:cs="Times New Roman"/>
          <w:spacing w:val="2"/>
          <w:sz w:val="33"/>
          <w:szCs w:val="33"/>
        </w:rPr>
        <w:t>跨年实施需要结转下年继续使用的资金36786万元。2023年县</w:t>
      </w:r>
      <w:r>
        <w:rPr>
          <w:rFonts w:hint="default" w:ascii="Times New Roman" w:hAnsi="Times New Roman" w:eastAsia="仿宋" w:cs="Times New Roman"/>
          <w:spacing w:val="-12"/>
          <w:sz w:val="33"/>
          <w:szCs w:val="33"/>
        </w:rPr>
        <w:t>本级一般公共预算总体收支平衡。</w:t>
      </w:r>
    </w:p>
    <w:p w14:paraId="4450FA1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52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-2"/>
          <w:sz w:val="33"/>
          <w:szCs w:val="33"/>
        </w:rPr>
        <w:t>2023年县本级一般公共预算年初安排预备费4000万元，占</w:t>
      </w:r>
      <w:r>
        <w:rPr>
          <w:rFonts w:hint="default" w:ascii="Times New Roman" w:hAnsi="Times New Roman" w:eastAsia="仿宋" w:cs="Times New Roman"/>
          <w:spacing w:val="-4"/>
          <w:sz w:val="33"/>
          <w:szCs w:val="33"/>
        </w:rPr>
        <w:t>当年财政预算支出1.01%,主要用于自然灾害等突发事件处置及</w:t>
      </w:r>
      <w:r>
        <w:rPr>
          <w:rFonts w:hint="default" w:ascii="Times New Roman" w:hAnsi="Times New Roman" w:eastAsia="仿宋" w:cs="Times New Roman"/>
          <w:spacing w:val="-14"/>
          <w:sz w:val="33"/>
          <w:szCs w:val="33"/>
        </w:rPr>
        <w:t>其他难以预见的开支。</w:t>
      </w:r>
    </w:p>
    <w:p w14:paraId="4C4A81A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4"/>
          <w:sz w:val="33"/>
          <w:szCs w:val="33"/>
        </w:rPr>
        <w:t>2023年县本级一般公共预算结转资金36786万元，主要包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</w:rPr>
        <w:t>括：国防支出61万元；教育支出4305万元；文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化旅游体育与传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媒支出5万元；卫生健康支出3043万元；节能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>环保支出3472万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元；城乡社区支出4584万元；农林水支出1040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>1万元；交通运</w:t>
      </w:r>
      <w:r>
        <w:rPr>
          <w:rFonts w:hint="default" w:ascii="Times New Roman" w:hAnsi="Times New Roman" w:eastAsia="仿宋" w:cs="Times New Roman"/>
          <w:spacing w:val="6"/>
          <w:sz w:val="32"/>
          <w:szCs w:val="32"/>
        </w:rPr>
        <w:t>输支出2680万元；资源勘探工业信息等支出2364万元；住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</w:rPr>
        <w:t>房保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障支出3668万元；灾害防治及应急管理支出2006万元；其他支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出197万元。</w:t>
      </w:r>
    </w:p>
    <w:p w14:paraId="4F54992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716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9"/>
          <w:sz w:val="32"/>
          <w:szCs w:val="32"/>
        </w:rPr>
        <w:t>2023年县本级行政事业单位财政拨款“三公”经费支出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644.42万元，同比减少140.3万元。主要是各部门(单位)厉行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节约，加之受疫情影响，减少了相关支出。</w:t>
      </w:r>
    </w:p>
    <w:p w14:paraId="59D09C5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6"/>
          <w:sz w:val="32"/>
          <w:szCs w:val="32"/>
        </w:rPr>
        <w:t>2023年安排下达预算内基本建设支出8401.2万元，主要用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于大坝除险加固、高标准农田建设等重大基础设施建设、民生工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程等项目。</w:t>
      </w:r>
    </w:p>
    <w:p w14:paraId="073953A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8"/>
          <w:sz w:val="32"/>
          <w:szCs w:val="32"/>
        </w:rPr>
        <w:t>(二)县本级政府性基金预算收支决算情况</w:t>
      </w:r>
    </w:p>
    <w:p w14:paraId="5333E3F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712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8"/>
          <w:sz w:val="32"/>
          <w:szCs w:val="32"/>
        </w:rPr>
        <w:t>县本级政府性基金预算收入完成166725万</w:t>
      </w:r>
      <w:r>
        <w:rPr>
          <w:rFonts w:hint="default" w:ascii="Times New Roman" w:hAnsi="Times New Roman" w:eastAsia="仿宋" w:cs="Times New Roman"/>
          <w:spacing w:val="17"/>
          <w:sz w:val="32"/>
          <w:szCs w:val="32"/>
        </w:rPr>
        <w:t>元，为预算的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101.04%,同比增长1.84%,加上级补助、上年结余、地方政府专</w:t>
      </w:r>
      <w:r>
        <w:rPr>
          <w:rFonts w:hint="default" w:ascii="Times New Roman" w:hAnsi="Times New Roman" w:eastAsia="仿宋" w:cs="Times New Roman"/>
          <w:spacing w:val="6"/>
          <w:sz w:val="32"/>
          <w:szCs w:val="32"/>
        </w:rPr>
        <w:t>项债券等收入后，可供安排的收入总量为279879万元。</w:t>
      </w:r>
      <w:r>
        <w:rPr>
          <w:rFonts w:hint="eastAsia" w:ascii="Times New Roman" w:hAnsi="Times New Roman" w:eastAsia="仿宋" w:cs="Times New Roman"/>
          <w:spacing w:val="6"/>
          <w:sz w:val="32"/>
          <w:szCs w:val="32"/>
          <w:lang w:eastAsia="zh-CN"/>
        </w:rPr>
        <w:t>县本级</w:t>
      </w:r>
      <w:r>
        <w:rPr>
          <w:rFonts w:hint="default" w:ascii="Times New Roman" w:hAnsi="Times New Roman" w:eastAsia="仿宋" w:cs="Times New Roman"/>
          <w:spacing w:val="6"/>
          <w:sz w:val="32"/>
          <w:szCs w:val="32"/>
        </w:rPr>
        <w:t>政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府性基金预算支出完成213267万元，为预算的87.99%,主要用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于征地和拆迁补偿、城市公共设施等。加偿还地方政府专项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债务</w:t>
      </w:r>
      <w:r>
        <w:rPr>
          <w:rFonts w:hint="default" w:ascii="Times New Roman" w:hAnsi="Times New Roman" w:eastAsia="仿宋" w:cs="Times New Roman"/>
          <w:spacing w:val="11"/>
          <w:sz w:val="32"/>
          <w:szCs w:val="32"/>
        </w:rPr>
        <w:t>还本支出37500万元后，支出总量为250767万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元。收入总量减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去支出总量后，全县结转</w:t>
      </w:r>
      <w:bookmarkStart w:id="0" w:name="_GoBack"/>
      <w:bookmarkEnd w:id="0"/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结余资金29112万元，按规定全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部结转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下年继续使用。</w:t>
      </w:r>
    </w:p>
    <w:p w14:paraId="725543A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92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pacing w:val="13"/>
          <w:sz w:val="32"/>
          <w:szCs w:val="32"/>
        </w:rPr>
        <w:t>(三)部分重点支出执行情况</w:t>
      </w:r>
    </w:p>
    <w:p w14:paraId="73DDE2B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24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-9"/>
          <w:sz w:val="33"/>
          <w:szCs w:val="33"/>
        </w:rPr>
        <w:t>2023年，全县各级坚持“过紧日子”,加强财政资金统筹，</w:t>
      </w:r>
      <w:r>
        <w:rPr>
          <w:rFonts w:hint="default" w:ascii="Times New Roman" w:hAnsi="Times New Roman" w:eastAsia="仿宋" w:cs="Times New Roman"/>
          <w:spacing w:val="-16"/>
          <w:sz w:val="33"/>
          <w:szCs w:val="33"/>
        </w:rPr>
        <w:t>持续优化支出结构，集中财力支持经济社会发展重点领域和关键</w:t>
      </w:r>
      <w:r>
        <w:rPr>
          <w:rFonts w:hint="default" w:ascii="Times New Roman" w:hAnsi="Times New Roman" w:eastAsia="仿宋" w:cs="Times New Roman"/>
          <w:spacing w:val="-13"/>
          <w:sz w:val="33"/>
          <w:szCs w:val="33"/>
        </w:rPr>
        <w:t>环节，为全县经济社会发展提供了有力的资金支持。其中：</w:t>
      </w:r>
    </w:p>
    <w:p w14:paraId="3286F6E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712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13"/>
          <w:sz w:val="33"/>
          <w:szCs w:val="33"/>
        </w:rPr>
        <w:t>(1)教育支出72447万元，增长0.55%;</w:t>
      </w:r>
    </w:p>
    <w:p w14:paraId="6ED80E8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704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11"/>
          <w:sz w:val="33"/>
          <w:szCs w:val="33"/>
        </w:rPr>
        <w:t>(2)科学技术支出549万元，下降25.51%;</w:t>
      </w:r>
    </w:p>
    <w:p w14:paraId="215D845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92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8"/>
          <w:sz w:val="33"/>
          <w:szCs w:val="33"/>
        </w:rPr>
        <w:t>(3)文化体育与传媒支出4224万元，增长52.77%;</w:t>
      </w:r>
    </w:p>
    <w:p w14:paraId="207206A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88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7"/>
          <w:sz w:val="33"/>
          <w:szCs w:val="33"/>
        </w:rPr>
        <w:t>(4)社会保障和就业支出52800万元，下</w:t>
      </w:r>
      <w:r>
        <w:rPr>
          <w:rFonts w:hint="default" w:ascii="Times New Roman" w:hAnsi="Times New Roman" w:eastAsia="仿宋" w:cs="Times New Roman"/>
          <w:spacing w:val="6"/>
          <w:sz w:val="33"/>
          <w:szCs w:val="33"/>
        </w:rPr>
        <w:t>降18.70%;</w:t>
      </w:r>
    </w:p>
    <w:p w14:paraId="77642BD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10"/>
          <w:sz w:val="33"/>
          <w:szCs w:val="33"/>
        </w:rPr>
        <w:t>(5)卫生健康支出24305万元，下降15</w:t>
      </w:r>
      <w:r>
        <w:rPr>
          <w:rFonts w:hint="default" w:ascii="Times New Roman" w:hAnsi="Times New Roman" w:eastAsia="仿宋" w:cs="Times New Roman"/>
          <w:spacing w:val="9"/>
          <w:sz w:val="33"/>
          <w:szCs w:val="33"/>
        </w:rPr>
        <w:t>.58%;</w:t>
      </w:r>
    </w:p>
    <w:p w14:paraId="0CED9DC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704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11"/>
          <w:sz w:val="33"/>
          <w:szCs w:val="33"/>
        </w:rPr>
        <w:t>(6)节能环保支出5570万元，增长31.71%;</w:t>
      </w:r>
    </w:p>
    <w:p w14:paraId="2484E3D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96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9"/>
          <w:sz w:val="33"/>
          <w:szCs w:val="33"/>
        </w:rPr>
        <w:t>(7)城乡社区支出28963万元，增长221.53%;</w:t>
      </w:r>
    </w:p>
    <w:p w14:paraId="371CA33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708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12"/>
          <w:sz w:val="33"/>
          <w:szCs w:val="33"/>
        </w:rPr>
        <w:t>(8)农林水支出86561万元，增长6.94%;</w:t>
      </w:r>
    </w:p>
    <w:p w14:paraId="16CAC89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10"/>
          <w:sz w:val="33"/>
          <w:szCs w:val="33"/>
        </w:rPr>
        <w:t>(9)交通运输支出25436万元，增长95.68%;</w:t>
      </w:r>
    </w:p>
    <w:p w14:paraId="1C978DD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88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7"/>
          <w:sz w:val="33"/>
          <w:szCs w:val="33"/>
        </w:rPr>
        <w:t>(10)资源勘探工业信息等支出3173万元，增长31.44%;</w:t>
      </w:r>
    </w:p>
    <w:p w14:paraId="7ECBD12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96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9"/>
          <w:sz w:val="33"/>
          <w:szCs w:val="33"/>
        </w:rPr>
        <w:t>(11)住房保障支出25197万元，增长31.80%;</w:t>
      </w:r>
    </w:p>
    <w:p w14:paraId="3AC585C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5"/>
          <w:sz w:val="33"/>
          <w:szCs w:val="33"/>
        </w:rPr>
        <w:t>(12)灾害防治及应急管理支出6027万元，增长75.97%。</w:t>
      </w:r>
    </w:p>
    <w:p w14:paraId="408B027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596" w:firstLineChars="200"/>
        <w:jc w:val="both"/>
        <w:textAlignment w:val="baseline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-16"/>
          <w:sz w:val="33"/>
          <w:szCs w:val="33"/>
        </w:rPr>
        <w:t>需要说明的是：由于县级自身财力十分薄弱，财</w:t>
      </w:r>
      <w:r>
        <w:rPr>
          <w:rFonts w:hint="default" w:ascii="Times New Roman" w:hAnsi="Times New Roman" w:eastAsia="仿宋" w:cs="Times New Roman"/>
          <w:spacing w:val="-17"/>
          <w:sz w:val="33"/>
          <w:szCs w:val="33"/>
        </w:rPr>
        <w:t>政支出受上</w:t>
      </w:r>
      <w:r>
        <w:rPr>
          <w:rFonts w:hint="default" w:ascii="Times New Roman" w:hAnsi="Times New Roman" w:eastAsia="仿宋" w:cs="Times New Roman"/>
          <w:spacing w:val="-14"/>
          <w:sz w:val="33"/>
          <w:szCs w:val="33"/>
        </w:rPr>
        <w:t>级补助收入增减变化影响较大。</w:t>
      </w:r>
    </w:p>
    <w:p w14:paraId="0A83CFF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595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sz w:val="33"/>
          <w:szCs w:val="33"/>
        </w:rPr>
      </w:pPr>
      <w:r>
        <w:rPr>
          <w:rFonts w:hint="default" w:ascii="Times New Roman" w:hAnsi="Times New Roman" w:eastAsia="黑体" w:cs="Times New Roman"/>
          <w:b/>
          <w:bCs/>
          <w:spacing w:val="-17"/>
          <w:sz w:val="33"/>
          <w:szCs w:val="33"/>
        </w:rPr>
        <w:t>三、政府债务管理情况</w:t>
      </w:r>
    </w:p>
    <w:p w14:paraId="43F76DF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"/>
          <w:sz w:val="33"/>
          <w:szCs w:val="33"/>
        </w:rPr>
        <w:t>2023年发行新增债券7.95亿元、再融资债券9.87亿元，偿</w:t>
      </w:r>
      <w:r>
        <w:rPr>
          <w:rFonts w:hint="default" w:ascii="Times New Roman" w:hAnsi="Times New Roman" w:eastAsia="仿宋" w:cs="Times New Roman"/>
          <w:spacing w:val="-12"/>
          <w:sz w:val="33"/>
          <w:szCs w:val="33"/>
        </w:rPr>
        <w:t>还到期政府债券本金11.67亿元(其中：再融资债券偿还本金9.87</w:t>
      </w:r>
      <w:r>
        <w:rPr>
          <w:rFonts w:hint="default" w:ascii="Times New Roman" w:hAnsi="Times New Roman" w:eastAsia="仿宋" w:cs="Times New Roman"/>
          <w:spacing w:val="-2"/>
          <w:sz w:val="33"/>
          <w:szCs w:val="33"/>
        </w:rPr>
        <w:t>亿元、县级偿还本金1.8亿元),债务余额为79.63亿元，较20</w:t>
      </w:r>
      <w:r>
        <w:rPr>
          <w:rFonts w:hint="default" w:ascii="Times New Roman" w:hAnsi="Times New Roman" w:eastAsia="仿宋" w:cs="Times New Roman"/>
          <w:spacing w:val="-3"/>
          <w:sz w:val="33"/>
          <w:szCs w:val="33"/>
        </w:rPr>
        <w:t>22</w:t>
      </w:r>
      <w:r>
        <w:rPr>
          <w:rFonts w:hint="default" w:ascii="Times New Roman" w:hAnsi="Times New Roman" w:eastAsia="仿宋" w:cs="Times New Roman"/>
          <w:spacing w:val="-7"/>
          <w:sz w:val="33"/>
          <w:szCs w:val="33"/>
        </w:rPr>
        <w:t>年增加6.15亿元，控制在省</w:t>
      </w:r>
      <w:r>
        <w:rPr>
          <w:rFonts w:hint="eastAsia" w:ascii="Times New Roman" w:hAnsi="Times New Roman" w:eastAsia="仿宋" w:cs="Times New Roman"/>
          <w:spacing w:val="-7"/>
          <w:sz w:val="33"/>
          <w:szCs w:val="33"/>
          <w:lang w:eastAsia="zh-CN"/>
        </w:rPr>
        <w:t>政府</w:t>
      </w:r>
      <w:r>
        <w:rPr>
          <w:rFonts w:hint="default" w:ascii="Times New Roman" w:hAnsi="Times New Roman" w:eastAsia="仿宋" w:cs="Times New Roman"/>
          <w:spacing w:val="-7"/>
          <w:sz w:val="33"/>
          <w:szCs w:val="33"/>
        </w:rPr>
        <w:t>批准的82.16亿元限额内，债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务风险总体可控。分类型看，全县一般债务限额39.3亿元，余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额39.19亿元；专项债务限额42.86亿元，余额40.44亿元。2023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</w:rPr>
        <w:t>全县地方政府债务重点投向市政和产业园区基础设施、社会事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业、保障性安居工程、农林水利等方面。</w:t>
      </w:r>
    </w:p>
    <w:p w14:paraId="0416E99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571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18"/>
          <w:sz w:val="32"/>
          <w:szCs w:val="32"/>
        </w:rPr>
        <w:t>四、实施预算绩效管理情况</w:t>
      </w:r>
    </w:p>
    <w:p w14:paraId="6856E0E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12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坚持关口前移，强化目标引领约束和评估评审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论证，推动科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学决策。不断完善预算绩效管理制度，形成涵盖事前绩效目标评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估、事中绩效运行监控、事后绩效评价结果应用全环节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预算绩效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管理体系。对2个政策、10个项目、20个部门开展重点绩效评</w:t>
      </w:r>
      <w:r>
        <w:rPr>
          <w:rFonts w:hint="default" w:ascii="Times New Roman" w:hAnsi="Times New Roman" w:eastAsia="仿宋" w:cs="Times New Roman"/>
          <w:spacing w:val="2"/>
          <w:sz w:val="32"/>
          <w:szCs w:val="32"/>
        </w:rPr>
        <w:t>价，涉及资金12.77亿元。</w:t>
      </w:r>
    </w:p>
    <w:p w14:paraId="627B444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19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</w:rPr>
        <w:t>五、财政政策及重点领域预算支出成效</w:t>
      </w:r>
    </w:p>
    <w:p w14:paraId="24AE527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16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eastAsia="zh-CN"/>
        </w:rPr>
        <w:t>县级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财政紧紧围绕县委确定的目标任务，抓实抓好经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济高质量发展和减税降费等政策，制定对应措施全面落地见效，聚焦助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企业稳增长、保民生增福祉、强衔接促振兴、强创新引人才、优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生态美环境，为统筹推进全县经济社会发展提供有力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支撑。</w:t>
      </w:r>
    </w:p>
    <w:p w14:paraId="6567564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88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12"/>
          <w:sz w:val="32"/>
          <w:szCs w:val="32"/>
        </w:rPr>
        <w:t>(一)全力以赴抓经济，稳步激活助企增收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/>
          <w:bCs/>
          <w:spacing w:val="12"/>
          <w:sz w:val="32"/>
          <w:szCs w:val="32"/>
        </w:rPr>
        <w:t>一是狠抓财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>政收入创新高。2023年地方一般公共预算收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入完成7.43亿元，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同比增长23.56%,增幅创历史最高。向上争取资金45.60亿元，</w:t>
      </w:r>
      <w:r>
        <w:rPr>
          <w:rFonts w:hint="default" w:ascii="Times New Roman" w:hAnsi="Times New Roman" w:eastAsia="仿宋" w:cs="Times New Roman"/>
          <w:spacing w:val="21"/>
          <w:sz w:val="32"/>
          <w:szCs w:val="32"/>
        </w:rPr>
        <w:t>同比增长8.83%。其中，转移支付收入是全市各(区)县中唯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一增长的县。</w:t>
      </w:r>
      <w:r>
        <w:rPr>
          <w:rFonts w:hint="default" w:ascii="Times New Roman" w:hAnsi="Times New Roman" w:eastAsia="仿宋" w:cs="Times New Roman"/>
          <w:b/>
          <w:bCs/>
          <w:spacing w:val="4"/>
          <w:sz w:val="32"/>
          <w:szCs w:val="32"/>
        </w:rPr>
        <w:t>二是落实减税降费有真招。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坚持把减税降费工作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作为重要政治任务来抓，通过加强政策宣传、提高执行效率、健</w:t>
      </w:r>
      <w:r>
        <w:rPr>
          <w:rFonts w:hint="default" w:ascii="Times New Roman" w:hAnsi="Times New Roman" w:eastAsia="仿宋" w:cs="Times New Roman"/>
          <w:spacing w:val="6"/>
          <w:sz w:val="32"/>
          <w:szCs w:val="32"/>
        </w:rPr>
        <w:t>全工作机制等方式，积极落实新增减税降费5591万元，其中小规模纳税人减免增值税优惠3707万元，惠及3465户市场主体。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三是致力助企纾困有实效。</w:t>
      </w:r>
      <w:r>
        <w:rPr>
          <w:rFonts w:hint="default" w:ascii="Times New Roman" w:hAnsi="Times New Roman" w:eastAsia="仿宋" w:cs="Times New Roman"/>
          <w:sz w:val="32"/>
          <w:szCs w:val="32"/>
        </w:rPr>
        <w:t>筹措各类涉企奖补资金7620万元，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集中支持全县产业招引培育，努力发掘企业潜力，大力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培育优质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企业，着力夯实现有税源，涵养厚植优质税源。投入资金880余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万元引导企业促销打折、优惠让利，举办“田城开江小龙虾粉丝</w:t>
      </w:r>
      <w:r>
        <w:rPr>
          <w:rFonts w:hint="default" w:ascii="Times New Roman" w:hAnsi="Times New Roman" w:eastAsia="仿宋" w:cs="Times New Roman"/>
          <w:sz w:val="32"/>
          <w:szCs w:val="32"/>
        </w:rPr>
        <w:t>狂欢季”等农文旅活动，释放消费活力，惠及民营企业179家，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有效刺激消费，为全县实体企业复苏注入新活力。四是就业创业</w:t>
      </w:r>
      <w:r>
        <w:rPr>
          <w:rFonts w:hint="default" w:ascii="Times New Roman" w:hAnsi="Times New Roman" w:eastAsia="仿宋" w:cs="Times New Roman"/>
          <w:b/>
          <w:bCs/>
          <w:spacing w:val="4"/>
          <w:sz w:val="32"/>
          <w:szCs w:val="32"/>
        </w:rPr>
        <w:t>扶助有保障。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全年投入就创资金3318万元，开发使用公益性岗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位2500余个，见习岗位700余个，开展各类政府补贴性职业培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训4040人次，新增财政支付创业担保贷款贴息资金189万元，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</w:rPr>
        <w:t>带动发放创业担保贷款99笔，金额1820万元，全力保障了我县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就业创业资金需求。</w:t>
      </w:r>
    </w:p>
    <w:p w14:paraId="04EB70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44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1"/>
          <w:sz w:val="32"/>
          <w:szCs w:val="32"/>
        </w:rPr>
        <w:t>(二)千方百计强预算，提升改善民生福祉。</w:t>
      </w: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持续优化支出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结构，着力保工资、保运转、保基本民生，不断加大对教育、卫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生、住房等民生事业的投入。</w:t>
      </w:r>
      <w:r>
        <w:rPr>
          <w:rFonts w:hint="default" w:ascii="Times New Roman" w:hAnsi="Times New Roman" w:eastAsia="仿宋" w:cs="Times New Roman"/>
          <w:b/>
          <w:bCs/>
          <w:spacing w:val="-4"/>
          <w:sz w:val="32"/>
          <w:szCs w:val="32"/>
        </w:rPr>
        <w:t>一是加大教育保障力度。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2023年，</w:t>
      </w:r>
      <w:r>
        <w:rPr>
          <w:rFonts w:hint="default" w:ascii="Times New Roman" w:hAnsi="Times New Roman" w:eastAsia="仿宋" w:cs="Times New Roman"/>
          <w:spacing w:val="6"/>
          <w:sz w:val="32"/>
          <w:szCs w:val="32"/>
        </w:rPr>
        <w:t>拨付7143万元用于义务教育阶段学生减免、营养餐、学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</w:rPr>
        <w:t>前幼儿</w:t>
      </w: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减免保教费、高中阶段助学金等民生资金发放，惠及学生598</w:t>
      </w:r>
      <w:r>
        <w:rPr>
          <w:rFonts w:hint="default" w:ascii="Times New Roman" w:hAnsi="Times New Roman" w:eastAsia="仿宋" w:cs="Times New Roman"/>
          <w:sz w:val="32"/>
          <w:szCs w:val="32"/>
        </w:rPr>
        <w:t>67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人次。</w:t>
      </w:r>
      <w:r>
        <w:rPr>
          <w:rFonts w:hint="default" w:ascii="Times New Roman" w:hAnsi="Times New Roman" w:eastAsia="仿宋" w:cs="Times New Roman"/>
          <w:b/>
          <w:bCs/>
          <w:spacing w:val="-7"/>
          <w:sz w:val="32"/>
          <w:szCs w:val="32"/>
        </w:rPr>
        <w:t>二是有力保障民政卫健事业。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投入困难救助、养老服务等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</w:rPr>
        <w:t>各项民政资金1.95亿元；共发放各类民生资金2.67亿元，切实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保障民生补助资金到位。投入各级各类卫生健康资金5.26亿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元，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较去年增加35.18%;其中：投入基本公共卫生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>服务资金3599万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元，基本药物制度资金762万元，补助乡镇卫生院和县中两院</w:t>
      </w:r>
      <w:r>
        <w:rPr>
          <w:rFonts w:hint="default" w:ascii="Times New Roman" w:hAnsi="Times New Roman" w:eastAsia="仿宋" w:cs="Times New Roman"/>
          <w:sz w:val="32"/>
          <w:szCs w:val="32"/>
        </w:rPr>
        <w:t>2400万元，有力确保了全县医疗健康事业有序发展。三是惠民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惠农政策落地落实。聚焦粮食和油料稳定安全供给目标，重点围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绕保护调动种粮抓粮两个主体积极性、落实“藏粮于地、藏粮于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</w:rPr>
        <w:t>技”战略。2023年度拨付耕地地力保护补贴4730万元，拨付种粮农民一次性补贴439万元，稻谷补贴940万元，拨付农民土地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</w:rPr>
        <w:t>流转1200万元，全力推进惠民惠农政策落地落实。</w:t>
      </w:r>
    </w:p>
    <w:p w14:paraId="5EB543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31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  <w:t>(三)防范化解风险，纵深推进财政改革</w:t>
      </w:r>
      <w:r>
        <w:rPr>
          <w:rFonts w:hint="default" w:ascii="Times New Roman" w:hAnsi="Times New Roman" w:eastAsia="仿宋" w:cs="Times New Roman"/>
          <w:b/>
          <w:bCs/>
          <w:spacing w:val="-3"/>
          <w:sz w:val="32"/>
          <w:szCs w:val="32"/>
        </w:rPr>
        <w:t>。一是尽力降低债务风险。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通过将还本付息纳入年初预算，盘活存量资产、资源、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资金等方式多方筹措资金，确保政府性债务按时还本付息。目前，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我县债务风险总体可控。</w:t>
      </w:r>
      <w:r>
        <w:rPr>
          <w:rFonts w:hint="default" w:ascii="Times New Roman" w:hAnsi="Times New Roman" w:eastAsia="仿宋" w:cs="Times New Roman"/>
          <w:b/>
          <w:bCs/>
          <w:spacing w:val="-8"/>
          <w:sz w:val="32"/>
          <w:szCs w:val="32"/>
        </w:rPr>
        <w:t>二是纵深推进财政体制改革。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依托预算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管理一体化系统、“互联网+政府采购行动</w:t>
      </w:r>
      <w:r>
        <w:rPr>
          <w:rFonts w:hint="default" w:ascii="Times New Roman" w:hAnsi="Times New Roman" w:eastAsia="仿宋" w:cs="Times New Roman"/>
          <w:spacing w:val="-12"/>
          <w:sz w:val="32"/>
          <w:szCs w:val="32"/>
        </w:rPr>
        <w:t>”等改革抓手，不断提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升资金运转效率，财政资金管理科学化、规范化、法治化和透明化得到了进一步提升，财经纪律得到了进一步维护，也让“政府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过紧日子”思想得到了制度约束。</w:t>
      </w:r>
      <w:r>
        <w:rPr>
          <w:rFonts w:hint="default" w:ascii="Times New Roman" w:hAnsi="Times New Roman" w:eastAsia="仿宋" w:cs="Times New Roman"/>
          <w:b/>
          <w:bCs/>
          <w:spacing w:val="-8"/>
          <w:sz w:val="32"/>
          <w:szCs w:val="32"/>
        </w:rPr>
        <w:t>三是财政票据改</w:t>
      </w:r>
      <w:r>
        <w:rPr>
          <w:rFonts w:hint="default" w:ascii="Times New Roman" w:hAnsi="Times New Roman" w:eastAsia="仿宋" w:cs="Times New Roman"/>
          <w:b/>
          <w:bCs/>
          <w:spacing w:val="-9"/>
          <w:sz w:val="32"/>
          <w:szCs w:val="32"/>
        </w:rPr>
        <w:t>革稳步推进。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进一步规范政府非税收入暨财政票据管理，全面实现财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政电子票据“双覆盖”,已有182个单位使用财政电子票据，近三年累计开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出财政电子票162万余份，共计销毁不再使用的库存财政纸质票</w:t>
      </w:r>
      <w:r>
        <w:rPr>
          <w:rFonts w:hint="default" w:ascii="Times New Roman" w:hAnsi="Times New Roman" w:eastAsia="仿宋" w:cs="Times New Roman"/>
          <w:spacing w:val="15"/>
          <w:sz w:val="32"/>
          <w:szCs w:val="32"/>
        </w:rPr>
        <w:t>据60万余份。</w:t>
      </w:r>
    </w:p>
    <w:p w14:paraId="12F6177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(四)着力全面绩效管理，提升效能监督执纪。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一是深入推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进预算绩效管理。建成全方位、全过程、全覆盖的预算绩效管理</w:t>
      </w:r>
      <w:r>
        <w:rPr>
          <w:rFonts w:hint="default" w:ascii="Times New Roman" w:hAnsi="Times New Roman" w:eastAsia="仿宋" w:cs="Times New Roman"/>
          <w:spacing w:val="23"/>
          <w:sz w:val="32"/>
          <w:szCs w:val="32"/>
        </w:rPr>
        <w:t>体系，对96个县级部门(单位)共计1.2</w:t>
      </w:r>
      <w:r>
        <w:rPr>
          <w:rFonts w:hint="default" w:ascii="Times New Roman" w:hAnsi="Times New Roman" w:eastAsia="仿宋" w:cs="Times New Roman"/>
          <w:spacing w:val="22"/>
          <w:sz w:val="32"/>
          <w:szCs w:val="32"/>
        </w:rPr>
        <w:t>亿元专项经费开展重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点绩效评估，188个预算单位的整体和项目绩效目标编制开展深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度审核，范围覆盖民生保障、基础设施、产业发展、文化惠民等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领域，涉及资金量12.77亿元。切实推动预算绩效管理工作提质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增效，从源头上杜绝财政资金低效无效问题。</w:t>
      </w:r>
      <w:r>
        <w:rPr>
          <w:rFonts w:hint="default" w:ascii="Times New Roman" w:hAnsi="Times New Roman" w:eastAsia="仿宋" w:cs="Times New Roman"/>
          <w:b/>
          <w:bCs/>
          <w:spacing w:val="-8"/>
          <w:sz w:val="32"/>
          <w:szCs w:val="32"/>
        </w:rPr>
        <w:t>二是加强财会监督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检查。全面贯彻落实省、市关于进一步加强财会监督工作的相关要求，持续开展日常监督的同时，重点开展“财经纪律重点问题</w:t>
      </w:r>
      <w:r>
        <w:rPr>
          <w:rFonts w:hint="default" w:ascii="Times New Roman" w:hAnsi="Times New Roman" w:eastAsia="仿宋" w:cs="Times New Roman"/>
          <w:spacing w:val="-12"/>
          <w:sz w:val="32"/>
          <w:szCs w:val="32"/>
        </w:rPr>
        <w:t>专项整治”、“财政补助企业资金专项检查”等5项监督检</w:t>
      </w:r>
      <w:r>
        <w:rPr>
          <w:rFonts w:hint="default" w:ascii="Times New Roman" w:hAnsi="Times New Roman" w:eastAsia="仿宋" w:cs="Times New Roman"/>
          <w:spacing w:val="-13"/>
          <w:sz w:val="32"/>
          <w:szCs w:val="32"/>
        </w:rPr>
        <w:t>查，共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>检查单位83个，涉及金额20.27亿元，发现违规金额2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071.2万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元，发出整改通知书35份，有效维护了财经纪律，财政治理效</w:t>
      </w:r>
      <w:r>
        <w:rPr>
          <w:rFonts w:hint="default" w:ascii="Times New Roman" w:hAnsi="Times New Roman" w:eastAsia="仿宋" w:cs="Times New Roman"/>
          <w:spacing w:val="-12"/>
          <w:sz w:val="32"/>
          <w:szCs w:val="32"/>
        </w:rPr>
        <w:t>能明显提升。</w:t>
      </w:r>
    </w:p>
    <w:p w14:paraId="12912D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78" w:lineRule="exact"/>
        <w:ind w:left="0" w:right="0" w:firstLine="420" w:firstLineChars="200"/>
        <w:jc w:val="both"/>
        <w:textAlignment w:val="baseline"/>
        <w:rPr>
          <w:rFonts w:hint="default" w:ascii="Times New Roman" w:hAnsi="Times New Roman" w:cs="Times New Roman"/>
        </w:rPr>
      </w:pPr>
    </w:p>
    <w:p w14:paraId="197BD4A3">
      <w:pPr>
        <w:pStyle w:val="2"/>
        <w:spacing w:line="278" w:lineRule="auto"/>
        <w:jc w:val="both"/>
        <w:rPr>
          <w:rFonts w:hint="default" w:ascii="Times New Roman" w:hAnsi="Times New Roman" w:cs="Times New Roman"/>
        </w:rPr>
      </w:pPr>
    </w:p>
    <w:p w14:paraId="530ADCE3">
      <w:pPr>
        <w:pStyle w:val="2"/>
        <w:spacing w:line="278" w:lineRule="auto"/>
        <w:jc w:val="both"/>
        <w:rPr>
          <w:rFonts w:hint="default" w:ascii="Times New Roman" w:hAnsi="Times New Roman" w:cs="Times New Roman"/>
        </w:rPr>
      </w:pPr>
    </w:p>
    <w:p w14:paraId="63EA5380">
      <w:pPr>
        <w:pStyle w:val="2"/>
        <w:spacing w:line="247" w:lineRule="auto"/>
        <w:jc w:val="both"/>
        <w:rPr>
          <w:rFonts w:hint="default" w:ascii="Times New Roman" w:hAnsi="Times New Roman" w:cs="Times New Roman"/>
        </w:rPr>
      </w:pPr>
    </w:p>
    <w:p w14:paraId="68DA55DE">
      <w:pPr>
        <w:pStyle w:val="2"/>
        <w:spacing w:line="247" w:lineRule="auto"/>
        <w:jc w:val="both"/>
        <w:rPr>
          <w:rFonts w:hint="default" w:ascii="Times New Roman" w:hAnsi="Times New Roman" w:cs="Times New Roman"/>
        </w:rPr>
      </w:pPr>
    </w:p>
    <w:p w14:paraId="26A87B85">
      <w:pPr>
        <w:pStyle w:val="2"/>
        <w:spacing w:line="247" w:lineRule="auto"/>
        <w:jc w:val="both"/>
        <w:rPr>
          <w:rFonts w:hint="default" w:ascii="Times New Roman" w:hAnsi="Times New Roman" w:cs="Times New Roman"/>
        </w:rPr>
      </w:pPr>
    </w:p>
    <w:p w14:paraId="239D6FC4">
      <w:pPr>
        <w:pStyle w:val="2"/>
        <w:spacing w:line="247" w:lineRule="auto"/>
        <w:jc w:val="both"/>
        <w:rPr>
          <w:rFonts w:hint="default" w:ascii="Times New Roman" w:hAnsi="Times New Roman" w:cs="Times New Roman"/>
        </w:rPr>
      </w:pPr>
    </w:p>
    <w:p w14:paraId="08346C19">
      <w:pPr>
        <w:pStyle w:val="2"/>
        <w:spacing w:line="247" w:lineRule="auto"/>
        <w:jc w:val="both"/>
        <w:rPr>
          <w:rFonts w:hint="default" w:ascii="Times New Roman" w:hAnsi="Times New Roman" w:cs="Times New Roman"/>
        </w:rPr>
      </w:pPr>
    </w:p>
    <w:p w14:paraId="285E0107">
      <w:pPr>
        <w:pStyle w:val="2"/>
        <w:spacing w:line="247" w:lineRule="auto"/>
        <w:jc w:val="both"/>
        <w:rPr>
          <w:rFonts w:hint="default" w:ascii="Times New Roman" w:hAnsi="Times New Roman" w:cs="Times New Roman"/>
        </w:rPr>
      </w:pPr>
    </w:p>
    <w:p w14:paraId="5CC27207">
      <w:pPr>
        <w:pStyle w:val="2"/>
        <w:spacing w:line="247" w:lineRule="auto"/>
        <w:jc w:val="both"/>
        <w:rPr>
          <w:rFonts w:hint="default" w:ascii="Times New Roman" w:hAnsi="Times New Roman" w:cs="Times New Roman"/>
        </w:rPr>
      </w:pPr>
    </w:p>
    <w:p w14:paraId="6A0F4524">
      <w:pPr>
        <w:pStyle w:val="2"/>
        <w:spacing w:line="247" w:lineRule="auto"/>
        <w:jc w:val="both"/>
        <w:rPr>
          <w:rFonts w:hint="default" w:ascii="Times New Roman" w:hAnsi="Times New Roman" w:cs="Times New Roman"/>
        </w:rPr>
      </w:pPr>
    </w:p>
    <w:p w14:paraId="1FC24041">
      <w:pPr>
        <w:pStyle w:val="2"/>
        <w:spacing w:line="247" w:lineRule="auto"/>
        <w:jc w:val="both"/>
        <w:rPr>
          <w:rFonts w:hint="default" w:ascii="Times New Roman" w:hAnsi="Times New Roman" w:cs="Times New Roman"/>
        </w:rPr>
      </w:pPr>
    </w:p>
    <w:p w14:paraId="6FA83EB9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095B8E26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4E9E60E6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210664E3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43D2A8D2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26514089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2E419496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7141C201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7EDF384F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3B20DD2E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2D9698A4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3BD9BD35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19984C2B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4A80B8FA">
      <w:pPr>
        <w:pStyle w:val="2"/>
        <w:spacing w:line="248" w:lineRule="auto"/>
        <w:jc w:val="both"/>
        <w:rPr>
          <w:rFonts w:hint="default" w:ascii="Times New Roman" w:hAnsi="Times New Roman" w:cs="Times New Roman"/>
        </w:rPr>
      </w:pPr>
    </w:p>
    <w:p w14:paraId="7A61CA1C">
      <w:pPr>
        <w:spacing w:line="2600" w:lineRule="exact"/>
        <w:ind w:firstLine="720"/>
        <w:jc w:val="both"/>
        <w:rPr>
          <w:rFonts w:hint="default" w:ascii="Times New Roman" w:hAnsi="Times New Roman" w:cs="Times New Roman"/>
        </w:rPr>
      </w:pPr>
    </w:p>
    <w:p w14:paraId="655FD475">
      <w:pPr>
        <w:pStyle w:val="2"/>
        <w:spacing w:line="241" w:lineRule="auto"/>
        <w:jc w:val="both"/>
        <w:rPr>
          <w:rFonts w:hint="default" w:ascii="Times New Roman" w:hAnsi="Times New Roman" w:cs="Times New Roman"/>
        </w:rPr>
      </w:pPr>
    </w:p>
    <w:p w14:paraId="1D7A87FB">
      <w:pPr>
        <w:pStyle w:val="2"/>
        <w:spacing w:line="241" w:lineRule="auto"/>
        <w:jc w:val="both"/>
        <w:rPr>
          <w:rFonts w:hint="default" w:ascii="Times New Roman" w:hAnsi="Times New Roman" w:cs="Times New Roman"/>
        </w:rPr>
      </w:pPr>
    </w:p>
    <w:p w14:paraId="41293B17">
      <w:pPr>
        <w:pStyle w:val="2"/>
        <w:spacing w:line="241" w:lineRule="auto"/>
        <w:jc w:val="both"/>
        <w:rPr>
          <w:rFonts w:hint="default" w:ascii="Times New Roman" w:hAnsi="Times New Roman" w:cs="Times New Roman"/>
        </w:rPr>
      </w:pPr>
    </w:p>
    <w:p w14:paraId="3DA74FCB">
      <w:pPr>
        <w:pStyle w:val="2"/>
        <w:spacing w:line="241" w:lineRule="auto"/>
        <w:jc w:val="both"/>
        <w:rPr>
          <w:rFonts w:hint="default" w:ascii="Times New Roman" w:hAnsi="Times New Roman" w:cs="Times New Roman"/>
        </w:rPr>
      </w:pPr>
    </w:p>
    <w:p w14:paraId="6C37C35D">
      <w:pPr>
        <w:pStyle w:val="2"/>
        <w:spacing w:line="241" w:lineRule="auto"/>
        <w:jc w:val="both"/>
        <w:rPr>
          <w:rFonts w:hint="default" w:ascii="Times New Roman" w:hAnsi="Times New Roman" w:cs="Times New Roman"/>
        </w:rPr>
      </w:pPr>
    </w:p>
    <w:p w14:paraId="19BE8752">
      <w:pPr>
        <w:pStyle w:val="2"/>
        <w:spacing w:line="241" w:lineRule="auto"/>
        <w:jc w:val="both"/>
        <w:rPr>
          <w:rFonts w:hint="default" w:ascii="Times New Roman" w:hAnsi="Times New Roman" w:cs="Times New Roman"/>
        </w:rPr>
      </w:pPr>
    </w:p>
    <w:p w14:paraId="77CE7B64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1360C570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0CFC9990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7B1EE0DF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579E9E40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63746F65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7B35AEB8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6ECDB95E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05B114F3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3174F9BB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288B4434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3AF04081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15727F11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66357AF0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49F3ACB7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79374D1E">
      <w:pPr>
        <w:pStyle w:val="2"/>
        <w:spacing w:line="242" w:lineRule="auto"/>
        <w:jc w:val="both"/>
        <w:rPr>
          <w:rFonts w:hint="default" w:ascii="Times New Roman" w:hAnsi="Times New Roman" w:cs="Times New Roman"/>
        </w:rPr>
      </w:pPr>
    </w:p>
    <w:p w14:paraId="6DB02B20">
      <w:pPr>
        <w:pStyle w:val="2"/>
        <w:jc w:val="both"/>
        <w:rPr>
          <w:rFonts w:hint="default" w:ascii="Times New Roman" w:hAnsi="Times New Roman" w:cs="Times New Roman"/>
        </w:rPr>
      </w:pPr>
    </w:p>
    <w:sectPr>
      <w:footerReference r:id="rId5" w:type="default"/>
      <w:pgSz w:w="11900" w:h="16830"/>
      <w:pgMar w:top="1984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7EB3C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RjZDE4NTZjYzNhNTdkNjFjOWM5MmQwYWFlNjM0YzIifQ=="/>
  </w:docVars>
  <w:rsids>
    <w:rsidRoot w:val="00000000"/>
    <w:rsid w:val="00422C32"/>
    <w:rsid w:val="0262160F"/>
    <w:rsid w:val="0B904BEB"/>
    <w:rsid w:val="1B7B1CF8"/>
    <w:rsid w:val="20F74FCB"/>
    <w:rsid w:val="232050A1"/>
    <w:rsid w:val="41B457DB"/>
    <w:rsid w:val="479D0CC0"/>
    <w:rsid w:val="569772D3"/>
    <w:rsid w:val="5CD22CC8"/>
    <w:rsid w:val="67670D0C"/>
    <w:rsid w:val="7FAE6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3894</Words>
  <Characters>4583</Characters>
  <TotalTime>19</TotalTime>
  <ScaleCrop>false</ScaleCrop>
  <LinksUpToDate>false</LinksUpToDate>
  <CharactersWithSpaces>4583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2024-11-07T14:55:00Z</dcterms:created>
  <dc:creator>Kingsoft-PDF</dc:creator>
  <cp:lastModifiedBy>我们不拿群众一针一线</cp:lastModifiedBy>
  <dcterms:modified xsi:type="dcterms:W3CDTF">2024-11-21T03:52:13Z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2024-11-07T14:55:37Z</vt:filetime>
  </property>
  <property fmtid="{D5CDD505-2E9C-101B-9397-08002B2CF9AE}" pid="4" name="UsrData">
    <vt:lpwstr>672c6465bf5aca001f6c07b2wl</vt:lpwstr>
  </property>
  <property fmtid="{D5CDD505-2E9C-101B-9397-08002B2CF9AE}" pid="5" name="KSOProductBuildVer">
    <vt:lpwstr>2052-12.1.0.18608</vt:lpwstr>
  </property>
  <property fmtid="{D5CDD505-2E9C-101B-9397-08002B2CF9AE}" pid="6" name="ICV">
    <vt:lpwstr>5BAF97EBB85E49808F4F54DD5006B49A_13</vt:lpwstr>
  </property>
</Properties>
</file>