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1583"/>
        <w:gridCol w:w="2083"/>
        <w:gridCol w:w="1389"/>
        <w:gridCol w:w="2621"/>
        <w:gridCol w:w="1656"/>
        <w:gridCol w:w="136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开江县普安镇人民政府主动公开事项目录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公开事项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公开内容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公开依据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公开主体</w:t>
            </w:r>
          </w:p>
        </w:tc>
        <w:tc>
          <w:tcPr>
            <w:tcW w:w="2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公开渠道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公开时限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公开责任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政策文件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政策性文件及政策解读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由本机关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制定的规范性文件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及医疗、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教育、社会保障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促进就业等方面的惠民政策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第二十条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□其他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0818-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乡镇文件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动态发布可以对外公开的文件数据，做好数据保障工作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第二十条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0818-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8203851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1583"/>
        <w:gridCol w:w="2083"/>
        <w:gridCol w:w="1389"/>
        <w:gridCol w:w="2621"/>
        <w:gridCol w:w="1656"/>
        <w:gridCol w:w="136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组织机构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机构简介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机构名称、办公地址、办公电话、通信地址、邮政编码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机构职能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领导信息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依据“三定”方案及职责调整情况确定的本部门最新法定职能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领导姓名、工作职务、工作分工、标准工作照（近期1寸彩色浅底免冠照片）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主动公开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政府信息公开年报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信息公开年度报告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每年3月31日前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行政执法信息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行政许可、行政处罚、行政强制实施情况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综合执法办公室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财务信息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财政预算、决算信息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财政所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项目建设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工程建设招投标计划、项目立项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等信息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）☑网站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项目服务中心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公示公告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公益性岗位人员招聘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根据法律、法规政策文件应予公开征求意见、告知的事项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工作动态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政务要闻、工作动态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基本公共服务事项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公共服务信息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涉及教育、卫生、文化、医疗、住房、就业、社会保障等基本公共服务事项相关信息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《中华人民共和国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政府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（国务院令第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711号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普安镇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□信用中国（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）□网站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□移动客户端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□政务公开专区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☑实体公开栏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便民服务中心（点、室）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□手机短信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□报刊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信息形成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变更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个工作日内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经济发展与社会事务办公室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0818-8203851</w:t>
            </w:r>
          </w:p>
        </w:tc>
      </w:tr>
    </w:tbl>
    <w:p/>
    <w:sectPr>
      <w:pgSz w:w="16838" w:h="11906" w:orient="landscape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F7CC197-8FD0-4D5D-B6FD-DAE4655BD3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534EF5-91BE-4482-9A3A-5F4FBB7F83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03DE4"/>
    <w:rsid w:val="1C203DE4"/>
    <w:rsid w:val="1D707D22"/>
    <w:rsid w:val="37033E9F"/>
    <w:rsid w:val="47F00428"/>
    <w:rsid w:val="48F26EFC"/>
    <w:rsid w:val="586907D2"/>
    <w:rsid w:val="5BB526CA"/>
    <w:rsid w:val="731C48E6"/>
    <w:rsid w:val="7C3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747</Words>
  <Characters>803</Characters>
  <Lines>0</Lines>
  <Paragraphs>0</Paragraphs>
  <TotalTime>13</TotalTime>
  <ScaleCrop>false</ScaleCrop>
  <LinksUpToDate>false</LinksUpToDate>
  <CharactersWithSpaces>803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2025-06-04T08:12:00Z</dcterms:created>
  <dc:creator>红鲤鱼与绿鲤鱼与驴</dc:creator>
  <cp:lastModifiedBy>吴先森</cp:lastModifiedBy>
  <cp:lastPrinted>2025-06-09T07:06:00Z</cp:lastPrinted>
  <dcterms:modified xsi:type="dcterms:W3CDTF">2025-06-12T07:36:25Z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D47FDE4DFA9A4A88866301DCA89FCF84_11</vt:lpwstr>
  </property>
  <property fmtid="{D5CDD505-2E9C-101B-9397-08002B2CF9AE}" pid="4" name="KSOTemplateDocerSaveRecord">
    <vt:lpwstr>eyJoZGlkIjoiMjI0NTZiZTkwM2Y0NWQ3ZTQyNzA1NDMwNTczYWMzNjIiLCJ1c2VySWQiOiIzNzIyNDk4MzQifQ==</vt:lpwstr>
  </property>
</Properties>
</file>