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161223">
      <w:pPr>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p w14:paraId="218D4BB7">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44"/>
          <w:szCs w:val="44"/>
        </w:rPr>
      </w:pPr>
      <w:bookmarkStart w:id="1" w:name="_GoBack"/>
      <w:bookmarkEnd w:id="1"/>
      <w:r>
        <w:rPr>
          <w:rFonts w:hint="eastAsia" w:ascii="方正小标宋简体" w:hAnsi="方正小标宋简体" w:eastAsia="方正小标宋简体" w:cs="方正小标宋简体"/>
          <w:sz w:val="44"/>
          <w:szCs w:val="44"/>
          <w:lang w:eastAsia="zh-CN"/>
        </w:rPr>
        <w:t>采购项目</w:t>
      </w:r>
      <w:r>
        <w:rPr>
          <w:rFonts w:hint="eastAsia" w:ascii="方正小标宋简体" w:hAnsi="方正小标宋简体" w:eastAsia="方正小标宋简体" w:cs="方正小标宋简体"/>
          <w:sz w:val="44"/>
          <w:szCs w:val="44"/>
        </w:rPr>
        <w:t>技术、服务、商务及其他要求</w:t>
      </w:r>
    </w:p>
    <w:p w14:paraId="3F8A9E13">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方正楷体简体" w:cs="Times New Roman"/>
          <w:sz w:val="32"/>
          <w:szCs w:val="32"/>
        </w:rPr>
      </w:pPr>
    </w:p>
    <w:p w14:paraId="49DE388C">
      <w:pPr>
        <w:pStyle w:val="10"/>
        <w:spacing w:line="360" w:lineRule="auto"/>
        <w:ind w:firstLine="480"/>
        <w:jc w:val="both"/>
        <w:rPr>
          <w:rFonts w:hint="eastAsia" w:ascii="黑体" w:hAnsi="黑体" w:eastAsia="黑体" w:cs="黑体"/>
          <w:sz w:val="32"/>
          <w:szCs w:val="32"/>
        </w:rPr>
      </w:pPr>
      <w:r>
        <w:rPr>
          <w:rFonts w:hint="eastAsia" w:ascii="黑体" w:hAnsi="黑体" w:eastAsia="黑体" w:cs="黑体"/>
          <w:sz w:val="32"/>
          <w:szCs w:val="32"/>
          <w:lang w:eastAsia="zh-CN"/>
        </w:rPr>
        <w:t>一、</w:t>
      </w:r>
      <w:r>
        <w:rPr>
          <w:rFonts w:hint="eastAsia" w:ascii="黑体" w:hAnsi="黑体" w:eastAsia="黑体" w:cs="黑体"/>
          <w:sz w:val="32"/>
          <w:szCs w:val="32"/>
        </w:rPr>
        <w:t>采购项目概况</w:t>
      </w:r>
    </w:p>
    <w:p w14:paraId="1A6EB8C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2"/>
        </w:rPr>
      </w:pPr>
      <w:r>
        <w:rPr>
          <w:rFonts w:hint="eastAsia" w:ascii="Times New Roman" w:hAnsi="Times New Roman" w:eastAsia="方正仿宋简体" w:cs="Times New Roman"/>
          <w:sz w:val="32"/>
          <w:szCs w:val="32"/>
          <w:lang w:val="en-US" w:eastAsia="zh-CN"/>
        </w:rPr>
        <w:t>按照</w:t>
      </w:r>
      <w:r>
        <w:rPr>
          <w:rFonts w:hint="default" w:ascii="Times New Roman" w:hAnsi="Times New Roman" w:eastAsia="方正仿宋简体" w:cs="Times New Roman"/>
          <w:sz w:val="32"/>
          <w:szCs w:val="32"/>
          <w:lang w:val="en-US" w:eastAsia="zh-CN"/>
        </w:rPr>
        <w:t>《达州市农业农村局关于印发〈达州市202</w:t>
      </w:r>
      <w:r>
        <w:rPr>
          <w:rFonts w:hint="eastAsia" w:ascii="Times New Roman" w:hAnsi="Times New Roman" w:eastAsia="方正仿宋简体" w:cs="Times New Roman"/>
          <w:sz w:val="32"/>
          <w:szCs w:val="32"/>
          <w:lang w:val="en-US" w:eastAsia="zh-CN"/>
        </w:rPr>
        <w:t>5</w:t>
      </w:r>
      <w:r>
        <w:rPr>
          <w:rFonts w:hint="default" w:ascii="Times New Roman" w:hAnsi="Times New Roman" w:eastAsia="方正仿宋简体" w:cs="Times New Roman"/>
          <w:sz w:val="32"/>
          <w:szCs w:val="32"/>
          <w:lang w:val="en-US" w:eastAsia="zh-CN"/>
        </w:rPr>
        <w:t>年植保植检及农药监管工作意见〉的通知》（达市农函</w:t>
      </w:r>
      <w:r>
        <w:rPr>
          <w:rFonts w:hint="default" w:ascii="Times New Roman" w:hAnsi="Times New Roman" w:eastAsia="方正仿宋简体" w:cs="Times New Roman"/>
          <w:sz w:val="32"/>
          <w:szCs w:val="32"/>
        </w:rPr>
        <w:t>〔20</w:t>
      </w:r>
      <w:r>
        <w:rPr>
          <w:rFonts w:hint="default" w:ascii="Times New Roman" w:hAnsi="Times New Roman" w:eastAsia="方正仿宋简体" w:cs="Times New Roman"/>
          <w:sz w:val="32"/>
          <w:szCs w:val="32"/>
          <w:lang w:val="en-US" w:eastAsia="zh-CN"/>
        </w:rPr>
        <w:t>2</w:t>
      </w:r>
      <w:r>
        <w:rPr>
          <w:rFonts w:hint="eastAsia" w:ascii="Times New Roman" w:hAnsi="Times New Roman" w:eastAsia="方正仿宋简体" w:cs="Times New Roman"/>
          <w:sz w:val="32"/>
          <w:szCs w:val="32"/>
          <w:lang w:val="en-US" w:eastAsia="zh-CN"/>
        </w:rPr>
        <w:t>5</w:t>
      </w:r>
      <w:r>
        <w:rPr>
          <w:rFonts w:hint="default" w:ascii="Times New Roman" w:hAnsi="Times New Roman" w:eastAsia="方正仿宋简体" w:cs="Times New Roman"/>
          <w:sz w:val="32"/>
          <w:szCs w:val="32"/>
        </w:rPr>
        <w:t>〕</w:t>
      </w:r>
      <w:r>
        <w:rPr>
          <w:rFonts w:hint="default" w:ascii="Times New Roman" w:hAnsi="Times New Roman" w:eastAsia="方正仿宋简体" w:cs="Times New Roman"/>
          <w:sz w:val="32"/>
          <w:szCs w:val="32"/>
          <w:lang w:val="en-US" w:eastAsia="zh-CN"/>
        </w:rPr>
        <w:t>3</w:t>
      </w:r>
      <w:r>
        <w:rPr>
          <w:rFonts w:hint="eastAsia" w:ascii="Times New Roman" w:hAnsi="Times New Roman" w:eastAsia="方正仿宋简体" w:cs="Times New Roman"/>
          <w:sz w:val="32"/>
          <w:szCs w:val="32"/>
          <w:lang w:val="en-US" w:eastAsia="zh-CN"/>
        </w:rPr>
        <w:t>4</w:t>
      </w:r>
      <w:r>
        <w:rPr>
          <w:rFonts w:hint="default" w:ascii="Times New Roman" w:hAnsi="Times New Roman" w:eastAsia="方正仿宋简体" w:cs="Times New Roman"/>
          <w:sz w:val="32"/>
          <w:szCs w:val="32"/>
          <w:lang w:val="en-US" w:eastAsia="zh-CN"/>
        </w:rPr>
        <w:t>号）</w:t>
      </w:r>
      <w:r>
        <w:rPr>
          <w:rFonts w:hint="eastAsia" w:ascii="Times New Roman" w:hAnsi="Times New Roman" w:eastAsia="方正仿宋简体" w:cs="Times New Roman"/>
          <w:sz w:val="32"/>
          <w:szCs w:val="32"/>
          <w:lang w:val="en-US" w:eastAsia="zh-CN"/>
        </w:rPr>
        <w:t>要求</w:t>
      </w:r>
      <w:r>
        <w:rPr>
          <w:rFonts w:hint="default" w:ascii="Times New Roman" w:hAnsi="Times New Roman" w:eastAsia="方正仿宋简体" w:cs="Times New Roman"/>
          <w:sz w:val="32"/>
          <w:szCs w:val="32"/>
          <w:lang w:val="en-US" w:eastAsia="zh-CN"/>
        </w:rPr>
        <w:t>，为继续做好农药包装废弃物回收整建制回收相关工作</w:t>
      </w:r>
      <w:r>
        <w:rPr>
          <w:rFonts w:hint="eastAsia" w:ascii="Times New Roman" w:hAnsi="Times New Roman" w:eastAsia="方正仿宋简体" w:cs="Times New Roman"/>
          <w:sz w:val="32"/>
          <w:szCs w:val="32"/>
          <w:lang w:val="en-US" w:eastAsia="zh-CN"/>
        </w:rPr>
        <w:t>,</w:t>
      </w:r>
      <w:r>
        <w:rPr>
          <w:rFonts w:hint="default" w:ascii="Times New Roman" w:hAnsi="Times New Roman" w:eastAsia="方正仿宋简体" w:cs="Times New Roman"/>
          <w:sz w:val="32"/>
          <w:szCs w:val="32"/>
          <w:lang w:val="en-US" w:eastAsia="zh-CN"/>
        </w:rPr>
        <w:t>完成</w:t>
      </w:r>
      <w:r>
        <w:rPr>
          <w:rFonts w:hint="eastAsia" w:ascii="Times New Roman" w:hAnsi="Times New Roman" w:eastAsia="方正仿宋简体" w:cs="Times New Roman"/>
          <w:sz w:val="32"/>
          <w:szCs w:val="32"/>
          <w:lang w:val="en-US" w:eastAsia="zh-CN"/>
        </w:rPr>
        <w:t>上级农业农村部门要求的“</w:t>
      </w:r>
      <w:r>
        <w:rPr>
          <w:rFonts w:hint="default" w:ascii="Times New Roman" w:hAnsi="Times New Roman" w:eastAsia="方正仿宋简体" w:cs="Times New Roman"/>
          <w:sz w:val="32"/>
          <w:szCs w:val="32"/>
          <w:lang w:val="en-US" w:eastAsia="zh-CN"/>
        </w:rPr>
        <w:t>2025年全市主要粮经作物主产区农药包装废弃物回收率达80%以上的目标任务</w:t>
      </w:r>
      <w:r>
        <w:rPr>
          <w:rFonts w:hint="eastAsia" w:ascii="Times New Roman" w:hAnsi="Times New Roman" w:eastAsia="方正仿宋简体" w:cs="Times New Roman"/>
          <w:sz w:val="32"/>
          <w:szCs w:val="32"/>
          <w:lang w:val="en-US" w:eastAsia="zh-CN"/>
        </w:rPr>
        <w:t>”</w:t>
      </w:r>
      <w:r>
        <w:rPr>
          <w:rFonts w:hint="default" w:ascii="Times New Roman" w:hAnsi="Times New Roman" w:eastAsia="方正仿宋简体" w:cs="Times New Roman"/>
          <w:sz w:val="32"/>
          <w:szCs w:val="32"/>
          <w:lang w:val="en-US" w:eastAsia="zh-CN"/>
        </w:rPr>
        <w:t>，力争在2024年的基础上回收率提升1个百分点。</w:t>
      </w:r>
      <w:r>
        <w:rPr>
          <w:rFonts w:hint="default" w:ascii="Times New Roman" w:hAnsi="Times New Roman" w:eastAsia="方正仿宋简体" w:cs="Times New Roman"/>
          <w:sz w:val="32"/>
          <w:szCs w:val="32"/>
        </w:rPr>
        <w:t>现拟购买组建农药包装废弃物“押金制”回收体系服务形式，选取</w:t>
      </w:r>
      <w:r>
        <w:rPr>
          <w:rFonts w:hint="default" w:ascii="Times New Roman" w:hAnsi="Times New Roman" w:eastAsia="方正仿宋简体" w:cs="Times New Roman"/>
          <w:sz w:val="32"/>
          <w:szCs w:val="32"/>
          <w:lang w:eastAsia="zh-CN"/>
        </w:rPr>
        <w:t>一家</w:t>
      </w:r>
      <w:r>
        <w:rPr>
          <w:rFonts w:hint="default" w:ascii="Times New Roman" w:hAnsi="Times New Roman" w:eastAsia="方正仿宋简体" w:cs="Times New Roman"/>
          <w:sz w:val="32"/>
          <w:szCs w:val="32"/>
        </w:rPr>
        <w:t>第三方服务机构承接本项目具体实施。</w:t>
      </w:r>
    </w:p>
    <w:p w14:paraId="3A57C1A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lang w:eastAsia="zh-CN"/>
        </w:rPr>
        <w:t>二、</w:t>
      </w:r>
      <w:r>
        <w:rPr>
          <w:rFonts w:hint="default" w:ascii="Times New Roman" w:hAnsi="Times New Roman" w:eastAsia="黑体" w:cs="Times New Roman"/>
          <w:sz w:val="32"/>
          <w:szCs w:val="32"/>
        </w:rPr>
        <w:t>采购内容</w:t>
      </w:r>
    </w:p>
    <w:p w14:paraId="6794311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2"/>
          <w:lang w:val="en-US" w:eastAsia="zh-CN"/>
        </w:rPr>
      </w:pPr>
      <w:r>
        <w:rPr>
          <w:rFonts w:hint="eastAsia" w:ascii="Times New Roman" w:hAnsi="Times New Roman" w:eastAsia="方正仿宋简体" w:cs="Times New Roman"/>
          <w:color w:val="auto"/>
          <w:sz w:val="32"/>
          <w:szCs w:val="32"/>
          <w:lang w:val="en-US" w:eastAsia="zh-CN"/>
        </w:rPr>
        <w:t>开江县2025年农药包装废弃物回收处置服务采购项目</w:t>
      </w:r>
    </w:p>
    <w:p w14:paraId="2709249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采购包预算金额（元）</w:t>
      </w:r>
      <w:r>
        <w:rPr>
          <w:rFonts w:hint="default" w:ascii="Times New Roman" w:hAnsi="Times New Roman" w:eastAsia="方正仿宋简体" w:cs="Times New Roman"/>
          <w:sz w:val="32"/>
          <w:szCs w:val="32"/>
          <w:lang w:eastAsia="zh-CN"/>
        </w:rPr>
        <w:t>：</w:t>
      </w:r>
      <w:r>
        <w:rPr>
          <w:rFonts w:hint="eastAsia" w:ascii="Times New Roman" w:hAnsi="Times New Roman" w:eastAsia="方正仿宋简体" w:cs="Times New Roman"/>
          <w:sz w:val="32"/>
          <w:szCs w:val="32"/>
          <w:lang w:val="en-US" w:eastAsia="zh-CN"/>
        </w:rPr>
        <w:t>197</w:t>
      </w:r>
      <w:r>
        <w:rPr>
          <w:rFonts w:hint="default" w:ascii="Times New Roman" w:hAnsi="Times New Roman" w:eastAsia="方正仿宋简体" w:cs="Times New Roman"/>
          <w:sz w:val="32"/>
          <w:szCs w:val="32"/>
        </w:rPr>
        <w:t>,000.00</w:t>
      </w:r>
    </w:p>
    <w:p w14:paraId="1D6BC8D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采购包最高限价（元）</w:t>
      </w:r>
      <w:r>
        <w:rPr>
          <w:rFonts w:hint="default" w:ascii="Times New Roman" w:hAnsi="Times New Roman" w:eastAsia="方正仿宋简体" w:cs="Times New Roman"/>
          <w:sz w:val="32"/>
          <w:szCs w:val="32"/>
          <w:lang w:eastAsia="zh-CN"/>
        </w:rPr>
        <w:t>：</w:t>
      </w:r>
      <w:r>
        <w:rPr>
          <w:rFonts w:hint="eastAsia" w:ascii="Times New Roman" w:hAnsi="Times New Roman" w:eastAsia="方正仿宋简体" w:cs="Times New Roman"/>
          <w:sz w:val="32"/>
          <w:szCs w:val="32"/>
          <w:lang w:val="en-US" w:eastAsia="zh-CN"/>
        </w:rPr>
        <w:t>197</w:t>
      </w:r>
      <w:r>
        <w:rPr>
          <w:rFonts w:hint="default" w:ascii="Times New Roman" w:hAnsi="Times New Roman" w:eastAsia="方正仿宋简体" w:cs="Times New Roman"/>
          <w:sz w:val="32"/>
          <w:szCs w:val="32"/>
          <w:lang w:val="en-US" w:eastAsia="zh-CN"/>
        </w:rPr>
        <w:t>,000</w:t>
      </w:r>
      <w:r>
        <w:rPr>
          <w:rFonts w:hint="default" w:ascii="Times New Roman" w:hAnsi="Times New Roman" w:eastAsia="方正仿宋简体" w:cs="Times New Roman"/>
          <w:sz w:val="32"/>
          <w:szCs w:val="32"/>
        </w:rPr>
        <w:t>.00</w:t>
      </w:r>
    </w:p>
    <w:p w14:paraId="580A6D7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供应商报价不允许超过标的金额</w:t>
      </w:r>
      <w:r>
        <w:rPr>
          <w:rFonts w:hint="default" w:ascii="Times New Roman" w:hAnsi="Times New Roman" w:eastAsia="方正仿宋简体" w:cs="Times New Roman"/>
          <w:sz w:val="32"/>
          <w:szCs w:val="32"/>
          <w:lang w:eastAsia="zh-CN"/>
        </w:rPr>
        <w:t>。</w:t>
      </w:r>
    </w:p>
    <w:p w14:paraId="4FA3216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项目服务期限内，通过开展农药包装废弃物（包括：农药瓶、农药袋）的体系建设、回收与处置工作，增强农药销售、使用主体的生态环境保护意识，坚决杜绝农药包装随意乱扔乱弃现象，有效提高农药包装废弃物回收率，逐步实现我县各类农药包装废弃物全面回收、安全处置。实现回收的农药包装废弃物</w:t>
      </w:r>
      <w:r>
        <w:rPr>
          <w:rFonts w:hint="eastAsia" w:ascii="Times New Roman" w:hAnsi="Times New Roman" w:eastAsia="方正仿宋简体" w:cs="Times New Roman"/>
          <w:sz w:val="32"/>
          <w:szCs w:val="32"/>
          <w:lang w:val="en-US" w:eastAsia="zh-CN"/>
        </w:rPr>
        <w:t>14吨以上，</w:t>
      </w:r>
      <w:r>
        <w:rPr>
          <w:rFonts w:hint="default" w:ascii="Times New Roman" w:hAnsi="Times New Roman" w:eastAsia="方正仿宋简体" w:cs="Times New Roman"/>
          <w:sz w:val="32"/>
          <w:szCs w:val="32"/>
        </w:rPr>
        <w:t>回收率达到80%，无害化处理率达到100%的目标。</w:t>
      </w:r>
    </w:p>
    <w:p w14:paraId="0E04926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eastAsia="zh-CN"/>
        </w:rPr>
        <w:t>三、</w:t>
      </w:r>
      <w:r>
        <w:rPr>
          <w:rFonts w:hint="eastAsia" w:ascii="黑体" w:hAnsi="黑体" w:eastAsia="黑体" w:cs="黑体"/>
          <w:sz w:val="32"/>
          <w:szCs w:val="32"/>
        </w:rPr>
        <w:t>技术要求</w:t>
      </w:r>
    </w:p>
    <w:p w14:paraId="083A04C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采购包：</w:t>
      </w:r>
      <w:r>
        <w:rPr>
          <w:rFonts w:hint="eastAsia" w:ascii="Times New Roman" w:hAnsi="Times New Roman" w:eastAsia="方正仿宋简体" w:cs="Times New Roman"/>
          <w:color w:val="auto"/>
          <w:sz w:val="32"/>
          <w:szCs w:val="32"/>
          <w:lang w:val="en-US" w:eastAsia="zh-CN"/>
        </w:rPr>
        <w:t>开江县2024年农药包装废弃物回收处置服务采购项目</w:t>
      </w:r>
    </w:p>
    <w:tbl>
      <w:tblPr>
        <w:tblStyle w:val="8"/>
        <w:tblW w:w="9697" w:type="dxa"/>
        <w:jc w:val="center"/>
        <w:tblLayout w:type="fixed"/>
        <w:tblCellMar>
          <w:top w:w="0" w:type="dxa"/>
          <w:left w:w="0" w:type="dxa"/>
          <w:bottom w:w="0" w:type="dxa"/>
          <w:right w:w="0" w:type="dxa"/>
        </w:tblCellMar>
      </w:tblPr>
      <w:tblGrid>
        <w:gridCol w:w="612"/>
        <w:gridCol w:w="1795"/>
        <w:gridCol w:w="648"/>
        <w:gridCol w:w="777"/>
        <w:gridCol w:w="5865"/>
      </w:tblGrid>
      <w:tr w14:paraId="31D75474">
        <w:tblPrEx>
          <w:tblCellMar>
            <w:top w:w="0" w:type="dxa"/>
            <w:left w:w="0" w:type="dxa"/>
            <w:bottom w:w="0" w:type="dxa"/>
            <w:right w:w="0" w:type="dxa"/>
          </w:tblCellMar>
        </w:tblPrEx>
        <w:trPr>
          <w:trHeight w:val="580" w:hRule="atLeast"/>
          <w:jc w:val="center"/>
        </w:trPr>
        <w:tc>
          <w:tcPr>
            <w:tcW w:w="612"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26FBE484">
            <w:pPr>
              <w:jc w:val="center"/>
              <w:rPr>
                <w:rFonts w:hint="default" w:ascii="Times New Roman" w:hAnsi="Times New Roman" w:eastAsia="方正仿宋简体" w:cs="Times New Roman"/>
                <w:sz w:val="24"/>
                <w:szCs w:val="24"/>
              </w:rPr>
            </w:pPr>
            <w:bookmarkStart w:id="0" w:name="_Toc37769105"/>
            <w:r>
              <w:rPr>
                <w:rFonts w:hint="default" w:ascii="Times New Roman" w:hAnsi="Times New Roman" w:eastAsia="方正仿宋简体" w:cs="Times New Roman"/>
                <w:sz w:val="24"/>
                <w:szCs w:val="24"/>
              </w:rPr>
              <w:t>序号</w:t>
            </w:r>
          </w:p>
        </w:tc>
        <w:tc>
          <w:tcPr>
            <w:tcW w:w="1795"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3F91C7A5">
            <w:pPr>
              <w:jc w:val="center"/>
              <w:rPr>
                <w:rFonts w:hint="default" w:ascii="Times New Roman" w:hAnsi="Times New Roman" w:eastAsia="方正仿宋简体" w:cs="Times New Roman"/>
                <w:sz w:val="24"/>
                <w:szCs w:val="24"/>
              </w:rPr>
            </w:pPr>
            <w:r>
              <w:rPr>
                <w:rFonts w:hint="default" w:ascii="Times New Roman" w:hAnsi="Times New Roman" w:eastAsia="方正仿宋简体" w:cs="Times New Roman"/>
                <w:sz w:val="24"/>
                <w:szCs w:val="24"/>
              </w:rPr>
              <w:t>项目名称</w:t>
            </w:r>
          </w:p>
        </w:tc>
        <w:tc>
          <w:tcPr>
            <w:tcW w:w="648"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32062C0C">
            <w:pPr>
              <w:jc w:val="center"/>
              <w:rPr>
                <w:rFonts w:hint="default" w:ascii="Times New Roman" w:hAnsi="Times New Roman" w:eastAsia="方正仿宋简体" w:cs="Times New Roman"/>
                <w:sz w:val="24"/>
                <w:szCs w:val="24"/>
              </w:rPr>
            </w:pPr>
            <w:r>
              <w:rPr>
                <w:rFonts w:hint="default" w:ascii="Times New Roman" w:hAnsi="Times New Roman" w:eastAsia="方正仿宋简体" w:cs="Times New Roman"/>
                <w:sz w:val="24"/>
                <w:szCs w:val="24"/>
              </w:rPr>
              <w:t>单位</w:t>
            </w:r>
          </w:p>
        </w:tc>
        <w:tc>
          <w:tcPr>
            <w:tcW w:w="77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481A6543">
            <w:pPr>
              <w:jc w:val="center"/>
              <w:rPr>
                <w:rFonts w:hint="default" w:ascii="Times New Roman" w:hAnsi="Times New Roman" w:eastAsia="方正仿宋简体" w:cs="Times New Roman"/>
                <w:sz w:val="24"/>
                <w:szCs w:val="24"/>
              </w:rPr>
            </w:pPr>
            <w:r>
              <w:rPr>
                <w:rFonts w:hint="default" w:ascii="Times New Roman" w:hAnsi="Times New Roman" w:eastAsia="方正仿宋简体" w:cs="Times New Roman"/>
                <w:sz w:val="24"/>
                <w:szCs w:val="24"/>
              </w:rPr>
              <w:t>数量</w:t>
            </w:r>
          </w:p>
        </w:tc>
        <w:tc>
          <w:tcPr>
            <w:tcW w:w="5865"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400CEA14">
            <w:pPr>
              <w:jc w:val="center"/>
              <w:rPr>
                <w:rFonts w:hint="default" w:ascii="Times New Roman" w:hAnsi="Times New Roman" w:eastAsia="方正仿宋简体" w:cs="Times New Roman"/>
                <w:sz w:val="24"/>
                <w:szCs w:val="24"/>
              </w:rPr>
            </w:pPr>
            <w:r>
              <w:rPr>
                <w:rFonts w:hint="default" w:ascii="Times New Roman" w:hAnsi="Times New Roman" w:eastAsia="方正仿宋简体" w:cs="Times New Roman"/>
                <w:sz w:val="24"/>
                <w:szCs w:val="24"/>
              </w:rPr>
              <w:t>服务内容</w:t>
            </w:r>
          </w:p>
        </w:tc>
      </w:tr>
      <w:tr w14:paraId="2ED9247E">
        <w:tblPrEx>
          <w:tblCellMar>
            <w:top w:w="0" w:type="dxa"/>
            <w:left w:w="0" w:type="dxa"/>
            <w:bottom w:w="0" w:type="dxa"/>
            <w:right w:w="0" w:type="dxa"/>
          </w:tblCellMar>
        </w:tblPrEx>
        <w:trPr>
          <w:trHeight w:val="4074" w:hRule="atLeast"/>
          <w:jc w:val="center"/>
        </w:trPr>
        <w:tc>
          <w:tcPr>
            <w:tcW w:w="612"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76460578">
            <w:pPr>
              <w:jc w:val="center"/>
              <w:rPr>
                <w:rFonts w:hint="default" w:ascii="Times New Roman" w:hAnsi="Times New Roman" w:eastAsia="方正仿宋简体" w:cs="Times New Roman"/>
                <w:sz w:val="24"/>
                <w:szCs w:val="24"/>
              </w:rPr>
            </w:pPr>
            <w:r>
              <w:rPr>
                <w:rFonts w:hint="default" w:ascii="Times New Roman" w:hAnsi="Times New Roman" w:eastAsia="方正仿宋简体" w:cs="Times New Roman"/>
                <w:sz w:val="24"/>
                <w:szCs w:val="24"/>
              </w:rPr>
              <w:t>1</w:t>
            </w:r>
          </w:p>
        </w:tc>
        <w:tc>
          <w:tcPr>
            <w:tcW w:w="1795"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0445C52A">
            <w:pPr>
              <w:pStyle w:val="7"/>
              <w:tabs>
                <w:tab w:val="center" w:pos="4153"/>
                <w:tab w:val="right" w:pos="8306"/>
              </w:tabs>
              <w:jc w:val="left"/>
              <w:rPr>
                <w:rFonts w:hint="default" w:ascii="Times New Roman" w:hAnsi="Times New Roman" w:eastAsia="方正仿宋简体" w:cs="Times New Roman"/>
                <w:sz w:val="24"/>
                <w:szCs w:val="24"/>
              </w:rPr>
            </w:pPr>
            <w:r>
              <w:rPr>
                <w:rFonts w:hint="eastAsia" w:ascii="Times New Roman" w:hAnsi="Times New Roman" w:eastAsia="方正仿宋简体" w:cs="Times New Roman"/>
                <w:color w:val="auto"/>
                <w:sz w:val="32"/>
                <w:szCs w:val="32"/>
                <w:lang w:val="en-US" w:eastAsia="zh-CN"/>
              </w:rPr>
              <w:t>开江县2024年农药包装废弃物回收处置服务采购项目</w:t>
            </w:r>
          </w:p>
        </w:tc>
        <w:tc>
          <w:tcPr>
            <w:tcW w:w="648"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2D640522">
            <w:pPr>
              <w:jc w:val="center"/>
              <w:rPr>
                <w:rFonts w:hint="default" w:ascii="Times New Roman" w:hAnsi="Times New Roman" w:eastAsia="方正仿宋简体" w:cs="Times New Roman"/>
                <w:sz w:val="24"/>
                <w:szCs w:val="24"/>
              </w:rPr>
            </w:pPr>
            <w:r>
              <w:rPr>
                <w:rFonts w:hint="default" w:ascii="Times New Roman" w:hAnsi="Times New Roman" w:eastAsia="方正仿宋简体" w:cs="Times New Roman"/>
                <w:color w:val="auto"/>
                <w:kern w:val="2"/>
                <w:sz w:val="32"/>
                <w:szCs w:val="32"/>
                <w:lang w:val="en-US" w:eastAsia="zh-CN" w:bidi="ar-SA"/>
              </w:rPr>
              <w:t>家</w:t>
            </w:r>
          </w:p>
        </w:tc>
        <w:tc>
          <w:tcPr>
            <w:tcW w:w="77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4B34410C">
            <w:pPr>
              <w:jc w:val="center"/>
              <w:rPr>
                <w:rFonts w:hint="default" w:ascii="Times New Roman" w:hAnsi="Times New Roman" w:eastAsia="方正仿宋简体" w:cs="Times New Roman"/>
                <w:sz w:val="24"/>
                <w:szCs w:val="24"/>
              </w:rPr>
            </w:pPr>
            <w:r>
              <w:rPr>
                <w:rFonts w:hint="default" w:ascii="Times New Roman" w:hAnsi="Times New Roman" w:eastAsia="方正仿宋简体" w:cs="Times New Roman"/>
                <w:sz w:val="24"/>
                <w:szCs w:val="24"/>
              </w:rPr>
              <w:t>1</w:t>
            </w:r>
          </w:p>
        </w:tc>
        <w:tc>
          <w:tcPr>
            <w:tcW w:w="5865"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7799263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简体" w:cs="Times New Roman"/>
                <w:sz w:val="32"/>
                <w:szCs w:val="32"/>
              </w:rPr>
            </w:pPr>
            <w:r>
              <w:rPr>
                <w:rFonts w:hint="eastAsia" w:ascii="Times New Roman" w:hAnsi="Times New Roman" w:eastAsia="方正仿宋简体" w:cs="Times New Roman"/>
                <w:sz w:val="32"/>
                <w:szCs w:val="32"/>
                <w:lang w:eastAsia="zh-CN"/>
              </w:rPr>
              <w:t>一</w:t>
            </w:r>
            <w:r>
              <w:rPr>
                <w:rFonts w:hint="eastAsia" w:ascii="Times New Roman" w:hAnsi="Times New Roman" w:eastAsia="方正仿宋简体" w:cs="Times New Roman"/>
                <w:sz w:val="32"/>
                <w:szCs w:val="32"/>
              </w:rPr>
              <w:t>、服务内容</w:t>
            </w:r>
          </w:p>
          <w:p w14:paraId="6AFD104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简体" w:cs="Times New Roman"/>
                <w:sz w:val="32"/>
                <w:szCs w:val="32"/>
              </w:rPr>
            </w:pPr>
            <w:r>
              <w:rPr>
                <w:rFonts w:hint="eastAsia" w:ascii="Times New Roman" w:hAnsi="Times New Roman" w:eastAsia="方正仿宋简体" w:cs="Times New Roman"/>
                <w:sz w:val="32"/>
                <w:szCs w:val="32"/>
                <w:lang w:eastAsia="zh-CN"/>
              </w:rPr>
              <w:t>（一）信息化系统维护</w:t>
            </w:r>
            <w:r>
              <w:rPr>
                <w:rFonts w:hint="eastAsia" w:ascii="Times New Roman" w:hAnsi="Times New Roman" w:eastAsia="方正仿宋简体" w:cs="Times New Roman"/>
                <w:sz w:val="32"/>
                <w:szCs w:val="32"/>
              </w:rPr>
              <w:t>：提供农业投入品废弃物回收处置体系的日常运维和支撑服务。</w:t>
            </w:r>
          </w:p>
          <w:p w14:paraId="6883FBB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简体" w:cs="Times New Roman"/>
                <w:sz w:val="32"/>
                <w:szCs w:val="32"/>
              </w:rPr>
            </w:pPr>
            <w:r>
              <w:rPr>
                <w:rFonts w:hint="eastAsia" w:ascii="Times New Roman" w:hAnsi="Times New Roman" w:eastAsia="方正仿宋简体" w:cs="Times New Roman"/>
                <w:sz w:val="32"/>
                <w:szCs w:val="32"/>
                <w:lang w:eastAsia="zh-CN"/>
              </w:rPr>
              <w:t>（二）</w:t>
            </w:r>
            <w:r>
              <w:rPr>
                <w:rFonts w:hint="eastAsia" w:ascii="Times New Roman" w:hAnsi="Times New Roman" w:eastAsia="方正仿宋简体" w:cs="Times New Roman"/>
                <w:sz w:val="32"/>
                <w:szCs w:val="32"/>
              </w:rPr>
              <w:t>回收奖补服务：服务企业对农药包装废弃物回收点进行回收奖补，补助标准为：农药瓶、袋</w:t>
            </w:r>
            <w:r>
              <w:rPr>
                <w:rFonts w:hint="default" w:ascii="Times New Roman" w:hAnsi="Times New Roman" w:eastAsia="方正仿宋简体" w:cs="Times New Roman"/>
                <w:sz w:val="32"/>
                <w:szCs w:val="32"/>
              </w:rPr>
              <w:t>1</w:t>
            </w:r>
            <w:r>
              <w:rPr>
                <w:rFonts w:hint="eastAsia" w:ascii="Times New Roman" w:hAnsi="Times New Roman" w:eastAsia="方正仿宋简体" w:cs="Times New Roman"/>
                <w:sz w:val="32"/>
                <w:szCs w:val="32"/>
              </w:rPr>
              <w:t>元/公斤，由服务企业回收时做好记录与回收点当场结算（保留收据等资料交付采购人）。</w:t>
            </w:r>
          </w:p>
          <w:p w14:paraId="716154D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简体" w:cs="Times New Roman"/>
                <w:sz w:val="32"/>
                <w:szCs w:val="32"/>
              </w:rPr>
            </w:pPr>
            <w:r>
              <w:rPr>
                <w:rFonts w:hint="eastAsia" w:ascii="Times New Roman" w:hAnsi="Times New Roman" w:eastAsia="方正仿宋简体" w:cs="Times New Roman"/>
                <w:sz w:val="32"/>
                <w:szCs w:val="32"/>
                <w:lang w:eastAsia="zh-CN"/>
              </w:rPr>
              <w:t>（三）</w:t>
            </w:r>
            <w:r>
              <w:rPr>
                <w:rFonts w:hint="eastAsia" w:ascii="Times New Roman" w:hAnsi="Times New Roman" w:eastAsia="方正仿宋简体" w:cs="Times New Roman"/>
                <w:sz w:val="32"/>
                <w:szCs w:val="32"/>
              </w:rPr>
              <w:t>周期清运服务：接到各农药包装废弃物回收点电话通知任务后，3个工作日内安排专用车辆对其进行统一收集，并运送到采购人指定暂存点暂存。</w:t>
            </w:r>
          </w:p>
          <w:p w14:paraId="7858825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简体" w:cs="Times New Roman"/>
                <w:sz w:val="32"/>
                <w:szCs w:val="32"/>
              </w:rPr>
            </w:pPr>
            <w:r>
              <w:rPr>
                <w:rFonts w:hint="eastAsia" w:ascii="Times New Roman" w:hAnsi="Times New Roman" w:eastAsia="方正仿宋简体" w:cs="Times New Roman"/>
                <w:sz w:val="32"/>
                <w:szCs w:val="32"/>
                <w:lang w:eastAsia="zh-CN"/>
              </w:rPr>
              <w:t>（四）</w:t>
            </w:r>
            <w:r>
              <w:rPr>
                <w:rFonts w:hint="eastAsia" w:ascii="Times New Roman" w:hAnsi="Times New Roman" w:eastAsia="方正仿宋简体" w:cs="Times New Roman"/>
                <w:sz w:val="32"/>
                <w:szCs w:val="32"/>
              </w:rPr>
              <w:t>无害化处置服务：接到采购人书面或者电话通知处置农药包装废弃物任务后，3个工作日内安排对暂存点的农药包装废弃物进行转移并进行无害化处理。</w:t>
            </w:r>
          </w:p>
          <w:p w14:paraId="3580109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简体" w:cs="Times New Roman"/>
                <w:sz w:val="32"/>
                <w:szCs w:val="32"/>
              </w:rPr>
            </w:pPr>
            <w:r>
              <w:rPr>
                <w:rFonts w:hint="eastAsia" w:ascii="Times New Roman" w:hAnsi="Times New Roman" w:eastAsia="方正仿宋简体" w:cs="Times New Roman"/>
                <w:sz w:val="32"/>
                <w:szCs w:val="32"/>
                <w:lang w:eastAsia="zh-CN"/>
              </w:rPr>
              <w:t>二</w:t>
            </w:r>
            <w:r>
              <w:rPr>
                <w:rFonts w:hint="eastAsia" w:ascii="Times New Roman" w:hAnsi="Times New Roman" w:eastAsia="方正仿宋简体" w:cs="Times New Roman"/>
                <w:sz w:val="32"/>
                <w:szCs w:val="32"/>
              </w:rPr>
              <w:t>、服务要求</w:t>
            </w:r>
          </w:p>
          <w:p w14:paraId="657BECB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2"/>
              </w:rPr>
            </w:pPr>
            <w:r>
              <w:rPr>
                <w:rFonts w:hint="eastAsia" w:ascii="Times New Roman" w:hAnsi="Times New Roman" w:eastAsia="方正仿宋简体" w:cs="Times New Roman"/>
                <w:sz w:val="32"/>
                <w:szCs w:val="32"/>
                <w:lang w:eastAsia="zh-CN"/>
              </w:rPr>
              <w:t>（一）</w:t>
            </w:r>
            <w:r>
              <w:rPr>
                <w:rFonts w:hint="default" w:ascii="Times New Roman" w:hAnsi="Times New Roman" w:eastAsia="方正仿宋简体" w:cs="Times New Roman"/>
                <w:sz w:val="32"/>
                <w:szCs w:val="32"/>
              </w:rPr>
              <w:t>无害化处理必须符合《中华人民共和国固体废物污染环境防治法》《农药包装废弃物回收处理管理办法》</w:t>
            </w:r>
            <w:r>
              <w:rPr>
                <w:rFonts w:hint="eastAsia" w:ascii="Times New Roman" w:hAnsi="Times New Roman" w:eastAsia="方正仿宋简体" w:cs="Times New Roman"/>
                <w:sz w:val="32"/>
                <w:szCs w:val="32"/>
              </w:rPr>
              <w:t>、</w:t>
            </w:r>
            <w:r>
              <w:rPr>
                <w:rFonts w:hint="default" w:ascii="Times New Roman" w:hAnsi="Times New Roman" w:eastAsia="方正仿宋简体" w:cs="Times New Roman"/>
                <w:sz w:val="32"/>
                <w:szCs w:val="32"/>
              </w:rPr>
              <w:t>《国家危险废物名录（2021年版）》</w:t>
            </w:r>
            <w:r>
              <w:rPr>
                <w:rFonts w:hint="eastAsia" w:ascii="Times New Roman" w:hAnsi="Times New Roman" w:eastAsia="方正仿宋简体" w:cs="Times New Roman"/>
                <w:sz w:val="32"/>
                <w:szCs w:val="32"/>
              </w:rPr>
              <w:t>和《土壤污染防治行动计划》等法律法规</w:t>
            </w:r>
            <w:r>
              <w:rPr>
                <w:rFonts w:hint="default" w:ascii="Times New Roman" w:hAnsi="Times New Roman" w:eastAsia="方正仿宋简体" w:cs="Times New Roman"/>
                <w:sz w:val="32"/>
                <w:szCs w:val="32"/>
              </w:rPr>
              <w:t>中相关规定，如遇国家政策变化致使与本项目</w:t>
            </w:r>
            <w:r>
              <w:rPr>
                <w:rFonts w:hint="eastAsia" w:ascii="Times New Roman" w:hAnsi="Times New Roman" w:eastAsia="方正仿宋简体" w:cs="Times New Roman"/>
                <w:sz w:val="32"/>
                <w:szCs w:val="32"/>
              </w:rPr>
              <w:t>服务</w:t>
            </w:r>
            <w:r>
              <w:rPr>
                <w:rFonts w:hint="default" w:ascii="Times New Roman" w:hAnsi="Times New Roman" w:eastAsia="方正仿宋简体" w:cs="Times New Roman"/>
                <w:sz w:val="32"/>
                <w:szCs w:val="32"/>
              </w:rPr>
              <w:t>要求不符的或采购方需求调整，按照新政策/约定执行。</w:t>
            </w:r>
          </w:p>
          <w:p w14:paraId="0D3ADBA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2"/>
              </w:rPr>
            </w:pPr>
            <w:r>
              <w:rPr>
                <w:rFonts w:hint="eastAsia" w:ascii="Times New Roman" w:hAnsi="Times New Roman" w:eastAsia="方正仿宋简体" w:cs="Times New Roman"/>
                <w:sz w:val="32"/>
                <w:szCs w:val="32"/>
                <w:lang w:eastAsia="zh-CN"/>
              </w:rPr>
              <w:t>（二）</w:t>
            </w:r>
            <w:r>
              <w:rPr>
                <w:rFonts w:hint="default" w:ascii="Times New Roman" w:hAnsi="Times New Roman" w:eastAsia="方正仿宋简体" w:cs="Times New Roman"/>
                <w:sz w:val="32"/>
                <w:szCs w:val="32"/>
              </w:rPr>
              <w:t>运输要求：农药包装废弃物的运输活动应当采取防止污染环境的措施，不得丢弃、遗撒农药包装废弃物，运输工具应当满足防雨、防渗漏、防遗撒要求。</w:t>
            </w:r>
          </w:p>
          <w:p w14:paraId="0D4FA60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2"/>
              </w:rPr>
            </w:pPr>
            <w:r>
              <w:rPr>
                <w:rFonts w:hint="eastAsia" w:ascii="Times New Roman" w:hAnsi="Times New Roman" w:eastAsia="方正仿宋简体" w:cs="Times New Roman"/>
                <w:sz w:val="32"/>
                <w:szCs w:val="32"/>
                <w:lang w:eastAsia="zh-CN"/>
              </w:rPr>
              <w:t>（三）</w:t>
            </w:r>
            <w:r>
              <w:rPr>
                <w:rFonts w:hint="default" w:ascii="Times New Roman" w:hAnsi="Times New Roman" w:eastAsia="方正仿宋简体" w:cs="Times New Roman"/>
                <w:sz w:val="32"/>
                <w:szCs w:val="32"/>
              </w:rPr>
              <w:t>转移要求：将农药包装废弃物转移出集中贮存场所，须按照国家有关规定填写</w:t>
            </w:r>
            <w:r>
              <w:rPr>
                <w:rFonts w:hint="eastAsia" w:ascii="Times New Roman" w:hAnsi="Times New Roman" w:eastAsia="方正仿宋简体" w:cs="Times New Roman"/>
                <w:sz w:val="32"/>
                <w:szCs w:val="32"/>
              </w:rPr>
              <w:t>农业固体</w:t>
            </w:r>
            <w:r>
              <w:rPr>
                <w:rFonts w:hint="default" w:ascii="Times New Roman" w:hAnsi="Times New Roman" w:eastAsia="方正仿宋简体" w:cs="Times New Roman"/>
                <w:sz w:val="32"/>
                <w:szCs w:val="32"/>
              </w:rPr>
              <w:t>废物转移联单。跨省、自治区、直辖市转移</w:t>
            </w:r>
            <w:r>
              <w:rPr>
                <w:rFonts w:hint="eastAsia" w:ascii="Times New Roman" w:hAnsi="Times New Roman" w:eastAsia="方正仿宋简体" w:cs="Times New Roman"/>
                <w:sz w:val="32"/>
                <w:szCs w:val="32"/>
              </w:rPr>
              <w:t>农药包装废弃物</w:t>
            </w:r>
            <w:r>
              <w:rPr>
                <w:rFonts w:hint="default" w:ascii="Times New Roman" w:hAnsi="Times New Roman" w:eastAsia="方正仿宋简体" w:cs="Times New Roman"/>
                <w:sz w:val="32"/>
                <w:szCs w:val="32"/>
              </w:rPr>
              <w:t>的，还应当依法办理跨省、自治区、直辖市转移审批相关手续。</w:t>
            </w:r>
          </w:p>
          <w:p w14:paraId="7EA1DB1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2"/>
              </w:rPr>
            </w:pPr>
            <w:r>
              <w:rPr>
                <w:rFonts w:hint="eastAsia" w:ascii="Times New Roman" w:hAnsi="Times New Roman" w:eastAsia="方正仿宋简体" w:cs="Times New Roman"/>
                <w:sz w:val="32"/>
                <w:szCs w:val="32"/>
                <w:lang w:eastAsia="zh-CN"/>
              </w:rPr>
              <w:t>（四）</w:t>
            </w:r>
            <w:r>
              <w:rPr>
                <w:rFonts w:hint="default" w:ascii="Times New Roman" w:hAnsi="Times New Roman" w:eastAsia="方正仿宋简体" w:cs="Times New Roman"/>
                <w:sz w:val="32"/>
                <w:szCs w:val="32"/>
              </w:rPr>
              <w:t>处置要求：农药包装废弃物应当由具有相应处理资质的单位处置。由运营单位定期对农药包装废弃物暂存点中的废弃包装物进行统一收集、清点数量、称重、核实台账、填写交接单，集中运送至符合国家相关规定有相关资质的企业或单位进行统一无害化处置，避免发生二次污染事故。</w:t>
            </w:r>
          </w:p>
          <w:p w14:paraId="5004A6A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2"/>
              </w:rPr>
            </w:pPr>
            <w:r>
              <w:rPr>
                <w:rFonts w:hint="eastAsia" w:ascii="Times New Roman" w:hAnsi="Times New Roman" w:eastAsia="方正仿宋简体" w:cs="Times New Roman"/>
                <w:sz w:val="32"/>
                <w:szCs w:val="32"/>
                <w:lang w:eastAsia="zh-CN"/>
              </w:rPr>
              <w:t>（五）</w:t>
            </w:r>
            <w:r>
              <w:rPr>
                <w:rFonts w:hint="default" w:ascii="Times New Roman" w:hAnsi="Times New Roman" w:eastAsia="方正仿宋简体" w:cs="Times New Roman"/>
                <w:sz w:val="32"/>
                <w:szCs w:val="32"/>
              </w:rPr>
              <w:t>处置回执：农药包装废弃物处置后，须由具有资质的处理单位开具相关的证明票据，供采购人核验。</w:t>
            </w:r>
          </w:p>
          <w:p w14:paraId="5590FDD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24"/>
                <w:szCs w:val="24"/>
              </w:rPr>
            </w:pPr>
            <w:r>
              <w:rPr>
                <w:rFonts w:hint="eastAsia" w:ascii="Times New Roman" w:hAnsi="Times New Roman" w:eastAsia="方正仿宋简体" w:cs="Times New Roman"/>
                <w:sz w:val="32"/>
                <w:szCs w:val="32"/>
                <w:lang w:eastAsia="zh-CN"/>
              </w:rPr>
              <w:t>（六）</w:t>
            </w:r>
            <w:r>
              <w:rPr>
                <w:rFonts w:hint="default" w:ascii="Times New Roman" w:hAnsi="Times New Roman" w:eastAsia="方正仿宋简体" w:cs="Times New Roman"/>
                <w:sz w:val="32"/>
                <w:szCs w:val="32"/>
              </w:rPr>
              <w:t>全程监控：全程信息化可监控，与农药门店、运输车辆、归集暂存点、无害化处理等相关系统无缝链接，实现对</w:t>
            </w:r>
            <w:r>
              <w:rPr>
                <w:rFonts w:hint="eastAsia" w:ascii="Times New Roman" w:hAnsi="Times New Roman" w:eastAsia="方正仿宋简体" w:cs="Times New Roman"/>
                <w:sz w:val="32"/>
                <w:szCs w:val="32"/>
              </w:rPr>
              <w:t>农药</w:t>
            </w:r>
            <w:r>
              <w:rPr>
                <w:rFonts w:hint="eastAsia" w:ascii="Times New Roman" w:hAnsi="Times New Roman" w:eastAsia="方正仿宋简体" w:cs="Times New Roman"/>
                <w:sz w:val="32"/>
                <w:szCs w:val="32"/>
                <w:lang w:eastAsia="zh-CN"/>
              </w:rPr>
              <w:t>包装</w:t>
            </w:r>
            <w:r>
              <w:rPr>
                <w:rFonts w:hint="eastAsia" w:ascii="Times New Roman" w:hAnsi="Times New Roman" w:eastAsia="方正仿宋简体" w:cs="Times New Roman"/>
                <w:sz w:val="32"/>
                <w:szCs w:val="32"/>
              </w:rPr>
              <w:t>回收、</w:t>
            </w:r>
            <w:r>
              <w:rPr>
                <w:rFonts w:hint="default" w:ascii="Times New Roman" w:hAnsi="Times New Roman" w:eastAsia="方正仿宋简体" w:cs="Times New Roman"/>
                <w:sz w:val="32"/>
                <w:szCs w:val="32"/>
              </w:rPr>
              <w:t>运输交付、收集暂存点接收及处置情况进行实时的全过程监控。</w:t>
            </w:r>
          </w:p>
        </w:tc>
      </w:tr>
      <w:tr w14:paraId="5C625AC7">
        <w:tblPrEx>
          <w:tblCellMar>
            <w:top w:w="0" w:type="dxa"/>
            <w:left w:w="0" w:type="dxa"/>
            <w:bottom w:w="0" w:type="dxa"/>
            <w:right w:w="0" w:type="dxa"/>
          </w:tblCellMar>
        </w:tblPrEx>
        <w:trPr>
          <w:trHeight w:val="470" w:hRule="atLeast"/>
          <w:jc w:val="center"/>
        </w:trPr>
        <w:tc>
          <w:tcPr>
            <w:tcW w:w="612"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4884458F">
            <w:pPr>
              <w:jc w:val="center"/>
              <w:rPr>
                <w:rFonts w:hint="default" w:ascii="Times New Roman" w:hAnsi="Times New Roman" w:eastAsia="方正仿宋简体" w:cs="Times New Roman"/>
                <w:sz w:val="24"/>
                <w:szCs w:val="24"/>
              </w:rPr>
            </w:pPr>
            <w:r>
              <w:rPr>
                <w:rFonts w:hint="default" w:ascii="Times New Roman" w:hAnsi="Times New Roman" w:eastAsia="方正仿宋简体" w:cs="Times New Roman"/>
                <w:sz w:val="24"/>
                <w:szCs w:val="24"/>
              </w:rPr>
              <w:t>合计</w:t>
            </w:r>
          </w:p>
        </w:tc>
        <w:tc>
          <w:tcPr>
            <w:tcW w:w="1795"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5D387576">
            <w:pPr>
              <w:jc w:val="center"/>
              <w:rPr>
                <w:rFonts w:hint="default" w:ascii="Times New Roman" w:hAnsi="Times New Roman" w:eastAsia="方正仿宋简体" w:cs="Times New Roman"/>
                <w:sz w:val="24"/>
                <w:szCs w:val="24"/>
              </w:rPr>
            </w:pPr>
            <w:r>
              <w:rPr>
                <w:rFonts w:hint="default" w:ascii="Times New Roman" w:hAnsi="Times New Roman" w:eastAsia="方正仿宋简体" w:cs="Times New Roman"/>
                <w:sz w:val="24"/>
                <w:szCs w:val="24"/>
              </w:rPr>
              <w:t>－</w:t>
            </w:r>
          </w:p>
        </w:tc>
        <w:tc>
          <w:tcPr>
            <w:tcW w:w="648"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671D27BC">
            <w:pPr>
              <w:jc w:val="center"/>
              <w:rPr>
                <w:rFonts w:hint="default" w:ascii="Times New Roman" w:hAnsi="Times New Roman" w:eastAsia="方正仿宋简体" w:cs="Times New Roman"/>
                <w:sz w:val="24"/>
                <w:szCs w:val="24"/>
              </w:rPr>
            </w:pPr>
            <w:r>
              <w:rPr>
                <w:rFonts w:hint="default" w:ascii="Times New Roman" w:hAnsi="Times New Roman" w:eastAsia="方正仿宋简体" w:cs="Times New Roman"/>
                <w:sz w:val="24"/>
                <w:szCs w:val="24"/>
              </w:rPr>
              <w:t>－</w:t>
            </w:r>
          </w:p>
        </w:tc>
        <w:tc>
          <w:tcPr>
            <w:tcW w:w="77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28680B99">
            <w:pPr>
              <w:jc w:val="center"/>
              <w:rPr>
                <w:rFonts w:hint="default" w:ascii="Times New Roman" w:hAnsi="Times New Roman" w:eastAsia="方正仿宋简体" w:cs="Times New Roman"/>
                <w:sz w:val="24"/>
                <w:szCs w:val="24"/>
              </w:rPr>
            </w:pPr>
            <w:r>
              <w:rPr>
                <w:rFonts w:hint="default" w:ascii="Times New Roman" w:hAnsi="Times New Roman" w:eastAsia="方正仿宋简体" w:cs="Times New Roman"/>
                <w:sz w:val="24"/>
                <w:szCs w:val="24"/>
              </w:rPr>
              <w:t>1</w:t>
            </w:r>
          </w:p>
        </w:tc>
        <w:tc>
          <w:tcPr>
            <w:tcW w:w="5865"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38F2182E">
            <w:pPr>
              <w:jc w:val="center"/>
              <w:rPr>
                <w:rFonts w:hint="default" w:ascii="Times New Roman" w:hAnsi="Times New Roman" w:eastAsia="方正仿宋简体" w:cs="Times New Roman"/>
                <w:sz w:val="24"/>
                <w:szCs w:val="24"/>
              </w:rPr>
            </w:pPr>
            <w:r>
              <w:rPr>
                <w:rFonts w:hint="default" w:ascii="Times New Roman" w:hAnsi="Times New Roman" w:eastAsia="方正仿宋简体" w:cs="Times New Roman"/>
                <w:sz w:val="24"/>
                <w:szCs w:val="24"/>
              </w:rPr>
              <w:t>－</w:t>
            </w:r>
          </w:p>
        </w:tc>
      </w:tr>
      <w:bookmarkEnd w:id="0"/>
    </w:tbl>
    <w:p w14:paraId="4A9D7836">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sz w:val="32"/>
          <w:szCs w:val="32"/>
          <w:lang w:val="en-US" w:eastAsia="zh-CN"/>
        </w:rPr>
      </w:pPr>
      <w:r>
        <w:rPr>
          <w:rFonts w:hint="default" w:ascii="黑体" w:hAnsi="黑体" w:eastAsia="黑体" w:cs="黑体"/>
          <w:sz w:val="32"/>
          <w:szCs w:val="32"/>
          <w:lang w:val="en-US" w:eastAsia="zh-CN"/>
        </w:rPr>
        <w:t>商务要求</w:t>
      </w:r>
    </w:p>
    <w:p w14:paraId="651E22CF">
      <w:pPr>
        <w:pStyle w:val="10"/>
        <w:spacing w:line="360" w:lineRule="auto"/>
        <w:ind w:firstLine="480"/>
        <w:jc w:val="both"/>
        <w:rPr>
          <w:rFonts w:hint="default" w:ascii="Times New Roman" w:hAnsi="Times New Roman" w:eastAsia="方正仿宋简体" w:cs="Times New Roman"/>
          <w:kern w:val="2"/>
          <w:sz w:val="32"/>
          <w:szCs w:val="32"/>
          <w:lang w:eastAsia="zh-CN"/>
        </w:rPr>
      </w:pPr>
      <w:r>
        <w:rPr>
          <w:rFonts w:hint="default" w:ascii="Times New Roman" w:hAnsi="Times New Roman" w:eastAsia="方正仿宋简体" w:cs="Times New Roman"/>
          <w:kern w:val="2"/>
          <w:sz w:val="32"/>
          <w:szCs w:val="32"/>
          <w:lang w:eastAsia="zh-CN"/>
        </w:rPr>
        <w:t>（</w:t>
      </w:r>
      <w:r>
        <w:rPr>
          <w:rFonts w:hint="eastAsia" w:ascii="Times New Roman" w:hAnsi="Times New Roman" w:eastAsia="方正仿宋简体" w:cs="Times New Roman"/>
          <w:kern w:val="2"/>
          <w:sz w:val="32"/>
          <w:szCs w:val="32"/>
          <w:lang w:eastAsia="zh-CN"/>
        </w:rPr>
        <w:t>一</w:t>
      </w:r>
      <w:r>
        <w:rPr>
          <w:rFonts w:hint="default" w:ascii="Times New Roman" w:hAnsi="Times New Roman" w:eastAsia="方正仿宋简体" w:cs="Times New Roman"/>
          <w:kern w:val="2"/>
          <w:sz w:val="32"/>
          <w:szCs w:val="32"/>
          <w:lang w:eastAsia="zh-CN"/>
        </w:rPr>
        <w:t>）服务期：2026年1月1日至2026年12月31日或乙方累计的服务金额达到成交金额之时止；</w:t>
      </w:r>
    </w:p>
    <w:p w14:paraId="75F8AC95">
      <w:pPr>
        <w:pStyle w:val="10"/>
        <w:spacing w:line="360" w:lineRule="auto"/>
        <w:ind w:firstLine="480"/>
        <w:jc w:val="both"/>
        <w:rPr>
          <w:rFonts w:hint="default" w:ascii="Times New Roman" w:hAnsi="Times New Roman" w:eastAsia="方正仿宋简体" w:cs="Times New Roman"/>
          <w:kern w:val="2"/>
          <w:sz w:val="32"/>
          <w:szCs w:val="32"/>
          <w:lang w:eastAsia="zh-CN"/>
        </w:rPr>
      </w:pPr>
      <w:r>
        <w:rPr>
          <w:rFonts w:hint="default" w:ascii="Times New Roman" w:hAnsi="Times New Roman" w:eastAsia="方正仿宋简体" w:cs="Times New Roman"/>
          <w:kern w:val="2"/>
          <w:sz w:val="32"/>
          <w:szCs w:val="32"/>
          <w:lang w:eastAsia="zh-CN"/>
        </w:rPr>
        <w:t>（二）服务范围：</w:t>
      </w:r>
      <w:r>
        <w:rPr>
          <w:rFonts w:hint="default" w:ascii="Times New Roman" w:hAnsi="Times New Roman" w:eastAsia="方正仿宋简体" w:cs="Times New Roman"/>
          <w:kern w:val="2"/>
          <w:sz w:val="32"/>
          <w:szCs w:val="32"/>
          <w:lang w:val="en-US" w:eastAsia="zh-CN"/>
        </w:rPr>
        <w:t>达州市开江县</w:t>
      </w:r>
      <w:r>
        <w:rPr>
          <w:rFonts w:hint="default" w:ascii="Times New Roman" w:hAnsi="Times New Roman" w:eastAsia="方正仿宋简体" w:cs="Times New Roman"/>
          <w:kern w:val="2"/>
          <w:sz w:val="32"/>
          <w:szCs w:val="32"/>
          <w:lang w:eastAsia="zh-CN"/>
        </w:rPr>
        <w:t>。</w:t>
      </w:r>
    </w:p>
    <w:p w14:paraId="4CFFD6C4">
      <w:pPr>
        <w:pStyle w:val="10"/>
        <w:spacing w:line="360" w:lineRule="auto"/>
        <w:ind w:firstLine="480"/>
        <w:jc w:val="both"/>
        <w:rPr>
          <w:rFonts w:hint="default" w:ascii="Times New Roman" w:hAnsi="Times New Roman" w:eastAsia="方正仿宋简体" w:cs="Times New Roman"/>
          <w:kern w:val="2"/>
          <w:sz w:val="32"/>
          <w:szCs w:val="32"/>
          <w:lang w:eastAsia="zh-CN"/>
        </w:rPr>
      </w:pPr>
      <w:r>
        <w:rPr>
          <w:rFonts w:hint="default" w:ascii="Times New Roman" w:hAnsi="Times New Roman" w:eastAsia="方正仿宋简体" w:cs="Times New Roman"/>
          <w:kern w:val="2"/>
          <w:sz w:val="32"/>
          <w:szCs w:val="32"/>
          <w:lang w:eastAsia="zh-CN"/>
        </w:rPr>
        <w:t>（</w:t>
      </w:r>
      <w:r>
        <w:rPr>
          <w:rFonts w:hint="eastAsia" w:ascii="Times New Roman" w:hAnsi="Times New Roman" w:eastAsia="方正仿宋简体" w:cs="Times New Roman"/>
          <w:kern w:val="2"/>
          <w:sz w:val="32"/>
          <w:szCs w:val="32"/>
          <w:lang w:eastAsia="zh-CN"/>
        </w:rPr>
        <w:t>三</w:t>
      </w:r>
      <w:r>
        <w:rPr>
          <w:rFonts w:hint="default" w:ascii="Times New Roman" w:hAnsi="Times New Roman" w:eastAsia="方正仿宋简体" w:cs="Times New Roman"/>
          <w:kern w:val="2"/>
          <w:sz w:val="32"/>
          <w:szCs w:val="32"/>
          <w:lang w:eastAsia="zh-CN"/>
        </w:rPr>
        <w:t>）付款方式：以合同约定为准。</w:t>
      </w:r>
    </w:p>
    <w:p w14:paraId="10051259">
      <w:pPr>
        <w:pStyle w:val="10"/>
        <w:spacing w:line="360" w:lineRule="auto"/>
        <w:ind w:firstLine="480"/>
        <w:jc w:val="both"/>
        <w:rPr>
          <w:rFonts w:hint="default" w:ascii="Times New Roman" w:hAnsi="Times New Roman" w:eastAsia="方正仿宋简体" w:cs="Times New Roman"/>
          <w:kern w:val="2"/>
          <w:sz w:val="32"/>
          <w:szCs w:val="32"/>
          <w:lang w:val="en-US" w:eastAsia="zh-CN" w:bidi="ar-SA"/>
        </w:rPr>
      </w:pPr>
      <w:r>
        <w:rPr>
          <w:rFonts w:hint="default" w:ascii="Times New Roman" w:hAnsi="Times New Roman" w:eastAsia="方正仿宋简体" w:cs="Times New Roman"/>
          <w:kern w:val="2"/>
          <w:sz w:val="32"/>
          <w:szCs w:val="32"/>
          <w:lang w:eastAsia="zh-CN"/>
        </w:rPr>
        <w:t>（</w:t>
      </w:r>
      <w:r>
        <w:rPr>
          <w:rFonts w:hint="eastAsia" w:ascii="Times New Roman" w:hAnsi="Times New Roman" w:eastAsia="方正仿宋简体" w:cs="Times New Roman"/>
          <w:kern w:val="2"/>
          <w:sz w:val="32"/>
          <w:szCs w:val="32"/>
          <w:lang w:eastAsia="zh-CN"/>
        </w:rPr>
        <w:t>四</w:t>
      </w:r>
      <w:r>
        <w:rPr>
          <w:rFonts w:hint="default" w:ascii="Times New Roman" w:hAnsi="Times New Roman" w:eastAsia="方正仿宋简体" w:cs="Times New Roman"/>
          <w:kern w:val="2"/>
          <w:sz w:val="32"/>
          <w:szCs w:val="32"/>
          <w:lang w:eastAsia="zh-CN"/>
        </w:rPr>
        <w:t>）履约验收：采购人组织验收严格按照磋商文件、供应商响应文件以及《中华人民共和国政府采购法实施条例》（中华人民共和国国务院令第658号）和《财政部关于进一步加强政府采购需求和履约验收管理的指导意见》（财库〔2016〕205号）等法律法规进行验收。验收合格的，供应商按要求办理相关手续，采购人按合同约定支付资金；验收不合格的，将不予支付采购资金。</w:t>
      </w:r>
    </w:p>
    <w:p w14:paraId="70332093"/>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仿宋简体">
    <w:panose1 w:val="02000000000000000000"/>
    <w:charset w:val="86"/>
    <w:family w:val="auto"/>
    <w:pitch w:val="default"/>
    <w:sig w:usb0="A00002BF" w:usb1="184F6CFA" w:usb2="00000012" w:usb3="00000000" w:csb0="00040001" w:csb1="00000000"/>
  </w:font>
  <w:font w:name="方正小标宋简体">
    <w:panose1 w:val="02000000000000000000"/>
    <w:charset w:val="86"/>
    <w:family w:val="auto"/>
    <w:pitch w:val="default"/>
    <w:sig w:usb0="A00002BF" w:usb1="184F6CFA" w:usb2="00000012" w:usb3="00000000" w:csb0="00040001" w:csb1="00000000"/>
  </w:font>
  <w:font w:name="方正黑体简体">
    <w:panose1 w:val="03000509000000000000"/>
    <w:charset w:val="86"/>
    <w:family w:val="auto"/>
    <w:pitch w:val="default"/>
    <w:sig w:usb0="00000001" w:usb1="080E0000" w:usb2="00000000" w:usb3="00000000" w:csb0="00040000" w:csb1="00000000"/>
  </w:font>
  <w:font w:name="方正楷体简体">
    <w:panose1 w:val="02010601030101010101"/>
    <w:charset w:val="86"/>
    <w:family w:val="auto"/>
    <w:pitch w:val="default"/>
    <w:sig w:usb0="00000001" w:usb1="080E0000" w:usb2="00000000" w:usb3="00000000" w:csb0="00040000" w:csb1="00000000"/>
  </w:font>
  <w:font w:name="MathJax_Vector">
    <w:panose1 w:val="02000603000000000000"/>
    <w:charset w:val="00"/>
    <w:family w:val="auto"/>
    <w:pitch w:val="default"/>
    <w:sig w:usb0="00000001" w:usb1="00000020" w:usb2="00000000" w:usb3="00000000" w:csb0="00000001" w:csb1="00000000"/>
  </w:font>
  <w:font w:name="DejaVu Sans">
    <w:panose1 w:val="020B0603030804020204"/>
    <w:charset w:val="00"/>
    <w:family w:val="auto"/>
    <w:pitch w:val="default"/>
    <w:sig w:usb0="E7006EFF" w:usb1="D200FDFF" w:usb2="0A246029" w:usb3="0400200C" w:csb0="600001FF" w:csb1="D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04981E1"/>
    <w:multiLevelType w:val="singleLevel"/>
    <w:tmpl w:val="304981E1"/>
    <w:lvl w:ilvl="0" w:tentative="0">
      <w:start w:val="4"/>
      <w:numFmt w:val="chineseCounting"/>
      <w:suff w:val="nothing"/>
      <w:lvlText w:val="%1、"/>
      <w:lvlJc w:val="left"/>
      <w:rPr>
        <w:rFonts w:hint="eastAsia"/>
      </w:rPr>
    </w:lvl>
  </w:abstractNum>
  <w:abstractNum w:abstractNumId="1">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5FD9A1"/>
    <w:rsid w:val="7BA7CD6C"/>
    <w:rsid w:val="7F5FD9A1"/>
    <w:rsid w:val="9DF61635"/>
    <w:rsid w:val="B9EF80A7"/>
    <w:rsid w:val="E6FEC33D"/>
    <w:rsid w:val="FF9FE8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keepNext/>
      <w:keepLines/>
      <w:spacing w:beforeLines="0" w:beforeAutospacing="0" w:afterLines="0" w:afterAutospacing="0" w:line="576" w:lineRule="exact"/>
      <w:ind w:firstLine="0" w:firstLineChars="0"/>
      <w:jc w:val="center"/>
      <w:outlineLvl w:val="0"/>
    </w:pPr>
    <w:rPr>
      <w:rFonts w:ascii="Times New Roman" w:hAnsi="Times New Roman" w:eastAsia="方正小标宋简体"/>
      <w:kern w:val="44"/>
      <w:sz w:val="44"/>
    </w:rPr>
  </w:style>
  <w:style w:type="paragraph" w:styleId="5">
    <w:name w:val="heading 2"/>
    <w:basedOn w:val="1"/>
    <w:next w:val="1"/>
    <w:semiHidden/>
    <w:unhideWhenUsed/>
    <w:qFormat/>
    <w:uiPriority w:val="0"/>
    <w:pPr>
      <w:keepNext/>
      <w:keepLines/>
      <w:spacing w:beforeLines="0" w:beforeAutospacing="0" w:afterLines="0" w:afterAutospacing="0" w:line="576" w:lineRule="exact"/>
      <w:outlineLvl w:val="1"/>
    </w:pPr>
    <w:rPr>
      <w:rFonts w:ascii="Times New Roman" w:hAnsi="Times New Roman" w:eastAsia="方正黑体简体"/>
    </w:rPr>
  </w:style>
  <w:style w:type="paragraph" w:styleId="6">
    <w:name w:val="heading 3"/>
    <w:basedOn w:val="1"/>
    <w:next w:val="1"/>
    <w:semiHidden/>
    <w:unhideWhenUsed/>
    <w:qFormat/>
    <w:uiPriority w:val="0"/>
    <w:pPr>
      <w:keepNext/>
      <w:keepLines/>
      <w:spacing w:beforeLines="0" w:beforeAutospacing="0" w:afterLines="0" w:afterAutospacing="0" w:line="576" w:lineRule="exact"/>
      <w:outlineLvl w:val="2"/>
    </w:pPr>
    <w:rPr>
      <w:rFonts w:eastAsia="方正楷体简体"/>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标题 5（有编号）（绿盟科技）"/>
    <w:basedOn w:val="1"/>
    <w:next w:val="3"/>
    <w:qFormat/>
    <w:uiPriority w:val="0"/>
    <w:pPr>
      <w:keepNext/>
      <w:keepLines/>
      <w:numPr>
        <w:ilvl w:val="4"/>
        <w:numId w:val="1"/>
      </w:numPr>
      <w:tabs>
        <w:tab w:val="left" w:pos="0"/>
      </w:tabs>
      <w:spacing w:before="280" w:after="156" w:line="377" w:lineRule="auto"/>
      <w:outlineLvl w:val="4"/>
    </w:pPr>
    <w:rPr>
      <w:rFonts w:ascii="Arial" w:hAnsi="Arial" w:eastAsia="黑体"/>
      <w:b/>
      <w:kern w:val="0"/>
      <w:szCs w:val="28"/>
    </w:rPr>
  </w:style>
  <w:style w:type="paragraph" w:customStyle="1" w:styleId="3">
    <w:name w:val="正文（绿盟科技）"/>
    <w:qFormat/>
    <w:uiPriority w:val="0"/>
    <w:pPr>
      <w:spacing w:line="300" w:lineRule="auto"/>
    </w:pPr>
    <w:rPr>
      <w:rFonts w:ascii="Arial" w:hAnsi="Arial" w:eastAsia="宋体" w:cs="黑体"/>
      <w:sz w:val="21"/>
      <w:szCs w:val="21"/>
      <w:lang w:val="en-US" w:eastAsia="zh-CN" w:bidi="ar-SA"/>
    </w:rPr>
  </w:style>
  <w:style w:type="paragraph" w:styleId="7">
    <w:name w:val="footer"/>
    <w:basedOn w:val="1"/>
    <w:qFormat/>
    <w:uiPriority w:val="0"/>
    <w:pPr>
      <w:snapToGrid w:val="0"/>
      <w:jc w:val="left"/>
    </w:pPr>
    <w:rPr>
      <w:sz w:val="18"/>
      <w:szCs w:val="20"/>
    </w:rPr>
  </w:style>
  <w:style w:type="paragraph" w:customStyle="1" w:styleId="10">
    <w:name w:val="null3"/>
    <w:autoRedefine/>
    <w:hidden/>
    <w:qFormat/>
    <w:uiPriority w:val="0"/>
    <w:rPr>
      <w:rFonts w:hint="eastAsia" w:asciiTheme="minorHAnsi" w:hAnsiTheme="minorHAnsi" w:eastAsiaTheme="minorEastAsia" w:cstheme="minorBidi"/>
      <w:lang w:val="en-US" w:eastAsia="zh-Hans"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Office_12.8.2.21176_F1E327BC-269C-435d-A152-05C5408002CA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2025-12-24T14:22:00Z</dcterms:created>
  <dc:creator>鱼吹</dc:creator>
  <cp:lastModifiedBy>鱼吹</cp:lastModifiedBy>
  <dcterms:modified xsi:type="dcterms:W3CDTF">2025-12-24T14:23:58Z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2052-12.8.2.21176</vt:lpwstr>
  </property>
  <property fmtid="{D5CDD505-2E9C-101B-9397-08002B2CF9AE}" pid="3" name="ICV">
    <vt:lpwstr>D5C99F18E7E1B0BDA5864B69590CDC71_41</vt:lpwstr>
  </property>
</Properties>
</file>