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2024年开江县县本级一般公共预算支出的决算说明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2024年一般公共预算支出完成</w:t>
      </w:r>
      <w:r>
        <w:rPr>
          <w:sz w:val="32"/>
          <w:szCs w:val="32"/>
        </w:rPr>
        <w:t>416009</w:t>
      </w:r>
      <w:r>
        <w:rPr>
          <w:rFonts w:hint="eastAsia"/>
          <w:sz w:val="32"/>
          <w:szCs w:val="32"/>
        </w:rPr>
        <w:t>万元，较上年增加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4.97%。主要支出完成情况按功能分类如下： 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一、一般公共服务支出完成</w:t>
      </w:r>
      <w:r>
        <w:rPr>
          <w:sz w:val="30"/>
          <w:szCs w:val="30"/>
        </w:rPr>
        <w:t>46601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138.8%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149.8%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二、国防支出完成</w:t>
      </w:r>
      <w:r>
        <w:rPr>
          <w:sz w:val="30"/>
          <w:szCs w:val="30"/>
        </w:rPr>
        <w:t>165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三、公共安全支出完成</w:t>
      </w:r>
      <w:r>
        <w:rPr>
          <w:sz w:val="30"/>
          <w:szCs w:val="30"/>
        </w:rPr>
        <w:t>9945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80.3%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为上年决算的</w:t>
      </w:r>
      <w:r>
        <w:rPr>
          <w:sz w:val="30"/>
          <w:szCs w:val="30"/>
        </w:rPr>
        <w:t>92.4%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四、教育支出完成</w:t>
      </w:r>
      <w:r>
        <w:rPr>
          <w:sz w:val="30"/>
          <w:szCs w:val="30"/>
        </w:rPr>
        <w:t>72737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99.1%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为上年决算的</w:t>
      </w:r>
      <w:r>
        <w:rPr>
          <w:sz w:val="30"/>
          <w:szCs w:val="30"/>
        </w:rPr>
        <w:t>100.4%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五、科学技术支出完成</w:t>
      </w:r>
      <w:r>
        <w:rPr>
          <w:sz w:val="30"/>
          <w:szCs w:val="30"/>
        </w:rPr>
        <w:t>873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95.5%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159.0%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六、文化旅游体育与传媒支出完成</w:t>
      </w:r>
      <w:r>
        <w:rPr>
          <w:sz w:val="30"/>
          <w:szCs w:val="30"/>
        </w:rPr>
        <w:t>3340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69.6%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79.1%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七、社会保障和就业支出完成</w:t>
      </w:r>
      <w:r>
        <w:rPr>
          <w:sz w:val="30"/>
          <w:szCs w:val="30"/>
        </w:rPr>
        <w:t>55442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93.4%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105.0%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八、卫生健康支出完成</w:t>
      </w:r>
      <w:r>
        <w:rPr>
          <w:sz w:val="30"/>
          <w:szCs w:val="30"/>
        </w:rPr>
        <w:t>24547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81.6%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101.0%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九、节能环保支出完成</w:t>
      </w:r>
      <w:r>
        <w:rPr>
          <w:sz w:val="30"/>
          <w:szCs w:val="30"/>
        </w:rPr>
        <w:t>1297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20.0%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23.3%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十、城乡社区支出完成</w:t>
      </w:r>
      <w:r>
        <w:rPr>
          <w:sz w:val="30"/>
          <w:szCs w:val="30"/>
        </w:rPr>
        <w:t>28969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110.5%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100.0%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十一、农林水支出完成</w:t>
      </w:r>
      <w:r>
        <w:rPr>
          <w:sz w:val="30"/>
          <w:szCs w:val="30"/>
        </w:rPr>
        <w:t>101928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114.5%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117.8%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十二、交通运输支出完成</w:t>
      </w:r>
      <w:r>
        <w:rPr>
          <w:sz w:val="30"/>
          <w:szCs w:val="30"/>
        </w:rPr>
        <w:t>21138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96.3%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为上年决算的</w:t>
      </w:r>
      <w:r>
        <w:rPr>
          <w:sz w:val="30"/>
          <w:szCs w:val="30"/>
        </w:rPr>
        <w:t>83.1%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十三、资源勘探工业信息等支出完成</w:t>
      </w:r>
      <w:r>
        <w:rPr>
          <w:sz w:val="30"/>
          <w:szCs w:val="30"/>
        </w:rPr>
        <w:t>2745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77.0%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86.5%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十四、商业服务业等支出完成</w:t>
      </w:r>
      <w:r>
        <w:rPr>
          <w:sz w:val="30"/>
          <w:szCs w:val="30"/>
        </w:rPr>
        <w:t>250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27.0%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26.1%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十五、金融支出完成</w:t>
      </w:r>
      <w:r>
        <w:rPr>
          <w:sz w:val="30"/>
          <w:szCs w:val="30"/>
        </w:rPr>
        <w:t>36</w:t>
      </w:r>
      <w:r>
        <w:rPr>
          <w:rFonts w:hint="eastAsia"/>
          <w:sz w:val="30"/>
          <w:szCs w:val="30"/>
        </w:rPr>
        <w:t>万元，为上年决算的</w:t>
      </w:r>
      <w:r>
        <w:rPr>
          <w:sz w:val="30"/>
          <w:szCs w:val="30"/>
        </w:rPr>
        <w:t>180.0%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十六、 自然资源海洋气象等支出完成</w:t>
      </w:r>
      <w:r>
        <w:rPr>
          <w:sz w:val="30"/>
          <w:szCs w:val="30"/>
        </w:rPr>
        <w:t>2248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73.5%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105.0%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十七、住房保障支出完成</w:t>
      </w:r>
      <w:r>
        <w:rPr>
          <w:sz w:val="30"/>
          <w:szCs w:val="30"/>
        </w:rPr>
        <w:t>22229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101.1%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88.2%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十八、粮油物资储备支出完成</w:t>
      </w:r>
      <w:r>
        <w:rPr>
          <w:sz w:val="30"/>
          <w:szCs w:val="30"/>
        </w:rPr>
        <w:t>3142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99.6%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122.9%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十九、灾害防治及应急管理支出完成</w:t>
      </w:r>
      <w:r>
        <w:rPr>
          <w:sz w:val="30"/>
          <w:szCs w:val="30"/>
        </w:rPr>
        <w:t>5120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65.9%</w:t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85.0%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二十、其他支出完成</w:t>
      </w:r>
      <w:r>
        <w:rPr>
          <w:sz w:val="30"/>
          <w:szCs w:val="30"/>
        </w:rPr>
        <w:t>151</w:t>
      </w:r>
      <w:r>
        <w:rPr>
          <w:rFonts w:hint="eastAsia"/>
          <w:sz w:val="30"/>
          <w:szCs w:val="30"/>
        </w:rPr>
        <w:t>万元，为上年决算的</w:t>
      </w:r>
      <w:r>
        <w:rPr>
          <w:sz w:val="30"/>
          <w:szCs w:val="30"/>
        </w:rPr>
        <w:t>5033.3%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二十一、债务付息支出完成</w:t>
      </w:r>
      <w:r>
        <w:rPr>
          <w:sz w:val="30"/>
          <w:szCs w:val="30"/>
        </w:rPr>
        <w:t>13076</w:t>
      </w:r>
      <w:r>
        <w:rPr>
          <w:rFonts w:hint="eastAsia"/>
          <w:sz w:val="30"/>
          <w:szCs w:val="30"/>
        </w:rPr>
        <w:t>万元，为预算的</w:t>
      </w:r>
      <w:r>
        <w:rPr>
          <w:sz w:val="30"/>
          <w:szCs w:val="30"/>
        </w:rPr>
        <w:t>100.0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，为上年决算的</w:t>
      </w:r>
      <w:r>
        <w:rPr>
          <w:sz w:val="30"/>
          <w:szCs w:val="30"/>
        </w:rPr>
        <w:t>97.8%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二十二、债务发行费用支出完成30万元，为上年决算的</w:t>
      </w:r>
      <w:r>
        <w:rPr>
          <w:sz w:val="30"/>
          <w:szCs w:val="30"/>
        </w:rPr>
        <w:t>40.5%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DFlZjNjMjI3YzJmNTZjZjUyYzZjNjU0MzliODkifQ=="/>
  </w:docVars>
  <w:rsids>
    <w:rsidRoot w:val="29490551"/>
    <w:rsid w:val="000C1827"/>
    <w:rsid w:val="002C0E24"/>
    <w:rsid w:val="00B857A3"/>
    <w:rsid w:val="00D065B1"/>
    <w:rsid w:val="03C85253"/>
    <w:rsid w:val="07210E0E"/>
    <w:rsid w:val="08400EBB"/>
    <w:rsid w:val="13061ED9"/>
    <w:rsid w:val="1BB674CF"/>
    <w:rsid w:val="25CA5CDF"/>
    <w:rsid w:val="284F4BE9"/>
    <w:rsid w:val="29490551"/>
    <w:rsid w:val="340C16D9"/>
    <w:rsid w:val="40CD4306"/>
    <w:rsid w:val="497624BE"/>
    <w:rsid w:val="4B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868</Characters>
  <Lines>7</Lines>
  <Paragraphs>2</Paragraphs>
  <TotalTime>3267</TotalTime>
  <ScaleCrop>false</ScaleCrop>
  <LinksUpToDate>false</LinksUpToDate>
  <CharactersWithSpaces>1018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2022-10-11T03:25:00Z</dcterms:created>
  <dc:creator>Administrator</dc:creator>
  <cp:lastModifiedBy>Administrator</cp:lastModifiedBy>
  <dcterms:modified xsi:type="dcterms:W3CDTF">2025-09-22T02:51:51Z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B8159BF5BA11438D83E2CCA52800FE64</vt:lpwstr>
  </property>
</Properties>
</file>