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20E" w:rsidRDefault="00CA5415">
      <w:pPr>
        <w:jc w:val="center"/>
        <w:rPr>
          <w:rFonts w:ascii="黑体" w:eastAsia="黑体" w:hAnsi="Times New Roman" w:cs="黑体"/>
          <w:color w:val="000000"/>
          <w:sz w:val="36"/>
          <w:szCs w:val="36"/>
        </w:rPr>
      </w:pPr>
      <w:bookmarkStart w:id="0" w:name="YS040100"/>
      <w:r>
        <w:rPr>
          <w:rFonts w:ascii="黑体" w:eastAsia="黑体" w:hAnsi="Times New Roman" w:cs="黑体" w:hint="eastAsia"/>
          <w:color w:val="000000"/>
          <w:sz w:val="36"/>
          <w:szCs w:val="36"/>
        </w:rPr>
        <w:t>开江县社会保险事业管理局</w:t>
      </w:r>
    </w:p>
    <w:bookmarkEnd w:id="0"/>
    <w:p w:rsidR="0086420E" w:rsidRDefault="00CA5415">
      <w:pPr>
        <w:ind w:firstLineChars="500" w:firstLine="1800"/>
        <w:rPr>
          <w:rFonts w:ascii="华文中宋" w:eastAsia="华文中宋" w:hAnsi="华文中宋" w:cs="黑体"/>
          <w:color w:val="000000"/>
          <w:sz w:val="36"/>
          <w:szCs w:val="32"/>
        </w:rPr>
      </w:pPr>
      <w:r>
        <w:rPr>
          <w:rFonts w:ascii="华文中宋" w:eastAsia="华文中宋" w:hAnsi="华文中宋" w:cs="黑体" w:hint="eastAsia"/>
          <w:color w:val="000000"/>
          <w:sz w:val="36"/>
          <w:szCs w:val="32"/>
        </w:rPr>
        <w:t>201</w:t>
      </w:r>
      <w:r w:rsidR="00F24EF3">
        <w:rPr>
          <w:rFonts w:ascii="华文中宋" w:eastAsia="华文中宋" w:hAnsi="华文中宋" w:cs="黑体" w:hint="eastAsia"/>
          <w:color w:val="000000"/>
          <w:sz w:val="36"/>
          <w:szCs w:val="32"/>
        </w:rPr>
        <w:t>9</w:t>
      </w:r>
      <w:r>
        <w:rPr>
          <w:rFonts w:ascii="华文中宋" w:eastAsia="华文中宋" w:hAnsi="华文中宋" w:cs="黑体" w:hint="eastAsia"/>
          <w:color w:val="000000"/>
          <w:sz w:val="36"/>
          <w:szCs w:val="32"/>
        </w:rPr>
        <w:t>年度部门决算报表填报说明</w:t>
      </w:r>
    </w:p>
    <w:p w:rsidR="0086420E" w:rsidRDefault="00CA5415">
      <w:pPr>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一、决算信息来源说明</w:t>
      </w:r>
    </w:p>
    <w:p w:rsidR="0086420E" w:rsidRDefault="00CA5415">
      <w:pPr>
        <w:ind w:firstLineChars="200" w:firstLine="640"/>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本套决算依据本单位登记完整、核对无误的账簿记录和其他有关会计核算资料编制，账证相符、账实相符、账表相符、表表相符，真实、准确、完整地反映了本单位预算执行结果和财务状况。</w:t>
      </w:r>
    </w:p>
    <w:p w:rsidR="0086420E" w:rsidRDefault="00CA5415">
      <w:pPr>
        <w:ind w:firstLineChars="200" w:firstLine="640"/>
        <w:rPr>
          <w:rFonts w:ascii="仿宋_GB2312" w:eastAsia="仿宋_GB2312" w:hAnsi="仿宋" w:cs="黑体"/>
          <w:color w:val="000000"/>
          <w:sz w:val="32"/>
          <w:szCs w:val="32"/>
        </w:rPr>
      </w:pPr>
      <w:r>
        <w:rPr>
          <w:rFonts w:ascii="仿宋_GB2312" w:eastAsia="仿宋_GB2312" w:hAnsi="仿宋" w:hint="eastAsia"/>
          <w:sz w:val="32"/>
          <w:szCs w:val="32"/>
        </w:rPr>
        <w:t>（一）本套决算主表数据主要依据本单位会计账簿总账及明细账数据填列，预算数据依据本单位预、决算批复文件及预算调整文件填列。</w:t>
      </w:r>
    </w:p>
    <w:p w:rsidR="0086420E" w:rsidRDefault="00CA5415">
      <w:pPr>
        <w:ind w:firstLineChars="200" w:firstLine="640"/>
        <w:rPr>
          <w:rFonts w:ascii="仿宋_GB2312" w:eastAsia="仿宋_GB2312" w:hAnsi="仿宋"/>
          <w:sz w:val="32"/>
          <w:szCs w:val="32"/>
        </w:rPr>
      </w:pPr>
      <w:r>
        <w:rPr>
          <w:rFonts w:ascii="仿宋_GB2312" w:eastAsia="仿宋_GB2312" w:hAnsi="仿宋" w:hint="eastAsia"/>
          <w:sz w:val="32"/>
          <w:szCs w:val="32"/>
        </w:rPr>
        <w:t>（二）本套决算附表数据主要依据本单位资产、人事台账及相关统计资料填列，其中：“资产情况表”“国有资产收益征缴情况表”依据本单位资产相关会计账簿数据、</w:t>
      </w:r>
      <w:r>
        <w:rPr>
          <w:rFonts w:ascii="仿宋_GB2312" w:eastAsia="仿宋_GB2312" w:hAnsi="仿宋" w:hint="eastAsia"/>
          <w:b/>
          <w:bCs/>
          <w:sz w:val="32"/>
          <w:szCs w:val="32"/>
        </w:rPr>
        <w:t>固定资产管理系统相关数据</w:t>
      </w:r>
      <w:r>
        <w:rPr>
          <w:rFonts w:ascii="仿宋_GB2312" w:eastAsia="仿宋_GB2312" w:hAnsi="仿宋" w:hint="eastAsia"/>
          <w:sz w:val="32"/>
          <w:szCs w:val="32"/>
        </w:rPr>
        <w:t>及</w:t>
      </w:r>
      <w:r>
        <w:rPr>
          <w:rFonts w:ascii="仿宋_GB2312" w:eastAsia="仿宋_GB2312" w:hAnsi="仿宋" w:hint="eastAsia"/>
          <w:b/>
          <w:bCs/>
          <w:sz w:val="32"/>
          <w:szCs w:val="32"/>
        </w:rPr>
        <w:t>有关</w:t>
      </w:r>
      <w:r>
        <w:rPr>
          <w:rFonts w:ascii="仿宋_GB2312" w:eastAsia="仿宋_GB2312" w:hAnsi="仿宋" w:hint="eastAsia"/>
          <w:sz w:val="32"/>
          <w:szCs w:val="32"/>
        </w:rPr>
        <w:t>统计资料填列；“基本数据表”“机构人员情况表”依据本单位人事台账相关资料填列；“非税收入征缴情况表”依据本单位非税收入台账及相关统计资料填列。</w:t>
      </w:r>
    </w:p>
    <w:p w:rsidR="0086420E" w:rsidRDefault="00CA5415">
      <w:pPr>
        <w:ind w:firstLineChars="200" w:firstLine="640"/>
        <w:rPr>
          <w:rFonts w:ascii="黑体" w:eastAsia="黑体" w:hAnsi="黑体" w:cs="黑体"/>
          <w:color w:val="000000"/>
          <w:sz w:val="32"/>
          <w:szCs w:val="32"/>
        </w:rPr>
      </w:pPr>
      <w:r>
        <w:rPr>
          <w:rFonts w:ascii="黑体" w:eastAsia="黑体" w:hAnsi="黑体" w:cs="黑体" w:hint="eastAsia"/>
          <w:color w:val="000000"/>
          <w:sz w:val="32"/>
          <w:szCs w:val="32"/>
        </w:rPr>
        <w:t>二、决算</w:t>
      </w:r>
      <w:r>
        <w:rPr>
          <w:rFonts w:ascii="黑体" w:eastAsia="黑体" w:hAnsi="黑体" w:cs="黑体" w:hint="eastAsia"/>
          <w:sz w:val="32"/>
          <w:szCs w:val="32"/>
        </w:rPr>
        <w:t>编制</w:t>
      </w:r>
      <w:r>
        <w:rPr>
          <w:rFonts w:ascii="黑体" w:eastAsia="黑体" w:hAnsi="黑体" w:cs="黑体" w:hint="eastAsia"/>
          <w:color w:val="000000"/>
          <w:sz w:val="32"/>
          <w:szCs w:val="32"/>
        </w:rPr>
        <w:t>基本情况</w:t>
      </w:r>
    </w:p>
    <w:p w:rsidR="0086420E" w:rsidRDefault="00CA5415">
      <w:pPr>
        <w:ind w:firstLine="567"/>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本单位为</w:t>
      </w:r>
      <w:r>
        <w:rPr>
          <w:rFonts w:ascii="仿宋_GB2312" w:eastAsia="仿宋_GB2312" w:hAnsi="仿宋" w:cs="仿宋" w:hint="eastAsia"/>
          <w:bCs/>
          <w:color w:val="000000"/>
          <w:sz w:val="32"/>
          <w:szCs w:val="32"/>
        </w:rPr>
        <w:t>开江县社会保险事业管理局，</w:t>
      </w:r>
      <w:r>
        <w:rPr>
          <w:rFonts w:ascii="仿宋_GB2312" w:eastAsia="仿宋_GB2312" w:hAnsi="仿宋" w:cs="仿宋" w:hint="eastAsia"/>
          <w:bCs/>
          <w:color w:val="000000"/>
          <w:sz w:val="32"/>
          <w:szCs w:val="32"/>
        </w:rPr>
        <w:t>所属</w:t>
      </w:r>
      <w:r>
        <w:rPr>
          <w:rFonts w:ascii="仿宋_GB2312" w:eastAsia="仿宋_GB2312" w:hAnsi="仿宋" w:cs="仿宋" w:hint="eastAsia"/>
          <w:bCs/>
          <w:color w:val="000000"/>
          <w:sz w:val="32"/>
          <w:szCs w:val="32"/>
          <w:u w:val="single" w:color="FFFFFF" w:themeColor="background1"/>
        </w:rPr>
        <w:t>1</w:t>
      </w:r>
      <w:r>
        <w:rPr>
          <w:rFonts w:ascii="仿宋_GB2312" w:eastAsia="仿宋_GB2312" w:hAnsi="仿宋" w:cs="仿宋" w:hint="eastAsia"/>
          <w:bCs/>
          <w:color w:val="000000"/>
          <w:sz w:val="32"/>
          <w:szCs w:val="32"/>
        </w:rPr>
        <w:t>级</w:t>
      </w:r>
      <w:r>
        <w:rPr>
          <w:rFonts w:ascii="仿宋_GB2312" w:eastAsia="仿宋_GB2312" w:hAnsi="仿宋" w:cs="仿宋" w:hint="eastAsia"/>
          <w:bCs/>
          <w:color w:val="000000"/>
          <w:spacing w:val="14"/>
          <w:sz w:val="32"/>
          <w:szCs w:val="32"/>
        </w:rPr>
        <w:t>预算单位，单位性质</w:t>
      </w:r>
      <w:r>
        <w:rPr>
          <w:rFonts w:ascii="仿宋_GB2312" w:eastAsia="仿宋_GB2312" w:hAnsi="仿宋" w:cs="仿宋" w:hint="eastAsia"/>
          <w:bCs/>
          <w:color w:val="000000"/>
          <w:sz w:val="32"/>
          <w:szCs w:val="32"/>
        </w:rPr>
        <w:t>为</w:t>
      </w:r>
      <w:r>
        <w:rPr>
          <w:rFonts w:ascii="仿宋_GB2312" w:eastAsia="仿宋_GB2312" w:hAnsi="仿宋" w:cs="仿宋" w:hint="eastAsia"/>
          <w:bCs/>
          <w:color w:val="000000"/>
          <w:sz w:val="32"/>
          <w:szCs w:val="32"/>
          <w:u w:val="single" w:color="FFFFFF" w:themeColor="background1"/>
        </w:rPr>
        <w:t>参公管理的事业</w:t>
      </w:r>
      <w:r>
        <w:rPr>
          <w:rFonts w:ascii="仿宋_GB2312" w:eastAsia="仿宋_GB2312" w:hAnsi="仿宋" w:cs="仿宋" w:hint="eastAsia"/>
          <w:bCs/>
          <w:color w:val="000000"/>
          <w:sz w:val="32"/>
          <w:szCs w:val="32"/>
        </w:rPr>
        <w:t>单位，决算编报类型为</w:t>
      </w:r>
      <w:r>
        <w:rPr>
          <w:rFonts w:ascii="仿宋_GB2312" w:eastAsia="仿宋_GB2312" w:hAnsi="仿宋" w:cs="仿宋" w:hint="eastAsia"/>
          <w:bCs/>
          <w:color w:val="000000"/>
          <w:sz w:val="32"/>
          <w:szCs w:val="32"/>
        </w:rPr>
        <w:t>单户表</w:t>
      </w:r>
      <w:r>
        <w:rPr>
          <w:rFonts w:ascii="仿宋_GB2312" w:eastAsia="仿宋_GB2312" w:hAnsi="仿宋" w:cs="仿宋" w:hint="eastAsia"/>
          <w:bCs/>
          <w:color w:val="000000"/>
          <w:sz w:val="32"/>
          <w:szCs w:val="32"/>
        </w:rPr>
        <w:t>，按照</w:t>
      </w:r>
      <w:r>
        <w:rPr>
          <w:rFonts w:ascii="仿宋_GB2312" w:eastAsia="仿宋_GB2312" w:hAnsi="仿宋" w:cs="仿宋" w:hint="eastAsia"/>
          <w:bCs/>
          <w:color w:val="000000"/>
          <w:sz w:val="32"/>
          <w:szCs w:val="32"/>
          <w:u w:val="single" w:color="FFFFFF" w:themeColor="background1"/>
        </w:rPr>
        <w:t>事业单位</w:t>
      </w:r>
      <w:r>
        <w:rPr>
          <w:rFonts w:ascii="仿宋_GB2312" w:eastAsia="仿宋_GB2312" w:hAnsi="仿宋" w:cs="仿宋" w:hint="eastAsia"/>
          <w:bCs/>
          <w:color w:val="000000"/>
          <w:sz w:val="32"/>
          <w:szCs w:val="32"/>
        </w:rPr>
        <w:t>会计制度填报决算数据。</w:t>
      </w:r>
    </w:p>
    <w:p w:rsidR="0086420E" w:rsidRDefault="00CA5415">
      <w:pPr>
        <w:ind w:firstLine="567"/>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纳入本套决算编制范围的独立核算单位共</w:t>
      </w:r>
      <w:r>
        <w:rPr>
          <w:rFonts w:ascii="仿宋_GB2312" w:eastAsia="仿宋_GB2312" w:hAnsi="仿宋" w:cs="仿宋" w:hint="eastAsia"/>
          <w:bCs/>
          <w:color w:val="000000"/>
          <w:sz w:val="32"/>
          <w:szCs w:val="32"/>
          <w:u w:val="single" w:color="FFFFFF" w:themeColor="background1"/>
        </w:rPr>
        <w:t xml:space="preserve">  </w:t>
      </w:r>
      <w:r>
        <w:rPr>
          <w:rFonts w:ascii="仿宋_GB2312" w:eastAsia="仿宋_GB2312" w:hAnsi="仿宋" w:cs="仿宋" w:hint="eastAsia"/>
          <w:bCs/>
          <w:color w:val="000000"/>
          <w:sz w:val="32"/>
          <w:szCs w:val="32"/>
          <w:u w:val="single" w:color="FFFFFF" w:themeColor="background1"/>
        </w:rPr>
        <w:t>1</w:t>
      </w:r>
      <w:r>
        <w:rPr>
          <w:rFonts w:ascii="仿宋_GB2312" w:eastAsia="仿宋_GB2312" w:hAnsi="仿宋" w:cs="仿宋" w:hint="eastAsia"/>
          <w:bCs/>
          <w:color w:val="000000"/>
          <w:sz w:val="32"/>
          <w:szCs w:val="32"/>
          <w:u w:val="single" w:color="FFFFFF" w:themeColor="background1"/>
        </w:rPr>
        <w:t xml:space="preserve">　</w:t>
      </w:r>
      <w:r>
        <w:rPr>
          <w:rFonts w:ascii="仿宋_GB2312" w:eastAsia="仿宋_GB2312" w:hAnsi="仿宋" w:cs="仿宋" w:hint="eastAsia"/>
          <w:bCs/>
          <w:color w:val="000000"/>
          <w:sz w:val="32"/>
          <w:szCs w:val="32"/>
        </w:rPr>
        <w:t>个，比上</w:t>
      </w:r>
      <w:r>
        <w:rPr>
          <w:rFonts w:ascii="仿宋_GB2312" w:eastAsia="仿宋_GB2312" w:hAnsi="仿宋" w:cs="仿宋" w:hint="eastAsia"/>
          <w:bCs/>
          <w:color w:val="000000"/>
          <w:sz w:val="32"/>
          <w:szCs w:val="32"/>
        </w:rPr>
        <w:lastRenderedPageBreak/>
        <w:t>年增减</w:t>
      </w:r>
      <w:r>
        <w:rPr>
          <w:rFonts w:ascii="仿宋_GB2312" w:eastAsia="仿宋_GB2312" w:hAnsi="仿宋" w:cs="仿宋" w:hint="eastAsia"/>
          <w:bCs/>
          <w:color w:val="000000"/>
          <w:sz w:val="32"/>
          <w:szCs w:val="32"/>
        </w:rPr>
        <w:t xml:space="preserve"> </w:t>
      </w:r>
      <w:r>
        <w:rPr>
          <w:rFonts w:ascii="仿宋_GB2312" w:eastAsia="仿宋_GB2312" w:hAnsi="仿宋" w:cs="仿宋" w:hint="eastAsia"/>
          <w:bCs/>
          <w:color w:val="000000"/>
          <w:sz w:val="32"/>
          <w:szCs w:val="32"/>
        </w:rPr>
        <w:t>0</w:t>
      </w:r>
      <w:r>
        <w:rPr>
          <w:rFonts w:ascii="仿宋_GB2312" w:eastAsia="仿宋_GB2312" w:hAnsi="仿宋" w:cs="仿宋" w:hint="eastAsia"/>
          <w:bCs/>
          <w:color w:val="000000"/>
          <w:sz w:val="32"/>
          <w:szCs w:val="32"/>
        </w:rPr>
        <w:t xml:space="preserve">  </w:t>
      </w:r>
      <w:r>
        <w:rPr>
          <w:rFonts w:ascii="仿宋_GB2312" w:eastAsia="仿宋_GB2312" w:hAnsi="仿宋" w:cs="仿宋" w:hint="eastAsia"/>
          <w:bCs/>
          <w:color w:val="000000"/>
          <w:sz w:val="32"/>
          <w:szCs w:val="32"/>
        </w:rPr>
        <w:t>个。</w:t>
      </w:r>
    </w:p>
    <w:p w:rsidR="0086420E" w:rsidRDefault="00CA5415">
      <w:pPr>
        <w:ind w:firstLineChars="221" w:firstLine="707"/>
        <w:rPr>
          <w:rFonts w:ascii="黑体" w:eastAsia="黑体" w:hAnsi="黑体" w:cs="Times New Roman"/>
          <w:color w:val="000000"/>
          <w:sz w:val="32"/>
          <w:szCs w:val="32"/>
        </w:rPr>
      </w:pPr>
      <w:r>
        <w:rPr>
          <w:rFonts w:ascii="黑体" w:eastAsia="黑体" w:hAnsi="黑体" w:cs="黑体" w:hint="eastAsia"/>
          <w:color w:val="000000"/>
          <w:sz w:val="32"/>
          <w:szCs w:val="32"/>
        </w:rPr>
        <w:t>三、基础数据核对情况</w:t>
      </w:r>
    </w:p>
    <w:p w:rsidR="0086420E" w:rsidRDefault="00CA5415">
      <w:pPr>
        <w:ind w:firstLine="709"/>
        <w:rPr>
          <w:rFonts w:ascii="楷体_GB2312" w:eastAsia="楷体_GB2312" w:hAnsi="仿宋" w:cs="仿宋"/>
          <w:b/>
          <w:color w:val="000000"/>
          <w:sz w:val="32"/>
          <w:szCs w:val="32"/>
        </w:rPr>
      </w:pPr>
      <w:r>
        <w:rPr>
          <w:rFonts w:ascii="楷体_GB2312" w:eastAsia="楷体_GB2312" w:hAnsi="仿宋" w:cs="仿宋" w:hint="eastAsia"/>
          <w:b/>
          <w:color w:val="000000"/>
          <w:sz w:val="32"/>
          <w:szCs w:val="32"/>
        </w:rPr>
        <w:t>（一）财政资金对账情况。</w:t>
      </w:r>
    </w:p>
    <w:p w:rsidR="0086420E" w:rsidRDefault="00CA5415">
      <w:pPr>
        <w:ind w:firstLine="709"/>
        <w:rPr>
          <w:rFonts w:ascii="仿宋_GB2312" w:eastAsia="仿宋_GB2312" w:hAnsi="仿宋" w:cs="Times New Roman"/>
          <w:b/>
          <w:color w:val="000000"/>
          <w:sz w:val="32"/>
          <w:szCs w:val="32"/>
        </w:rPr>
      </w:pPr>
      <w:r>
        <w:rPr>
          <w:rFonts w:ascii="仿宋_GB2312" w:eastAsia="仿宋_GB2312" w:hAnsi="仿宋" w:cs="仿宋" w:hint="eastAsia"/>
          <w:b/>
          <w:color w:val="000000"/>
          <w:sz w:val="32"/>
          <w:szCs w:val="32"/>
        </w:rPr>
        <w:t>1</w:t>
      </w:r>
      <w:r>
        <w:rPr>
          <w:rFonts w:ascii="仿宋_GB2312" w:eastAsia="仿宋_GB2312" w:hAnsi="仿宋" w:cs="仿宋" w:hint="eastAsia"/>
          <w:b/>
          <w:color w:val="000000"/>
          <w:sz w:val="32"/>
          <w:szCs w:val="32"/>
        </w:rPr>
        <w:t>．财政拨款核对情况。</w:t>
      </w:r>
    </w:p>
    <w:p w:rsidR="0086420E" w:rsidRDefault="00CA5415">
      <w:pPr>
        <w:ind w:firstLine="709"/>
        <w:rPr>
          <w:rFonts w:ascii="仿宋_GB2312" w:eastAsia="仿宋_GB2312" w:hAnsi="仿宋" w:cs="仿宋"/>
          <w:color w:val="000000"/>
          <w:sz w:val="32"/>
          <w:szCs w:val="32"/>
        </w:rPr>
      </w:pP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1</w:t>
      </w:r>
      <w:r>
        <w:rPr>
          <w:rFonts w:ascii="仿宋_GB2312" w:eastAsia="仿宋_GB2312" w:hAnsi="仿宋" w:cs="仿宋" w:hint="eastAsia"/>
          <w:color w:val="000000"/>
          <w:sz w:val="32"/>
          <w:szCs w:val="32"/>
        </w:rPr>
        <w:t>）单位本年度实际收到的</w:t>
      </w:r>
      <w:r>
        <w:rPr>
          <w:rFonts w:ascii="仿宋_GB2312" w:eastAsia="仿宋_GB2312" w:hAnsi="仿宋" w:cs="仿宋" w:hint="eastAsia"/>
          <w:bCs/>
          <w:color w:val="000000"/>
          <w:sz w:val="32"/>
          <w:szCs w:val="32"/>
        </w:rPr>
        <w:t>一般</w:t>
      </w:r>
      <w:r>
        <w:rPr>
          <w:rFonts w:ascii="仿宋_GB2312" w:eastAsia="仿宋_GB2312" w:hAnsi="仿宋" w:cs="仿宋" w:hint="eastAsia"/>
          <w:color w:val="000000"/>
          <w:sz w:val="32"/>
          <w:szCs w:val="32"/>
        </w:rPr>
        <w:t>公共预算财政拨款收入</w:t>
      </w:r>
      <w:r w:rsidR="00F24EF3">
        <w:rPr>
          <w:rFonts w:ascii="仿宋_GB2312" w:eastAsia="仿宋_GB2312" w:hAnsi="仿宋" w:cs="仿宋" w:hint="eastAsia"/>
          <w:color w:val="000000"/>
          <w:sz w:val="32"/>
          <w:szCs w:val="32"/>
        </w:rPr>
        <w:t>400.31</w:t>
      </w:r>
      <w:r>
        <w:rPr>
          <w:rFonts w:ascii="仿宋_GB2312" w:eastAsia="仿宋_GB2312" w:hAnsi="仿宋" w:cs="仿宋" w:hint="eastAsia"/>
          <w:color w:val="000000"/>
          <w:sz w:val="32"/>
          <w:szCs w:val="32"/>
        </w:rPr>
        <w:t>万元，财政部门拨款对账单</w:t>
      </w:r>
      <w:r w:rsidR="00F24EF3">
        <w:rPr>
          <w:rFonts w:ascii="仿宋_GB2312" w:eastAsia="仿宋_GB2312" w:hAnsi="仿宋" w:cs="仿宋" w:hint="eastAsia"/>
          <w:color w:val="000000"/>
          <w:sz w:val="32"/>
          <w:szCs w:val="32"/>
        </w:rPr>
        <w:t>400.31</w:t>
      </w:r>
      <w:r>
        <w:rPr>
          <w:rFonts w:ascii="仿宋_GB2312" w:eastAsia="仿宋_GB2312" w:hAnsi="仿宋" w:cs="仿宋" w:hint="eastAsia"/>
          <w:color w:val="000000"/>
          <w:sz w:val="32"/>
          <w:szCs w:val="32"/>
        </w:rPr>
        <w:t>万元。</w:t>
      </w:r>
    </w:p>
    <w:p w:rsidR="0086420E" w:rsidRDefault="00CA5415">
      <w:pPr>
        <w:ind w:firstLine="709"/>
        <w:rPr>
          <w:rFonts w:ascii="仿宋_GB2312" w:eastAsia="仿宋_GB2312" w:hAnsi="仿宋" w:cs="仿宋"/>
          <w:color w:val="000000"/>
          <w:sz w:val="32"/>
          <w:szCs w:val="32"/>
        </w:rPr>
      </w:pP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2</w:t>
      </w:r>
      <w:r>
        <w:rPr>
          <w:rFonts w:ascii="仿宋_GB2312" w:eastAsia="仿宋_GB2312" w:hAnsi="仿宋" w:cs="仿宋" w:hint="eastAsia"/>
          <w:color w:val="000000"/>
          <w:sz w:val="32"/>
          <w:szCs w:val="32"/>
        </w:rPr>
        <w:t>）单位本年度政府性基金预算财政拨款收入</w:t>
      </w:r>
      <w:r>
        <w:rPr>
          <w:rFonts w:ascii="仿宋_GB2312" w:eastAsia="仿宋_GB2312" w:hAnsi="仿宋" w:cs="仿宋" w:hint="eastAsia"/>
          <w:color w:val="000000"/>
          <w:sz w:val="32"/>
          <w:szCs w:val="32"/>
        </w:rPr>
        <w:t>无。</w:t>
      </w:r>
    </w:p>
    <w:p w:rsidR="0086420E" w:rsidRDefault="00CA5415">
      <w:pPr>
        <w:ind w:firstLine="709"/>
        <w:rPr>
          <w:rFonts w:ascii="仿宋_GB2312" w:eastAsia="仿宋_GB2312" w:hAnsi="仿宋" w:cs="仿宋"/>
          <w:b/>
          <w:color w:val="000000"/>
          <w:sz w:val="32"/>
          <w:szCs w:val="32"/>
        </w:rPr>
      </w:pPr>
      <w:r>
        <w:rPr>
          <w:rFonts w:ascii="仿宋_GB2312" w:eastAsia="仿宋_GB2312" w:hAnsi="仿宋" w:cs="仿宋" w:hint="eastAsia"/>
          <w:b/>
          <w:color w:val="000000"/>
          <w:sz w:val="32"/>
          <w:szCs w:val="32"/>
        </w:rPr>
        <w:t>2</w:t>
      </w:r>
      <w:r>
        <w:rPr>
          <w:rFonts w:ascii="仿宋_GB2312" w:eastAsia="仿宋_GB2312" w:hAnsi="仿宋" w:cs="仿宋" w:hint="eastAsia"/>
          <w:b/>
          <w:color w:val="000000"/>
          <w:sz w:val="32"/>
          <w:szCs w:val="32"/>
        </w:rPr>
        <w:t>．其他需要说明的情况。</w:t>
      </w:r>
    </w:p>
    <w:p w:rsidR="0086420E" w:rsidRDefault="00CA5415">
      <w:pPr>
        <w:ind w:firstLine="709"/>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无</w:t>
      </w:r>
    </w:p>
    <w:p w:rsidR="0086420E" w:rsidRDefault="00CA5415">
      <w:pPr>
        <w:ind w:firstLine="709"/>
        <w:rPr>
          <w:rFonts w:ascii="楷体_GB2312" w:eastAsia="楷体_GB2312" w:hAnsi="仿宋" w:cs="仿宋"/>
          <w:b/>
          <w:color w:val="000000"/>
          <w:sz w:val="32"/>
          <w:szCs w:val="32"/>
        </w:rPr>
      </w:pPr>
      <w:r>
        <w:rPr>
          <w:rFonts w:ascii="楷体_GB2312" w:eastAsia="楷体_GB2312" w:hAnsi="仿宋" w:cs="仿宋" w:hint="eastAsia"/>
          <w:b/>
          <w:color w:val="000000"/>
          <w:sz w:val="32"/>
          <w:szCs w:val="32"/>
        </w:rPr>
        <w:t>（二）与上年指标核对情况。</w:t>
      </w:r>
    </w:p>
    <w:p w:rsidR="0086420E" w:rsidRDefault="00CA5415">
      <w:pPr>
        <w:ind w:firstLine="709"/>
        <w:rPr>
          <w:rFonts w:ascii="仿宋_GB2312" w:eastAsia="仿宋_GB2312" w:hAnsi="仿宋" w:cs="仿宋"/>
          <w:color w:val="000000"/>
          <w:sz w:val="32"/>
          <w:szCs w:val="32"/>
        </w:rPr>
      </w:pPr>
      <w:r>
        <w:rPr>
          <w:rFonts w:ascii="仿宋_GB2312" w:eastAsia="仿宋_GB2312" w:hAnsi="仿宋" w:cs="仿宋" w:hint="eastAsia"/>
          <w:color w:val="000000"/>
          <w:sz w:val="32"/>
          <w:szCs w:val="32"/>
        </w:rPr>
        <w:t>1</w:t>
      </w:r>
      <w:r>
        <w:rPr>
          <w:rFonts w:ascii="仿宋_GB2312" w:eastAsia="仿宋_GB2312" w:hAnsi="仿宋" w:cs="仿宋" w:hint="eastAsia"/>
          <w:color w:val="000000"/>
          <w:sz w:val="32"/>
          <w:szCs w:val="32"/>
        </w:rPr>
        <w:t>．全口径、</w:t>
      </w:r>
      <w:r>
        <w:rPr>
          <w:rFonts w:ascii="仿宋_GB2312" w:eastAsia="仿宋_GB2312" w:hAnsi="仿宋" w:cs="仿宋" w:hint="eastAsia"/>
          <w:bCs/>
          <w:color w:val="000000"/>
          <w:sz w:val="32"/>
          <w:szCs w:val="32"/>
        </w:rPr>
        <w:t>一般</w:t>
      </w:r>
      <w:r>
        <w:rPr>
          <w:rFonts w:ascii="仿宋_GB2312" w:eastAsia="仿宋_GB2312" w:hAnsi="仿宋" w:cs="仿宋" w:hint="eastAsia"/>
          <w:color w:val="000000"/>
          <w:sz w:val="32"/>
          <w:szCs w:val="32"/>
        </w:rPr>
        <w:t>公共预算财政拨款、政府性基金预算财政拨款和财政专户管理资金的结转和结余资金本年年初数与上年年末数一致。</w:t>
      </w:r>
    </w:p>
    <w:p w:rsidR="0086420E" w:rsidRDefault="00CA5415">
      <w:pPr>
        <w:ind w:firstLine="709"/>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Pr>
          <w:rFonts w:ascii="仿宋_GB2312" w:eastAsia="仿宋_GB2312" w:hAnsi="仿宋" w:cs="Times New Roman" w:hint="eastAsia"/>
          <w:color w:val="000000"/>
          <w:sz w:val="32"/>
          <w:szCs w:val="32"/>
        </w:rPr>
        <w:t>“</w:t>
      </w:r>
      <w:r>
        <w:rPr>
          <w:rFonts w:ascii="仿宋_GB2312" w:eastAsia="仿宋_GB2312" w:hAnsi="仿宋" w:cs="仿宋" w:hint="eastAsia"/>
          <w:color w:val="000000"/>
          <w:sz w:val="32"/>
          <w:szCs w:val="32"/>
        </w:rPr>
        <w:t>资产负债简表</w:t>
      </w:r>
      <w:r>
        <w:rPr>
          <w:rFonts w:ascii="仿宋_GB2312" w:eastAsia="仿宋_GB2312" w:hAnsi="仿宋" w:cs="Times New Roman" w:hint="eastAsia"/>
          <w:color w:val="000000"/>
          <w:sz w:val="32"/>
          <w:szCs w:val="32"/>
        </w:rPr>
        <w:t>”</w:t>
      </w:r>
      <w:r>
        <w:rPr>
          <w:rFonts w:ascii="仿宋_GB2312" w:eastAsia="仿宋_GB2312" w:hAnsi="仿宋" w:cs="仿宋" w:hint="eastAsia"/>
          <w:color w:val="000000"/>
          <w:sz w:val="32"/>
          <w:szCs w:val="32"/>
        </w:rPr>
        <w:t>指标本年年初数与上年年末数一致。</w:t>
      </w:r>
    </w:p>
    <w:p w:rsidR="0086420E" w:rsidRDefault="00CA5415">
      <w:pPr>
        <w:ind w:firstLine="709"/>
        <w:rPr>
          <w:rFonts w:ascii="仿宋_GB2312" w:eastAsia="仿宋_GB2312" w:hAnsi="仿宋" w:cs="Times New Roman"/>
          <w:color w:val="000000"/>
          <w:sz w:val="32"/>
          <w:szCs w:val="32"/>
        </w:rPr>
      </w:pPr>
      <w:r>
        <w:rPr>
          <w:rFonts w:ascii="仿宋_GB2312" w:eastAsia="仿宋_GB2312" w:hAnsi="仿宋" w:cs="Times New Roman" w:hint="eastAsia"/>
          <w:color w:val="000000"/>
          <w:sz w:val="32"/>
          <w:szCs w:val="32"/>
        </w:rPr>
        <w:t>3</w:t>
      </w:r>
      <w:r>
        <w:rPr>
          <w:rFonts w:ascii="仿宋_GB2312" w:eastAsia="仿宋_GB2312" w:hAnsi="仿宋" w:cs="Times New Roman" w:hint="eastAsia"/>
          <w:color w:val="000000"/>
          <w:sz w:val="32"/>
          <w:szCs w:val="32"/>
        </w:rPr>
        <w:t>．“资产情况表”指标本年年初数与上年年末数一致。</w:t>
      </w:r>
    </w:p>
    <w:p w:rsidR="0086420E" w:rsidRDefault="00CA5415">
      <w:pPr>
        <w:ind w:firstLine="709"/>
        <w:rPr>
          <w:rFonts w:ascii="黑体" w:eastAsia="黑体" w:hAnsi="黑体" w:cs="黑体"/>
          <w:color w:val="000000"/>
          <w:sz w:val="32"/>
          <w:szCs w:val="32"/>
        </w:rPr>
      </w:pPr>
      <w:r>
        <w:rPr>
          <w:rFonts w:ascii="仿宋_GB2312" w:eastAsia="仿宋_GB2312" w:cs="Times New Roman" w:hint="eastAsia"/>
          <w:color w:val="000000"/>
          <w:sz w:val="32"/>
          <w:szCs w:val="32"/>
        </w:rPr>
        <w:t> </w:t>
      </w:r>
      <w:r>
        <w:rPr>
          <w:rFonts w:ascii="黑体" w:eastAsia="黑体" w:hAnsi="黑体" w:cs="黑体" w:hint="eastAsia"/>
          <w:color w:val="000000"/>
          <w:sz w:val="32"/>
          <w:szCs w:val="32"/>
        </w:rPr>
        <w:t>四、报表审核情况</w:t>
      </w:r>
    </w:p>
    <w:p w:rsidR="0086420E" w:rsidRDefault="00CA5415">
      <w:pPr>
        <w:ind w:firstLine="709"/>
        <w:rPr>
          <w:rFonts w:ascii="楷体_GB2312" w:eastAsia="楷体_GB2312" w:hAnsi="仿宋" w:cs="仿宋"/>
          <w:b/>
          <w:color w:val="000000"/>
          <w:sz w:val="32"/>
          <w:szCs w:val="32"/>
        </w:rPr>
      </w:pPr>
      <w:r>
        <w:rPr>
          <w:rFonts w:ascii="楷体_GB2312" w:eastAsia="楷体_GB2312" w:hAnsi="仿宋" w:cs="仿宋" w:hint="eastAsia"/>
          <w:b/>
          <w:color w:val="000000"/>
          <w:sz w:val="32"/>
          <w:szCs w:val="32"/>
        </w:rPr>
        <w:t>（一）审核情况。</w:t>
      </w:r>
    </w:p>
    <w:p w:rsidR="0086420E" w:rsidRDefault="00CA5415">
      <w:pPr>
        <w:ind w:firstLine="709"/>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1</w:t>
      </w:r>
      <w:r>
        <w:rPr>
          <w:rFonts w:ascii="仿宋_GB2312" w:eastAsia="仿宋_GB2312" w:hAnsi="仿宋" w:cs="仿宋" w:hint="eastAsia"/>
          <w:b/>
          <w:bCs/>
          <w:color w:val="000000"/>
          <w:sz w:val="32"/>
          <w:szCs w:val="32"/>
        </w:rPr>
        <w:t>．审核公式。</w:t>
      </w:r>
    </w:p>
    <w:p w:rsidR="0086420E" w:rsidRDefault="00CA5415">
      <w:pPr>
        <w:ind w:firstLine="709"/>
        <w:rPr>
          <w:rFonts w:ascii="仿宋_GB2312" w:eastAsia="仿宋_GB2312" w:hAnsi="仿宋" w:cs="仿宋"/>
          <w:color w:val="000000"/>
          <w:sz w:val="32"/>
          <w:szCs w:val="32"/>
        </w:rPr>
      </w:pPr>
      <w:r>
        <w:rPr>
          <w:rFonts w:ascii="仿宋_GB2312" w:eastAsia="仿宋_GB2312" w:hAnsi="仿宋" w:cs="仿宋" w:hint="eastAsia"/>
          <w:color w:val="000000"/>
          <w:sz w:val="32"/>
          <w:szCs w:val="32"/>
        </w:rPr>
        <w:t>审核公式共提示</w:t>
      </w:r>
      <w:r>
        <w:rPr>
          <w:rFonts w:ascii="仿宋_GB2312" w:eastAsia="仿宋_GB2312" w:hAnsi="仿宋" w:cs="仿宋" w:hint="eastAsia"/>
          <w:color w:val="000000"/>
          <w:sz w:val="32"/>
          <w:szCs w:val="32"/>
        </w:rPr>
        <w:t>0</w:t>
      </w:r>
      <w:r>
        <w:rPr>
          <w:rFonts w:ascii="仿宋_GB2312" w:eastAsia="仿宋_GB2312" w:hAnsi="仿宋" w:cs="仿宋" w:hint="eastAsia"/>
          <w:color w:val="000000"/>
          <w:sz w:val="32"/>
          <w:szCs w:val="32"/>
        </w:rPr>
        <w:t>条。</w:t>
      </w:r>
    </w:p>
    <w:p w:rsidR="0086420E" w:rsidRDefault="00CA5415">
      <w:pPr>
        <w:ind w:firstLine="709"/>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w:t>
      </w:r>
      <w:r>
        <w:rPr>
          <w:rFonts w:ascii="仿宋_GB2312" w:eastAsia="仿宋_GB2312" w:hAnsi="仿宋" w:cs="仿宋" w:hint="eastAsia"/>
          <w:b/>
          <w:bCs/>
          <w:color w:val="000000"/>
          <w:sz w:val="32"/>
          <w:szCs w:val="32"/>
        </w:rPr>
        <w:t>1</w:t>
      </w:r>
      <w:r>
        <w:rPr>
          <w:rFonts w:ascii="仿宋_GB2312" w:eastAsia="仿宋_GB2312" w:hAnsi="仿宋" w:cs="仿宋" w:hint="eastAsia"/>
          <w:b/>
          <w:bCs/>
          <w:color w:val="000000"/>
          <w:sz w:val="32"/>
          <w:szCs w:val="32"/>
        </w:rPr>
        <w:t>）表间公式共</w:t>
      </w:r>
      <w:r>
        <w:rPr>
          <w:rFonts w:ascii="仿宋_GB2312" w:eastAsia="仿宋_GB2312" w:hAnsi="仿宋" w:cs="仿宋" w:hint="eastAsia"/>
          <w:b/>
          <w:bCs/>
          <w:color w:val="000000"/>
          <w:sz w:val="32"/>
          <w:szCs w:val="32"/>
        </w:rPr>
        <w:t>0</w:t>
      </w:r>
      <w:r>
        <w:rPr>
          <w:rFonts w:ascii="仿宋_GB2312" w:eastAsia="仿宋_GB2312" w:hAnsi="仿宋" w:cs="仿宋" w:hint="eastAsia"/>
          <w:b/>
          <w:bCs/>
          <w:color w:val="000000"/>
          <w:sz w:val="32"/>
          <w:szCs w:val="32"/>
        </w:rPr>
        <w:t>条。</w:t>
      </w:r>
      <w:r>
        <w:rPr>
          <w:rFonts w:ascii="仿宋_GB2312" w:eastAsia="仿宋_GB2312" w:hAnsi="仿宋" w:cs="仿宋" w:hint="eastAsia"/>
          <w:b/>
          <w:bCs/>
          <w:color w:val="000000"/>
          <w:sz w:val="32"/>
          <w:szCs w:val="32"/>
        </w:rPr>
        <w:tab/>
      </w:r>
      <w:r>
        <w:rPr>
          <w:rFonts w:ascii="仿宋_GB2312" w:eastAsia="仿宋_GB2312" w:hAnsi="仿宋" w:cs="仿宋" w:hint="eastAsia"/>
          <w:b/>
          <w:bCs/>
          <w:color w:val="000000"/>
          <w:sz w:val="32"/>
          <w:szCs w:val="32"/>
        </w:rPr>
        <w:t xml:space="preserve">　</w:t>
      </w:r>
      <w:r>
        <w:rPr>
          <w:rFonts w:ascii="仿宋_GB2312" w:eastAsia="仿宋_GB2312" w:hAnsi="仿宋" w:cs="仿宋" w:hint="eastAsia"/>
          <w:b/>
          <w:bCs/>
          <w:color w:val="000000"/>
          <w:sz w:val="32"/>
          <w:szCs w:val="32"/>
        </w:rPr>
        <w:tab/>
      </w:r>
      <w:r>
        <w:rPr>
          <w:rFonts w:ascii="仿宋_GB2312" w:eastAsia="仿宋_GB2312" w:hAnsi="仿宋" w:cs="仿宋" w:hint="eastAsia"/>
          <w:b/>
          <w:bCs/>
          <w:color w:val="000000"/>
          <w:sz w:val="32"/>
          <w:szCs w:val="32"/>
        </w:rPr>
        <w:t xml:space="preserve">　</w:t>
      </w:r>
    </w:p>
    <w:p w:rsidR="0086420E" w:rsidRDefault="00CA5415">
      <w:pPr>
        <w:ind w:firstLine="709"/>
        <w:rPr>
          <w:rFonts w:ascii="仿宋_GB2312" w:eastAsia="仿宋_GB2312" w:hAnsi="仿宋" w:cs="仿宋"/>
          <w:color w:val="000000"/>
          <w:sz w:val="32"/>
          <w:szCs w:val="32"/>
        </w:rPr>
      </w:pPr>
      <w:r>
        <w:rPr>
          <w:rFonts w:ascii="仿宋_GB2312" w:eastAsia="仿宋_GB2312" w:hAnsi="仿宋" w:cs="仿宋" w:hint="eastAsia"/>
          <w:color w:val="000000"/>
          <w:sz w:val="32"/>
          <w:szCs w:val="32"/>
        </w:rPr>
        <w:t xml:space="preserve">　</w:t>
      </w:r>
      <w:r>
        <w:rPr>
          <w:rFonts w:ascii="仿宋_GB2312" w:eastAsia="仿宋_GB2312" w:hAnsi="仿宋" w:cs="仿宋" w:hint="eastAsia"/>
          <w:color w:val="000000"/>
          <w:sz w:val="32"/>
          <w:szCs w:val="32"/>
        </w:rPr>
        <w:tab/>
      </w:r>
      <w:r>
        <w:rPr>
          <w:rFonts w:ascii="仿宋_GB2312" w:eastAsia="仿宋_GB2312" w:hAnsi="仿宋" w:cs="仿宋" w:hint="eastAsia"/>
          <w:color w:val="000000"/>
          <w:sz w:val="32"/>
          <w:szCs w:val="32"/>
        </w:rPr>
        <w:t xml:space="preserve">　</w:t>
      </w:r>
    </w:p>
    <w:p w:rsidR="0086420E" w:rsidRDefault="00CA5415">
      <w:pPr>
        <w:ind w:firstLine="709"/>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t>（</w:t>
      </w:r>
      <w:r>
        <w:rPr>
          <w:rFonts w:ascii="仿宋_GB2312" w:eastAsia="仿宋_GB2312" w:hAnsi="仿宋" w:cs="仿宋" w:hint="eastAsia"/>
          <w:b/>
          <w:bCs/>
          <w:color w:val="000000"/>
          <w:sz w:val="32"/>
          <w:szCs w:val="32"/>
        </w:rPr>
        <w:t>2</w:t>
      </w:r>
      <w:r>
        <w:rPr>
          <w:rFonts w:ascii="仿宋_GB2312" w:eastAsia="仿宋_GB2312" w:hAnsi="仿宋" w:cs="仿宋" w:hint="eastAsia"/>
          <w:b/>
          <w:bCs/>
          <w:color w:val="000000"/>
          <w:sz w:val="32"/>
          <w:szCs w:val="32"/>
        </w:rPr>
        <w:t>）表内公式共</w:t>
      </w:r>
      <w:r>
        <w:rPr>
          <w:rFonts w:ascii="仿宋_GB2312" w:eastAsia="仿宋_GB2312" w:hAnsi="仿宋" w:cs="仿宋" w:hint="eastAsia"/>
          <w:b/>
          <w:bCs/>
          <w:color w:val="000000"/>
          <w:sz w:val="32"/>
          <w:szCs w:val="32"/>
        </w:rPr>
        <w:t>0</w:t>
      </w:r>
      <w:r>
        <w:rPr>
          <w:rFonts w:ascii="仿宋_GB2312" w:eastAsia="仿宋_GB2312" w:hAnsi="仿宋" w:cs="仿宋" w:hint="eastAsia"/>
          <w:b/>
          <w:bCs/>
          <w:color w:val="000000"/>
          <w:sz w:val="32"/>
          <w:szCs w:val="32"/>
        </w:rPr>
        <w:t>条。</w:t>
      </w:r>
      <w:r>
        <w:rPr>
          <w:rFonts w:ascii="仿宋_GB2312" w:eastAsia="仿宋_GB2312" w:hAnsi="仿宋" w:cs="仿宋" w:hint="eastAsia"/>
          <w:b/>
          <w:bCs/>
          <w:color w:val="000000"/>
          <w:sz w:val="32"/>
          <w:szCs w:val="32"/>
        </w:rPr>
        <w:tab/>
      </w:r>
      <w:r>
        <w:rPr>
          <w:rFonts w:ascii="仿宋_GB2312" w:eastAsia="仿宋_GB2312" w:hAnsi="仿宋" w:cs="仿宋" w:hint="eastAsia"/>
          <w:b/>
          <w:bCs/>
          <w:color w:val="000000"/>
          <w:sz w:val="32"/>
          <w:szCs w:val="32"/>
        </w:rPr>
        <w:tab/>
      </w:r>
      <w:r>
        <w:rPr>
          <w:rFonts w:ascii="仿宋_GB2312" w:eastAsia="仿宋_GB2312" w:hAnsi="仿宋" w:cs="仿宋" w:hint="eastAsia"/>
          <w:b/>
          <w:bCs/>
          <w:color w:val="000000"/>
          <w:sz w:val="32"/>
          <w:szCs w:val="32"/>
        </w:rPr>
        <w:t xml:space="preserve">　</w:t>
      </w:r>
    </w:p>
    <w:p w:rsidR="0086420E" w:rsidRDefault="00CA5415">
      <w:pPr>
        <w:ind w:firstLine="709"/>
        <w:rPr>
          <w:rFonts w:ascii="仿宋_GB2312" w:eastAsia="仿宋_GB2312" w:hAnsi="仿宋" w:cs="仿宋"/>
          <w:b/>
          <w:bCs/>
          <w:color w:val="000000"/>
          <w:sz w:val="32"/>
          <w:szCs w:val="32"/>
        </w:rPr>
      </w:pPr>
      <w:r>
        <w:rPr>
          <w:rFonts w:ascii="仿宋_GB2312" w:eastAsia="仿宋_GB2312" w:hAnsi="仿宋" w:cs="仿宋" w:hint="eastAsia"/>
          <w:b/>
          <w:bCs/>
          <w:color w:val="000000"/>
          <w:sz w:val="32"/>
          <w:szCs w:val="32"/>
        </w:rPr>
        <w:lastRenderedPageBreak/>
        <w:t>2</w:t>
      </w:r>
      <w:r>
        <w:rPr>
          <w:rFonts w:ascii="仿宋_GB2312" w:eastAsia="仿宋_GB2312" w:hAnsi="仿宋" w:cs="仿宋" w:hint="eastAsia"/>
          <w:b/>
          <w:bCs/>
          <w:color w:val="000000"/>
          <w:sz w:val="32"/>
          <w:szCs w:val="32"/>
        </w:rPr>
        <w:t>．审核模板。</w:t>
      </w:r>
    </w:p>
    <w:p w:rsidR="0086420E" w:rsidRDefault="00CA5415">
      <w:pPr>
        <w:ind w:firstLine="709"/>
        <w:rPr>
          <w:rFonts w:ascii="楷体_GB2312" w:eastAsia="楷体_GB2312" w:hAnsi="Times New Roman" w:cs="Times New Roman"/>
          <w:b/>
          <w:color w:val="000000"/>
          <w:sz w:val="32"/>
          <w:szCs w:val="32"/>
        </w:rPr>
      </w:pPr>
      <w:bookmarkStart w:id="1" w:name="_GoBack"/>
      <w:bookmarkEnd w:id="1"/>
      <w:r>
        <w:rPr>
          <w:rFonts w:ascii="楷体_GB2312" w:eastAsia="楷体_GB2312" w:hAnsi="仿宋" w:cs="仿宋" w:hint="eastAsia"/>
          <w:b/>
          <w:color w:val="000000"/>
          <w:sz w:val="32"/>
          <w:szCs w:val="32"/>
        </w:rPr>
        <w:t>（二）对报表指标、审核公式和审核模板的设置建议。</w:t>
      </w:r>
    </w:p>
    <w:p w:rsidR="0086420E" w:rsidRDefault="00CA5415">
      <w:pPr>
        <w:ind w:firstLine="709"/>
        <w:rPr>
          <w:rFonts w:ascii="仿宋_GB2312" w:eastAsia="仿宋_GB2312" w:hAnsi="仿宋" w:cs="Times New Roman"/>
          <w:color w:val="000000"/>
          <w:sz w:val="32"/>
          <w:szCs w:val="32"/>
        </w:rPr>
      </w:pPr>
      <w:r>
        <w:rPr>
          <w:rFonts w:ascii="仿宋_GB2312" w:eastAsia="仿宋_GB2312" w:hAnsi="仿宋" w:cs="仿宋" w:hint="eastAsia"/>
          <w:color w:val="000000"/>
          <w:sz w:val="32"/>
          <w:szCs w:val="32"/>
        </w:rPr>
        <w:t>1.</w:t>
      </w:r>
      <w:r>
        <w:rPr>
          <w:rFonts w:ascii="仿宋_GB2312" w:eastAsia="仿宋_GB2312" w:hAnsi="仿宋" w:cs="仿宋" w:hint="eastAsia"/>
          <w:color w:val="000000"/>
          <w:sz w:val="32"/>
          <w:szCs w:val="32"/>
        </w:rPr>
        <w:t>对部门决算报表指标设置的建议</w:t>
      </w:r>
      <w:r>
        <w:rPr>
          <w:rFonts w:ascii="仿宋_GB2312" w:eastAsia="仿宋_GB2312" w:hAnsi="仿宋" w:cs="仿宋" w:hint="eastAsia"/>
          <w:color w:val="000000"/>
          <w:sz w:val="32"/>
          <w:szCs w:val="32"/>
        </w:rPr>
        <w:t>无</w:t>
      </w:r>
      <w:r>
        <w:rPr>
          <w:rFonts w:ascii="仿宋_GB2312" w:eastAsia="仿宋_GB2312" w:hAnsi="仿宋" w:cs="仿宋" w:hint="eastAsia"/>
          <w:color w:val="000000"/>
          <w:sz w:val="32"/>
          <w:szCs w:val="32"/>
        </w:rPr>
        <w:t>。</w:t>
      </w:r>
    </w:p>
    <w:p w:rsidR="0086420E" w:rsidRDefault="00CA5415">
      <w:pPr>
        <w:ind w:firstLine="709"/>
        <w:rPr>
          <w:rFonts w:ascii="黑体" w:eastAsia="黑体" w:hAnsi="黑体" w:cs="Times New Roman"/>
          <w:color w:val="000000"/>
          <w:sz w:val="32"/>
          <w:szCs w:val="32"/>
        </w:rPr>
      </w:pPr>
      <w:r>
        <w:rPr>
          <w:rFonts w:ascii="黑体" w:eastAsia="黑体" w:hAnsi="黑体" w:cs="黑体" w:hint="eastAsia"/>
          <w:color w:val="000000"/>
          <w:sz w:val="32"/>
          <w:szCs w:val="32"/>
        </w:rPr>
        <w:t>五、决算数据其他需要说明的情况</w:t>
      </w:r>
    </w:p>
    <w:p w:rsidR="0086420E" w:rsidRDefault="00CA5415">
      <w:pPr>
        <w:ind w:firstLine="709"/>
        <w:rPr>
          <w:rFonts w:ascii="仿宋_GB2312" w:eastAsia="仿宋_GB2312" w:hAnsi="仿宋" w:cs="仿宋"/>
          <w:color w:val="000000"/>
          <w:spacing w:val="6"/>
          <w:sz w:val="32"/>
          <w:szCs w:val="32"/>
        </w:rPr>
      </w:pPr>
      <w:r>
        <w:rPr>
          <w:rFonts w:ascii="仿宋_GB2312" w:eastAsia="仿宋_GB2312" w:hAnsi="仿宋" w:cs="仿宋" w:hint="eastAsia"/>
          <w:color w:val="000000"/>
          <w:sz w:val="32"/>
          <w:szCs w:val="32"/>
        </w:rPr>
        <w:t>1</w:t>
      </w:r>
      <w:r>
        <w:rPr>
          <w:rFonts w:ascii="仿宋_GB2312" w:eastAsia="仿宋_GB2312" w:hAnsi="仿宋" w:cs="仿宋" w:hint="eastAsia"/>
          <w:color w:val="000000"/>
          <w:sz w:val="32"/>
          <w:szCs w:val="32"/>
        </w:rPr>
        <w:t>．“收入决算表”中</w:t>
      </w:r>
      <w:r>
        <w:rPr>
          <w:rFonts w:ascii="仿宋_GB2312" w:eastAsia="仿宋_GB2312" w:hAnsi="仿宋" w:cs="仿宋" w:hint="eastAsia"/>
          <w:color w:val="000000"/>
          <w:spacing w:val="6"/>
          <w:sz w:val="32"/>
          <w:szCs w:val="32"/>
        </w:rPr>
        <w:t>其他收入</w:t>
      </w:r>
      <w:r>
        <w:rPr>
          <w:rFonts w:ascii="仿宋_GB2312" w:eastAsia="仿宋_GB2312" w:hAnsi="仿宋" w:cs="仿宋" w:hint="eastAsia"/>
          <w:color w:val="000000"/>
          <w:spacing w:val="6"/>
          <w:sz w:val="32"/>
          <w:szCs w:val="32"/>
        </w:rPr>
        <w:t>无。</w:t>
      </w:r>
    </w:p>
    <w:p w:rsidR="0086420E" w:rsidRDefault="00CA5415">
      <w:pPr>
        <w:ind w:firstLine="709"/>
        <w:rPr>
          <w:rFonts w:ascii="仿宋_GB2312" w:eastAsia="仿宋_GB2312" w:hAnsi="仿宋" w:cs="仿宋"/>
          <w:color w:val="000000"/>
          <w:sz w:val="32"/>
          <w:szCs w:val="32"/>
        </w:rPr>
      </w:pPr>
      <w:r>
        <w:rPr>
          <w:rFonts w:ascii="仿宋_GB2312" w:eastAsia="仿宋_GB2312" w:hAnsi="仿宋" w:cs="仿宋" w:hint="eastAsia"/>
          <w:color w:val="000000"/>
          <w:sz w:val="32"/>
          <w:szCs w:val="32"/>
        </w:rPr>
        <w:t>2.</w:t>
      </w:r>
      <w:r>
        <w:rPr>
          <w:rFonts w:ascii="仿宋_GB2312" w:eastAsia="仿宋_GB2312" w:hAnsi="仿宋" w:cs="仿宋" w:hint="eastAsia"/>
          <w:color w:val="000000"/>
          <w:sz w:val="32"/>
          <w:szCs w:val="32"/>
        </w:rPr>
        <w:t>年末结转和结余为</w:t>
      </w:r>
      <w:r>
        <w:rPr>
          <w:rFonts w:ascii="仿宋_GB2312" w:eastAsia="仿宋_GB2312" w:hAnsi="仿宋" w:cs="仿宋" w:hint="eastAsia"/>
          <w:color w:val="000000"/>
          <w:sz w:val="32"/>
          <w:szCs w:val="32"/>
        </w:rPr>
        <w:t>0</w:t>
      </w:r>
      <w:r>
        <w:rPr>
          <w:rFonts w:ascii="仿宋_GB2312" w:eastAsia="仿宋_GB2312" w:hAnsi="仿宋" w:cs="仿宋" w:hint="eastAsia"/>
          <w:color w:val="000000"/>
          <w:sz w:val="32"/>
          <w:szCs w:val="32"/>
        </w:rPr>
        <w:t>。</w:t>
      </w:r>
    </w:p>
    <w:p w:rsidR="0086420E" w:rsidRDefault="00CA5415">
      <w:pPr>
        <w:snapToGrid w:val="0"/>
        <w:spacing w:line="520" w:lineRule="exact"/>
        <w:ind w:firstLineChars="200" w:firstLine="640"/>
        <w:rPr>
          <w:rFonts w:ascii="仿宋" w:eastAsia="仿宋" w:hAnsi="仿宋" w:cs="仿宋"/>
          <w:sz w:val="30"/>
          <w:szCs w:val="30"/>
        </w:rPr>
      </w:pPr>
      <w:r>
        <w:rPr>
          <w:rFonts w:ascii="仿宋_GB2312" w:eastAsia="仿宋_GB2312" w:hAnsi="仿宋" w:cs="仿宋" w:hint="eastAsia"/>
          <w:color w:val="000000"/>
          <w:sz w:val="32"/>
          <w:szCs w:val="32"/>
        </w:rPr>
        <w:t>3</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“资产负债简表”中其他应付款</w:t>
      </w:r>
      <w:r w:rsidR="00F24EF3">
        <w:rPr>
          <w:rFonts w:ascii="仿宋_GB2312" w:eastAsia="仿宋_GB2312" w:hAnsi="仿宋" w:cs="仿宋" w:hint="eastAsia"/>
          <w:color w:val="000000"/>
          <w:sz w:val="32"/>
          <w:szCs w:val="32"/>
        </w:rPr>
        <w:t>21905.59</w:t>
      </w:r>
      <w:r>
        <w:rPr>
          <w:rFonts w:ascii="仿宋_GB2312" w:eastAsia="仿宋_GB2312" w:hAnsi="仿宋" w:cs="仿宋" w:hint="eastAsia"/>
          <w:color w:val="000000"/>
          <w:sz w:val="32"/>
          <w:szCs w:val="32"/>
        </w:rPr>
        <w:t>元为</w:t>
      </w:r>
      <w:r>
        <w:rPr>
          <w:rFonts w:ascii="仿宋" w:eastAsia="仿宋" w:hAnsi="仿宋" w:cs="仿宋" w:hint="eastAsia"/>
          <w:sz w:val="30"/>
          <w:szCs w:val="30"/>
        </w:rPr>
        <w:t>部分应付因来不及考核而未付的部分职工绩效。</w:t>
      </w:r>
    </w:p>
    <w:p w:rsidR="0086420E" w:rsidRDefault="00CA5415">
      <w:pPr>
        <w:ind w:firstLineChars="200" w:firstLine="640"/>
        <w:rPr>
          <w:rFonts w:ascii="仿宋_GB2312" w:eastAsia="仿宋_GB2312" w:hAnsi="仿宋" w:cs="Times New Roman"/>
          <w:color w:val="FF0000"/>
          <w:sz w:val="32"/>
          <w:szCs w:val="32"/>
        </w:rPr>
      </w:pPr>
      <w:r>
        <w:rPr>
          <w:rFonts w:ascii="仿宋_GB2312" w:eastAsia="仿宋_GB2312" w:hAnsi="仿宋" w:cs="仿宋" w:hint="eastAsia"/>
          <w:color w:val="000000"/>
          <w:sz w:val="32"/>
          <w:szCs w:val="32"/>
        </w:rPr>
        <w:t>4</w:t>
      </w:r>
      <w:r>
        <w:rPr>
          <w:rFonts w:ascii="仿宋_GB2312" w:eastAsia="仿宋_GB2312" w:hAnsi="仿宋" w:cs="仿宋" w:hint="eastAsia"/>
          <w:color w:val="000000"/>
          <w:sz w:val="32"/>
          <w:szCs w:val="32"/>
        </w:rPr>
        <w:t>.</w:t>
      </w:r>
      <w:r>
        <w:rPr>
          <w:rFonts w:ascii="仿宋_GB2312" w:eastAsia="仿宋_GB2312" w:hAnsi="仿宋" w:cs="仿宋" w:hint="eastAsia"/>
          <w:color w:val="000000"/>
          <w:sz w:val="32"/>
          <w:szCs w:val="32"/>
        </w:rPr>
        <w:t>“三公”经费</w:t>
      </w:r>
      <w:r>
        <w:rPr>
          <w:rFonts w:ascii="仿宋_GB2312" w:eastAsia="仿宋_GB2312" w:hAnsi="仿宋" w:cs="仿宋" w:hint="eastAsia"/>
          <w:color w:val="000000"/>
          <w:sz w:val="32"/>
          <w:szCs w:val="32"/>
        </w:rPr>
        <w:t>中公务接待费</w:t>
      </w:r>
      <w:r w:rsidR="00F24EF3">
        <w:rPr>
          <w:rFonts w:ascii="仿宋_GB2312" w:eastAsia="仿宋_GB2312" w:hAnsi="仿宋" w:cs="仿宋" w:hint="eastAsia"/>
          <w:color w:val="000000"/>
          <w:sz w:val="32"/>
          <w:szCs w:val="32"/>
        </w:rPr>
        <w:t>5500</w:t>
      </w:r>
      <w:r>
        <w:rPr>
          <w:rFonts w:ascii="仿宋_GB2312" w:eastAsia="仿宋_GB2312" w:hAnsi="仿宋" w:cs="仿宋" w:hint="eastAsia"/>
          <w:color w:val="000000"/>
          <w:sz w:val="32"/>
          <w:szCs w:val="32"/>
        </w:rPr>
        <w:t>元</w:t>
      </w:r>
      <w:r w:rsidR="00F24EF3">
        <w:rPr>
          <w:rFonts w:ascii="仿宋_GB2312" w:eastAsia="仿宋_GB2312" w:hAnsi="仿宋" w:cs="仿宋" w:hint="eastAsia"/>
          <w:color w:val="000000"/>
          <w:sz w:val="32"/>
          <w:szCs w:val="32"/>
        </w:rPr>
        <w:t>比</w:t>
      </w:r>
      <w:r>
        <w:rPr>
          <w:rFonts w:ascii="仿宋_GB2312" w:eastAsia="仿宋_GB2312" w:hAnsi="仿宋" w:cs="仿宋" w:hint="eastAsia"/>
          <w:color w:val="000000"/>
          <w:sz w:val="32"/>
          <w:szCs w:val="32"/>
        </w:rPr>
        <w:t>年初预算数</w:t>
      </w:r>
      <w:r w:rsidR="00F24EF3">
        <w:rPr>
          <w:rFonts w:ascii="仿宋_GB2312" w:eastAsia="仿宋_GB2312" w:hAnsi="仿宋" w:cs="仿宋" w:hint="eastAsia"/>
          <w:color w:val="000000"/>
          <w:sz w:val="32"/>
          <w:szCs w:val="32"/>
        </w:rPr>
        <w:t>减少4500元</w:t>
      </w:r>
      <w:r>
        <w:rPr>
          <w:rFonts w:ascii="仿宋_GB2312" w:eastAsia="仿宋_GB2312" w:hAnsi="仿宋" w:cs="仿宋" w:hint="eastAsia"/>
          <w:color w:val="000000"/>
          <w:sz w:val="32"/>
          <w:szCs w:val="32"/>
        </w:rPr>
        <w:t>，比上年决算数</w:t>
      </w:r>
      <w:r w:rsidR="00F24EF3">
        <w:rPr>
          <w:rFonts w:ascii="仿宋_GB2312" w:eastAsia="仿宋_GB2312" w:hAnsi="仿宋" w:cs="仿宋" w:hint="eastAsia"/>
          <w:color w:val="000000"/>
          <w:sz w:val="32"/>
          <w:szCs w:val="32"/>
        </w:rPr>
        <w:t>10000</w:t>
      </w:r>
      <w:r>
        <w:rPr>
          <w:rFonts w:ascii="仿宋_GB2312" w:eastAsia="仿宋_GB2312" w:hAnsi="仿宋" w:cs="仿宋" w:hint="eastAsia"/>
          <w:color w:val="000000"/>
          <w:sz w:val="32"/>
          <w:szCs w:val="32"/>
        </w:rPr>
        <w:t>元</w:t>
      </w:r>
      <w:r w:rsidR="00F24EF3">
        <w:rPr>
          <w:rFonts w:ascii="仿宋_GB2312" w:eastAsia="仿宋_GB2312" w:hAnsi="仿宋" w:cs="仿宋" w:hint="eastAsia"/>
          <w:color w:val="000000"/>
          <w:sz w:val="32"/>
          <w:szCs w:val="32"/>
        </w:rPr>
        <w:t>送减少4500</w:t>
      </w:r>
      <w:r>
        <w:rPr>
          <w:rFonts w:ascii="仿宋_GB2312" w:eastAsia="仿宋_GB2312" w:hAnsi="仿宋" w:cs="仿宋" w:hint="eastAsia"/>
          <w:color w:val="000000"/>
          <w:sz w:val="32"/>
          <w:szCs w:val="32"/>
        </w:rPr>
        <w:t>元，主要原因是接待人数</w:t>
      </w:r>
      <w:r w:rsidR="004D3F01">
        <w:rPr>
          <w:rFonts w:ascii="仿宋_GB2312" w:eastAsia="仿宋_GB2312" w:hAnsi="仿宋" w:cs="仿宋" w:hint="eastAsia"/>
          <w:color w:val="000000"/>
          <w:sz w:val="32"/>
          <w:szCs w:val="32"/>
        </w:rPr>
        <w:t>79</w:t>
      </w:r>
      <w:r>
        <w:rPr>
          <w:rFonts w:ascii="仿宋_GB2312" w:eastAsia="仿宋_GB2312" w:hAnsi="仿宋" w:cs="仿宋" w:hint="eastAsia"/>
          <w:color w:val="000000"/>
          <w:sz w:val="32"/>
          <w:szCs w:val="32"/>
        </w:rPr>
        <w:t>人比上年</w:t>
      </w:r>
      <w:r w:rsidR="004D3F01">
        <w:rPr>
          <w:rFonts w:ascii="仿宋_GB2312" w:eastAsia="仿宋_GB2312" w:hAnsi="仿宋" w:cs="仿宋" w:hint="eastAsia"/>
          <w:color w:val="000000"/>
          <w:sz w:val="32"/>
          <w:szCs w:val="32"/>
        </w:rPr>
        <w:t>203</w:t>
      </w:r>
      <w:r>
        <w:rPr>
          <w:rFonts w:ascii="仿宋_GB2312" w:eastAsia="仿宋_GB2312" w:hAnsi="仿宋" w:cs="仿宋" w:hint="eastAsia"/>
          <w:color w:val="000000"/>
          <w:sz w:val="32"/>
          <w:szCs w:val="32"/>
        </w:rPr>
        <w:t>人</w:t>
      </w:r>
      <w:r w:rsidR="004D3F01">
        <w:rPr>
          <w:rFonts w:ascii="仿宋_GB2312" w:eastAsia="仿宋_GB2312" w:hAnsi="仿宋" w:cs="仿宋" w:hint="eastAsia"/>
          <w:color w:val="000000"/>
          <w:sz w:val="32"/>
          <w:szCs w:val="32"/>
        </w:rPr>
        <w:t>减少124</w:t>
      </w:r>
      <w:r>
        <w:rPr>
          <w:rFonts w:ascii="仿宋_GB2312" w:eastAsia="仿宋_GB2312" w:hAnsi="仿宋" w:cs="仿宋" w:hint="eastAsia"/>
          <w:color w:val="000000"/>
          <w:sz w:val="32"/>
          <w:szCs w:val="32"/>
        </w:rPr>
        <w:t>人。</w:t>
      </w:r>
    </w:p>
    <w:p w:rsidR="0086420E" w:rsidRDefault="00CA5415">
      <w:pPr>
        <w:ind w:firstLine="709"/>
        <w:rPr>
          <w:rFonts w:ascii="仿宋_GB2312" w:eastAsia="仿宋_GB2312" w:hAnsi="仿宋" w:cs="仿宋"/>
          <w:bCs/>
          <w:color w:val="000000"/>
          <w:sz w:val="32"/>
          <w:szCs w:val="32"/>
        </w:rPr>
      </w:pPr>
      <w:r>
        <w:rPr>
          <w:rFonts w:ascii="仿宋_GB2312" w:eastAsia="仿宋_GB2312" w:hAnsi="仿宋" w:cs="仿宋" w:hint="eastAsia"/>
          <w:bCs/>
          <w:color w:val="000000"/>
          <w:sz w:val="32"/>
          <w:szCs w:val="32"/>
        </w:rPr>
        <w:t>5</w:t>
      </w:r>
      <w:r>
        <w:rPr>
          <w:rFonts w:ascii="仿宋_GB2312" w:eastAsia="仿宋_GB2312" w:hAnsi="仿宋" w:cs="仿宋" w:hint="eastAsia"/>
          <w:bCs/>
          <w:color w:val="000000"/>
          <w:sz w:val="32"/>
          <w:szCs w:val="32"/>
        </w:rPr>
        <w:t>.</w:t>
      </w:r>
      <w:r>
        <w:rPr>
          <w:rFonts w:ascii="仿宋_GB2312" w:eastAsia="仿宋_GB2312" w:hAnsi="仿宋" w:cs="仿宋" w:hint="eastAsia"/>
          <w:bCs/>
          <w:color w:val="000000"/>
          <w:sz w:val="32"/>
          <w:szCs w:val="32"/>
        </w:rPr>
        <w:t>我</w:t>
      </w:r>
      <w:r>
        <w:rPr>
          <w:rFonts w:ascii="仿宋_GB2312" w:eastAsia="仿宋_GB2312" w:hAnsi="仿宋" w:cs="仿宋" w:hint="eastAsia"/>
          <w:bCs/>
          <w:color w:val="000000"/>
          <w:sz w:val="32"/>
          <w:szCs w:val="32"/>
        </w:rPr>
        <w:t>单位</w:t>
      </w:r>
      <w:r>
        <w:rPr>
          <w:rFonts w:ascii="仿宋_GB2312" w:eastAsia="仿宋_GB2312" w:hAnsi="仿宋" w:cs="仿宋" w:hint="eastAsia"/>
          <w:bCs/>
          <w:color w:val="000000"/>
          <w:sz w:val="32"/>
          <w:szCs w:val="32"/>
        </w:rPr>
        <w:t>本年度</w:t>
      </w:r>
      <w:r>
        <w:rPr>
          <w:rFonts w:ascii="仿宋_GB2312" w:eastAsia="仿宋_GB2312" w:hAnsi="仿宋" w:cs="仿宋" w:hint="eastAsia"/>
          <w:bCs/>
          <w:color w:val="000000"/>
          <w:sz w:val="32"/>
          <w:szCs w:val="32"/>
        </w:rPr>
        <w:t>机关运行经费</w:t>
      </w:r>
      <w:r w:rsidR="004D3F01">
        <w:rPr>
          <w:rFonts w:ascii="仿宋_GB2312" w:eastAsia="仿宋_GB2312" w:hAnsi="仿宋" w:cs="仿宋" w:hint="eastAsia"/>
          <w:bCs/>
          <w:color w:val="000000"/>
          <w:sz w:val="32"/>
          <w:szCs w:val="32"/>
        </w:rPr>
        <w:t>44.54</w:t>
      </w:r>
      <w:r>
        <w:rPr>
          <w:rFonts w:ascii="仿宋_GB2312" w:eastAsia="仿宋_GB2312" w:hAnsi="仿宋" w:cs="仿宋" w:hint="eastAsia"/>
          <w:bCs/>
          <w:color w:val="000000"/>
          <w:sz w:val="32"/>
          <w:szCs w:val="32"/>
        </w:rPr>
        <w:t>万元比上年度</w:t>
      </w:r>
      <w:r w:rsidR="004D3F01">
        <w:rPr>
          <w:rFonts w:ascii="仿宋_GB2312" w:eastAsia="仿宋_GB2312" w:hAnsi="仿宋" w:cs="仿宋" w:hint="eastAsia"/>
          <w:bCs/>
          <w:color w:val="000000"/>
          <w:sz w:val="32"/>
          <w:szCs w:val="32"/>
        </w:rPr>
        <w:t>62.82</w:t>
      </w:r>
      <w:r>
        <w:rPr>
          <w:rFonts w:ascii="仿宋_GB2312" w:eastAsia="仿宋_GB2312" w:hAnsi="仿宋" w:cs="仿宋" w:hint="eastAsia"/>
          <w:bCs/>
          <w:color w:val="000000"/>
          <w:sz w:val="32"/>
          <w:szCs w:val="32"/>
        </w:rPr>
        <w:t>万元</w:t>
      </w:r>
      <w:r w:rsidR="004D3F01">
        <w:rPr>
          <w:rFonts w:ascii="仿宋_GB2312" w:eastAsia="仿宋_GB2312" w:hAnsi="仿宋" w:cs="仿宋" w:hint="eastAsia"/>
          <w:bCs/>
          <w:color w:val="000000"/>
          <w:sz w:val="32"/>
          <w:szCs w:val="32"/>
        </w:rPr>
        <w:t>减少18.28</w:t>
      </w:r>
      <w:r>
        <w:rPr>
          <w:rFonts w:ascii="仿宋_GB2312" w:eastAsia="仿宋_GB2312" w:hAnsi="仿宋" w:cs="仿宋" w:hint="eastAsia"/>
          <w:bCs/>
          <w:color w:val="000000"/>
          <w:sz w:val="32"/>
          <w:szCs w:val="32"/>
        </w:rPr>
        <w:t>万元。</w:t>
      </w:r>
      <w:r>
        <w:rPr>
          <w:rFonts w:ascii="仿宋_GB2312" w:eastAsia="仿宋_GB2312" w:hAnsi="仿宋" w:cs="仿宋" w:hint="eastAsia"/>
          <w:bCs/>
          <w:color w:val="000000"/>
          <w:sz w:val="32"/>
          <w:szCs w:val="32"/>
        </w:rPr>
        <w:t>主要原因</w:t>
      </w:r>
      <w:r w:rsidR="004D3F01">
        <w:rPr>
          <w:rFonts w:ascii="仿宋_GB2312" w:eastAsia="仿宋_GB2312" w:hAnsi="仿宋" w:cs="仿宋" w:hint="eastAsia"/>
          <w:bCs/>
          <w:color w:val="000000"/>
          <w:sz w:val="32"/>
          <w:szCs w:val="32"/>
        </w:rPr>
        <w:t>是上年度</w:t>
      </w:r>
      <w:r>
        <w:rPr>
          <w:rFonts w:ascii="仿宋_GB2312" w:eastAsia="仿宋_GB2312" w:hAnsi="仿宋" w:cs="仿宋" w:hint="eastAsia"/>
          <w:bCs/>
          <w:color w:val="000000"/>
          <w:sz w:val="32"/>
          <w:szCs w:val="32"/>
        </w:rPr>
        <w:t>增加了全民参保登记工作经费。</w:t>
      </w:r>
    </w:p>
    <w:p w:rsidR="0086420E" w:rsidRDefault="0086420E"/>
    <w:sectPr w:rsidR="0086420E" w:rsidSect="0086420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5415" w:rsidRDefault="00CA5415" w:rsidP="0086420E">
      <w:r>
        <w:separator/>
      </w:r>
    </w:p>
  </w:endnote>
  <w:endnote w:type="continuationSeparator" w:id="0">
    <w:p w:rsidR="00CA5415" w:rsidRDefault="00CA5415" w:rsidP="008642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华文中宋">
    <w:altName w:val="宋体"/>
    <w:charset w:val="86"/>
    <w:family w:val="auto"/>
    <w:pitch w:val="default"/>
    <w:sig w:usb0="00000000" w:usb1="00000000" w:usb2="00000010" w:usb3="00000000" w:csb0="0004009F"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420E" w:rsidRDefault="0086420E">
    <w:pPr>
      <w:pStyle w:val="a4"/>
      <w:jc w:val="center"/>
      <w:rPr>
        <w:rFonts w:ascii="Arial" w:hAnsi="Arial" w:cs="Arial"/>
        <w:sz w:val="24"/>
        <w:szCs w:val="24"/>
      </w:rPr>
    </w:pPr>
    <w:r>
      <w:rPr>
        <w:rFonts w:ascii="Arial" w:hAnsi="Arial" w:cs="Arial"/>
        <w:sz w:val="24"/>
        <w:szCs w:val="24"/>
      </w:rPr>
      <w:fldChar w:fldCharType="begin"/>
    </w:r>
    <w:r w:rsidR="00CA5415">
      <w:rPr>
        <w:rFonts w:ascii="Arial" w:hAnsi="Arial" w:cs="Arial"/>
        <w:sz w:val="24"/>
        <w:szCs w:val="24"/>
      </w:rPr>
      <w:instrText xml:space="preserve"> PAGE   \* MERGEFORMAT </w:instrText>
    </w:r>
    <w:r>
      <w:rPr>
        <w:rFonts w:ascii="Arial" w:hAnsi="Arial" w:cs="Arial"/>
        <w:sz w:val="24"/>
        <w:szCs w:val="24"/>
      </w:rPr>
      <w:fldChar w:fldCharType="separate"/>
    </w:r>
    <w:r w:rsidR="004D3F01" w:rsidRPr="004D3F01">
      <w:rPr>
        <w:rFonts w:ascii="Arial" w:hAnsi="Arial" w:cs="Arial"/>
        <w:noProof/>
        <w:sz w:val="24"/>
        <w:szCs w:val="24"/>
        <w:lang w:val="zh-CN"/>
      </w:rPr>
      <w:t>2</w:t>
    </w:r>
    <w:r>
      <w:rPr>
        <w:rFonts w:ascii="Arial" w:hAnsi="Arial" w:cs="Arial"/>
        <w:sz w:val="24"/>
        <w:szCs w:val="24"/>
      </w:rPr>
      <w:fldChar w:fldCharType="end"/>
    </w:r>
  </w:p>
  <w:p w:rsidR="0086420E" w:rsidRDefault="0086420E">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5415" w:rsidRDefault="00CA5415" w:rsidP="0086420E">
      <w:r>
        <w:separator/>
      </w:r>
    </w:p>
  </w:footnote>
  <w:footnote w:type="continuationSeparator" w:id="0">
    <w:p w:rsidR="00CA5415" w:rsidRDefault="00CA5415" w:rsidP="0086420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877C3"/>
    <w:rsid w:val="000A1A07"/>
    <w:rsid w:val="001A527B"/>
    <w:rsid w:val="002C6963"/>
    <w:rsid w:val="003877C3"/>
    <w:rsid w:val="004D3F01"/>
    <w:rsid w:val="00522486"/>
    <w:rsid w:val="005502D5"/>
    <w:rsid w:val="00576055"/>
    <w:rsid w:val="00601750"/>
    <w:rsid w:val="006210EA"/>
    <w:rsid w:val="006231DE"/>
    <w:rsid w:val="0068308D"/>
    <w:rsid w:val="006B17A2"/>
    <w:rsid w:val="007329D4"/>
    <w:rsid w:val="007C00B5"/>
    <w:rsid w:val="00822C60"/>
    <w:rsid w:val="0086420E"/>
    <w:rsid w:val="008B4CF8"/>
    <w:rsid w:val="008E5B2B"/>
    <w:rsid w:val="009E77A1"/>
    <w:rsid w:val="00AF40A1"/>
    <w:rsid w:val="00BB0B4D"/>
    <w:rsid w:val="00BD6CD3"/>
    <w:rsid w:val="00CA5415"/>
    <w:rsid w:val="00D6432C"/>
    <w:rsid w:val="00DA1F66"/>
    <w:rsid w:val="00E1090A"/>
    <w:rsid w:val="00E329F1"/>
    <w:rsid w:val="00EB18AC"/>
    <w:rsid w:val="00EE0CEF"/>
    <w:rsid w:val="00F24EF3"/>
    <w:rsid w:val="00FC360F"/>
    <w:rsid w:val="00FE6666"/>
    <w:rsid w:val="55944393"/>
    <w:rsid w:val="7AE21775"/>
    <w:rsid w:val="7B8604E0"/>
    <w:rsid w:val="7DA63F3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nhideWhenUsed="0" w:qFormat="1"/>
    <w:lsdException w:name="FollowedHyperlink" w:unhideWhenUsed="0"/>
    <w:lsdException w:name="Strong" w:semiHidden="0" w:uiPriority="22" w:unhideWhenUsed="0" w:qFormat="1"/>
    <w:lsdException w:name="Emphasis" w:semiHidden="0" w:uiPriority="2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420E"/>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1"/>
    <w:qFormat/>
    <w:rsid w:val="0086420E"/>
    <w:rPr>
      <w:rFonts w:cs="Times New Roman"/>
      <w:sz w:val="18"/>
      <w:szCs w:val="18"/>
    </w:rPr>
  </w:style>
  <w:style w:type="paragraph" w:styleId="a4">
    <w:name w:val="footer"/>
    <w:basedOn w:val="a"/>
    <w:link w:val="Char10"/>
    <w:uiPriority w:val="99"/>
    <w:qFormat/>
    <w:rsid w:val="0086420E"/>
    <w:pPr>
      <w:tabs>
        <w:tab w:val="center" w:pos="4153"/>
        <w:tab w:val="right" w:pos="8306"/>
      </w:tabs>
      <w:snapToGrid w:val="0"/>
      <w:jc w:val="left"/>
    </w:pPr>
    <w:rPr>
      <w:rFonts w:ascii="Times New Roman" w:hAnsi="Times New Roman" w:cs="Times New Roman"/>
      <w:kern w:val="0"/>
      <w:sz w:val="18"/>
      <w:szCs w:val="18"/>
    </w:rPr>
  </w:style>
  <w:style w:type="paragraph" w:styleId="a5">
    <w:name w:val="header"/>
    <w:basedOn w:val="a"/>
    <w:link w:val="Char11"/>
    <w:uiPriority w:val="99"/>
    <w:qFormat/>
    <w:rsid w:val="0086420E"/>
    <w:pPr>
      <w:pBdr>
        <w:bottom w:val="single" w:sz="6" w:space="1" w:color="auto"/>
      </w:pBdr>
      <w:tabs>
        <w:tab w:val="center" w:pos="4153"/>
        <w:tab w:val="right" w:pos="8306"/>
      </w:tabs>
      <w:snapToGrid w:val="0"/>
      <w:jc w:val="center"/>
    </w:pPr>
    <w:rPr>
      <w:rFonts w:ascii="Times New Roman" w:hAnsi="Times New Roman" w:cs="Times New Roman"/>
      <w:kern w:val="0"/>
      <w:sz w:val="18"/>
      <w:szCs w:val="18"/>
    </w:rPr>
  </w:style>
  <w:style w:type="character" w:styleId="a6">
    <w:name w:val="FollowedHyperlink"/>
    <w:uiPriority w:val="99"/>
    <w:semiHidden/>
    <w:rsid w:val="0086420E"/>
    <w:rPr>
      <w:color w:val="800080"/>
      <w:u w:val="single"/>
    </w:rPr>
  </w:style>
  <w:style w:type="character" w:styleId="a7">
    <w:name w:val="Hyperlink"/>
    <w:uiPriority w:val="99"/>
    <w:semiHidden/>
    <w:qFormat/>
    <w:rsid w:val="0086420E"/>
    <w:rPr>
      <w:color w:val="0000FF"/>
      <w:u w:val="single"/>
    </w:rPr>
  </w:style>
  <w:style w:type="character" w:customStyle="1" w:styleId="Char">
    <w:name w:val="页脚 Char"/>
    <w:basedOn w:val="a0"/>
    <w:uiPriority w:val="99"/>
    <w:semiHidden/>
    <w:rsid w:val="0086420E"/>
    <w:rPr>
      <w:rFonts w:ascii="Calibri" w:eastAsia="宋体" w:hAnsi="Calibri" w:cs="Calibri"/>
      <w:sz w:val="18"/>
      <w:szCs w:val="18"/>
    </w:rPr>
  </w:style>
  <w:style w:type="character" w:customStyle="1" w:styleId="Char10">
    <w:name w:val="页脚 Char1"/>
    <w:link w:val="a4"/>
    <w:uiPriority w:val="99"/>
    <w:qFormat/>
    <w:locked/>
    <w:rsid w:val="0086420E"/>
    <w:rPr>
      <w:rFonts w:ascii="Times New Roman" w:eastAsia="宋体" w:hAnsi="Times New Roman" w:cs="Times New Roman"/>
      <w:kern w:val="0"/>
      <w:sz w:val="18"/>
      <w:szCs w:val="18"/>
    </w:rPr>
  </w:style>
  <w:style w:type="character" w:customStyle="1" w:styleId="Char0">
    <w:name w:val="页眉 Char"/>
    <w:basedOn w:val="a0"/>
    <w:uiPriority w:val="99"/>
    <w:semiHidden/>
    <w:qFormat/>
    <w:rsid w:val="0086420E"/>
    <w:rPr>
      <w:rFonts w:ascii="Calibri" w:eastAsia="宋体" w:hAnsi="Calibri" w:cs="Calibri"/>
      <w:sz w:val="18"/>
      <w:szCs w:val="18"/>
    </w:rPr>
  </w:style>
  <w:style w:type="character" w:customStyle="1" w:styleId="Char11">
    <w:name w:val="页眉 Char1"/>
    <w:link w:val="a5"/>
    <w:uiPriority w:val="99"/>
    <w:qFormat/>
    <w:locked/>
    <w:rsid w:val="0086420E"/>
    <w:rPr>
      <w:rFonts w:ascii="Times New Roman" w:eastAsia="宋体" w:hAnsi="Times New Roman" w:cs="Times New Roman"/>
      <w:kern w:val="0"/>
      <w:sz w:val="18"/>
      <w:szCs w:val="18"/>
    </w:rPr>
  </w:style>
  <w:style w:type="character" w:customStyle="1" w:styleId="apple-converted-space">
    <w:name w:val="apple-converted-space"/>
    <w:basedOn w:val="a0"/>
    <w:uiPriority w:val="99"/>
    <w:qFormat/>
    <w:rsid w:val="0086420E"/>
  </w:style>
  <w:style w:type="character" w:customStyle="1" w:styleId="Char2">
    <w:name w:val="批注框文本 Char"/>
    <w:basedOn w:val="a0"/>
    <w:uiPriority w:val="99"/>
    <w:semiHidden/>
    <w:rsid w:val="0086420E"/>
    <w:rPr>
      <w:rFonts w:ascii="Calibri" w:eastAsia="宋体" w:hAnsi="Calibri" w:cs="Calibri"/>
      <w:sz w:val="18"/>
      <w:szCs w:val="18"/>
    </w:rPr>
  </w:style>
  <w:style w:type="character" w:customStyle="1" w:styleId="Char1">
    <w:name w:val="批注框文本 Char1"/>
    <w:link w:val="a3"/>
    <w:qFormat/>
    <w:rsid w:val="0086420E"/>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162</Words>
  <Characters>924</Characters>
  <Application>Microsoft Office Word</Application>
  <DocSecurity>0</DocSecurity>
  <Lines>7</Lines>
  <Paragraphs>2</Paragraphs>
  <ScaleCrop>false</ScaleCrop>
  <Company/>
  <LinksUpToDate>false</LinksUpToDate>
  <CharactersWithSpaces>1084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闻吉</dc:creator>
  <cp:lastModifiedBy>Administrator</cp:lastModifiedBy>
  <cp:revision>16</cp:revision>
  <dcterms:created xsi:type="dcterms:W3CDTF">2018-09-18T01:13:00Z</dcterms:created>
  <dcterms:modified xsi:type="dcterms:W3CDTF">2020-02-06T02:54:00Z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