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4998809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0" w:firstLineChars="0"/>
        <w:jc w:val="center"/>
        <w:textAlignment w:val="auto"/>
        <w:rPr>
          <w:rFonts w:hint="eastAsia" w:ascii="方正小标宋简体" w:hAnsi="楷体" w:eastAsia="方正小标宋简体"/>
          <w:bCs/>
          <w:w w:val="90"/>
          <w:sz w:val="44"/>
          <w:szCs w:val="44"/>
          <w:lang w:val="en-US" w:eastAsia="zh-CN"/>
        </w:rPr>
      </w:pPr>
    </w:p>
    <w:p w14:paraId="2C6520E1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0" w:firstLineChars="0"/>
        <w:jc w:val="center"/>
        <w:textAlignment w:val="auto"/>
        <w:rPr>
          <w:rFonts w:hint="eastAsia" w:ascii="方正小标宋简体" w:hAnsi="楷体" w:eastAsia="方正小标宋简体"/>
          <w:bCs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/>
          <w:bCs/>
          <w:w w:val="90"/>
          <w:sz w:val="44"/>
          <w:szCs w:val="44"/>
          <w:lang w:val="en-US" w:eastAsia="zh-CN"/>
        </w:rPr>
        <w:t>开江县2023年油茶低效林改造项目实施方案</w:t>
      </w:r>
    </w:p>
    <w:p w14:paraId="0EBDEF41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120" w:after="240" w:line="540" w:lineRule="exact"/>
        <w:jc w:val="center"/>
        <w:textAlignment w:val="auto"/>
        <w:rPr>
          <w:rFonts w:ascii="方正小标宋简体" w:hAnsi="黑体" w:eastAsia="方正小标宋简体"/>
          <w:b w:val="0"/>
          <w:sz w:val="36"/>
          <w:szCs w:val="36"/>
        </w:rPr>
      </w:pPr>
      <w:bookmarkStart w:id="0" w:name="_Toc415132227"/>
      <w:bookmarkStart w:id="1" w:name="_Toc415132790"/>
      <w:bookmarkStart w:id="2" w:name="_Toc396156962"/>
      <w:bookmarkStart w:id="3" w:name="_Toc362344698"/>
      <w:bookmarkStart w:id="4" w:name="_Toc396156863"/>
      <w:bookmarkStart w:id="5" w:name="_Toc490036736"/>
      <w:bookmarkStart w:id="6" w:name="_Toc415598249"/>
      <w:bookmarkStart w:id="7" w:name="_Toc396156641"/>
      <w:r>
        <w:rPr>
          <w:rFonts w:hint="eastAsia" w:ascii="方正小标宋简体" w:hAnsi="黑体" w:eastAsia="方正小标宋简体"/>
          <w:b w:val="0"/>
          <w:sz w:val="36"/>
          <w:szCs w:val="36"/>
        </w:rPr>
        <w:t>第一章  项目概况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204AF6D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bookmarkStart w:id="8" w:name="_Toc415132791"/>
      <w:bookmarkStart w:id="9" w:name="_Toc490036737"/>
      <w:bookmarkStart w:id="10" w:name="_Toc415598250"/>
      <w:r>
        <w:rPr>
          <w:rFonts w:ascii="黑体" w:hAnsi="黑体" w:eastAsia="黑体"/>
          <w:b w:val="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项目</w:t>
      </w:r>
      <w:r>
        <w:rPr>
          <w:rFonts w:ascii="黑体" w:hAnsi="黑体" w:eastAsia="黑体"/>
          <w:b w:val="0"/>
          <w:sz w:val="32"/>
          <w:szCs w:val="32"/>
        </w:rPr>
        <w:t>名称</w:t>
      </w:r>
      <w:bookmarkEnd w:id="8"/>
      <w:bookmarkEnd w:id="9"/>
      <w:bookmarkEnd w:id="10"/>
    </w:p>
    <w:p w14:paraId="5DB19CCC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_Toc415598253"/>
      <w:bookmarkStart w:id="12" w:name="_Toc490036740"/>
      <w:bookmarkStart w:id="13" w:name="_Toc41513279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开江县2023年油茶低效林改造项目</w:t>
      </w:r>
    </w:p>
    <w:p w14:paraId="1EE17A17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项目</w:t>
      </w:r>
      <w:bookmarkEnd w:id="11"/>
      <w:bookmarkEnd w:id="12"/>
      <w:bookmarkEnd w:id="13"/>
      <w:r>
        <w:rPr>
          <w:rFonts w:hint="eastAsia" w:ascii="黑体" w:hAnsi="黑体" w:eastAsia="黑体"/>
          <w:b w:val="0"/>
          <w:sz w:val="32"/>
          <w:szCs w:val="32"/>
        </w:rPr>
        <w:t>主管部门</w:t>
      </w:r>
    </w:p>
    <w:p w14:paraId="18CA7434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0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开江县林业局</w:t>
      </w:r>
    </w:p>
    <w:p w14:paraId="43B7D8AF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实施主体</w:t>
      </w:r>
    </w:p>
    <w:p w14:paraId="0B3AE42A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县林业局在县域内遴选符合油茶低效林改造的经营主体，待本方案审定后开展遴选工作。（油茶低效林评判标准：1.连续3年产量较同类立地条件林分的平均水平低30%以上。2.林木或品种退化，产品类型和质量已不适应市场需求。）</w:t>
      </w:r>
    </w:p>
    <w:p w14:paraId="55953529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ascii="黑体" w:hAnsi="黑体" w:eastAsia="黑体"/>
          <w:b w:val="0"/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四、</w:t>
      </w:r>
      <w:bookmarkStart w:id="14" w:name="_Toc415132795"/>
      <w:bookmarkStart w:id="15" w:name="_Toc490036741"/>
      <w:bookmarkStart w:id="16" w:name="_Toc415598254"/>
      <w:r>
        <w:rPr>
          <w:rFonts w:ascii="黑体" w:hAnsi="黑体" w:eastAsia="黑体"/>
          <w:b w:val="0"/>
          <w:sz w:val="32"/>
          <w:szCs w:val="32"/>
        </w:rPr>
        <w:t>建设任务</w:t>
      </w:r>
      <w:bookmarkEnd w:id="14"/>
      <w:bookmarkEnd w:id="15"/>
      <w:bookmarkEnd w:id="16"/>
    </w:p>
    <w:p w14:paraId="0AF140E7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改造油茶低效林0.1万亩</w:t>
      </w:r>
    </w:p>
    <w:p w14:paraId="3F45F304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ascii="黑体" w:hAnsi="黑体" w:eastAsia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五、资金来源</w:t>
      </w:r>
    </w:p>
    <w:p w14:paraId="7B1827D4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2023年省级财政林业草原专项资金60万元</w:t>
      </w:r>
    </w:p>
    <w:p w14:paraId="19CB447C"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hint="eastAsia" w:ascii="黑体" w:hAns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奖补兑现</w:t>
      </w:r>
    </w:p>
    <w:p w14:paraId="79C88ED7">
      <w:pPr>
        <w:numPr>
          <w:ilvl w:val="0"/>
          <w:numId w:val="0"/>
        </w:numPr>
        <w:ind w:firstLine="42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由县林业局会同相关部门验收合格后，按照每亩600元/亩标准兑现奖补资金。</w:t>
      </w:r>
    </w:p>
    <w:p w14:paraId="0664AAA3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bookmarkStart w:id="17" w:name="_Toc415598255"/>
      <w:bookmarkStart w:id="18" w:name="_Toc415132796"/>
      <w:bookmarkStart w:id="19" w:name="_Toc490036742"/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七</w:t>
      </w:r>
      <w:r>
        <w:rPr>
          <w:rFonts w:ascii="黑体" w:hAnsi="黑体" w:eastAsia="黑体"/>
          <w:b w:val="0"/>
          <w:sz w:val="32"/>
          <w:szCs w:val="32"/>
        </w:rPr>
        <w:t>、项目建设期限</w:t>
      </w:r>
      <w:bookmarkEnd w:id="17"/>
      <w:bookmarkEnd w:id="18"/>
      <w:bookmarkEnd w:id="19"/>
    </w:p>
    <w:p w14:paraId="268E9C2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2025年4月至2026年3月</w:t>
      </w:r>
      <w:bookmarkStart w:id="20" w:name="_Toc396156865"/>
      <w:bookmarkStart w:id="21" w:name="_Toc371674088"/>
      <w:bookmarkStart w:id="22" w:name="_Toc415132801"/>
      <w:bookmarkStart w:id="23" w:name="_Toc371676669"/>
      <w:bookmarkStart w:id="24" w:name="_Toc371673953"/>
      <w:bookmarkStart w:id="25" w:name="_Toc371674862"/>
      <w:bookmarkStart w:id="26" w:name="_Toc415598260"/>
      <w:bookmarkStart w:id="27" w:name="_Toc490036747"/>
      <w:bookmarkStart w:id="28" w:name="_Toc371674528"/>
      <w:bookmarkStart w:id="29" w:name="_Toc396156964"/>
      <w:bookmarkStart w:id="30" w:name="_Toc371673836"/>
      <w:bookmarkStart w:id="31" w:name="_Toc371674149"/>
      <w:bookmarkStart w:id="32" w:name="_Toc371674995"/>
      <w:bookmarkStart w:id="33" w:name="_Toc371674944"/>
      <w:bookmarkStart w:id="34" w:name="_Toc396156643"/>
      <w:bookmarkStart w:id="35" w:name="_Toc415132229"/>
      <w:bookmarkStart w:id="36" w:name="_Toc371674726"/>
      <w:bookmarkStart w:id="37" w:name="_Toc396156866"/>
      <w:bookmarkStart w:id="38" w:name="_Toc415598263"/>
      <w:bookmarkStart w:id="39" w:name="_Toc362344700"/>
      <w:bookmarkStart w:id="40" w:name="_Toc396156965"/>
      <w:bookmarkStart w:id="41" w:name="_Toc490036750"/>
      <w:bookmarkStart w:id="42" w:name="_Toc415132804"/>
      <w:bookmarkStart w:id="43" w:name="_Toc396156644"/>
      <w:bookmarkStart w:id="44" w:name="_Toc415132230"/>
    </w:p>
    <w:p w14:paraId="2AB490BB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黑体" w:eastAsia="方正小标宋简体"/>
          <w:b w:val="0"/>
          <w:sz w:val="36"/>
          <w:szCs w:val="36"/>
        </w:rPr>
      </w:pPr>
    </w:p>
    <w:p w14:paraId="433F69D5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0" w:firstLineChars="0"/>
        <w:jc w:val="center"/>
        <w:textAlignment w:val="auto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第</w:t>
      </w: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二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章  设计依据及原则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Start w:id="45" w:name="_Toc371676670"/>
    </w:p>
    <w:p w14:paraId="42E6BEFC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bookmarkStart w:id="46" w:name="_Toc415132802"/>
      <w:bookmarkStart w:id="47" w:name="_Toc415598261"/>
      <w:bookmarkStart w:id="48" w:name="_Toc490036748"/>
      <w:r>
        <w:rPr>
          <w:rFonts w:hint="eastAsia" w:ascii="黑体" w:hAnsi="黑体" w:eastAsia="黑体"/>
          <w:b w:val="0"/>
          <w:sz w:val="32"/>
          <w:szCs w:val="32"/>
        </w:rPr>
        <w:t>一、项目设计</w:t>
      </w:r>
      <w:r>
        <w:rPr>
          <w:rFonts w:ascii="黑体" w:hAnsi="黑体" w:eastAsia="黑体"/>
          <w:b w:val="0"/>
          <w:sz w:val="32"/>
          <w:szCs w:val="32"/>
        </w:rPr>
        <w:t>依据</w:t>
      </w:r>
      <w:bookmarkEnd w:id="45"/>
      <w:bookmarkEnd w:id="46"/>
      <w:bookmarkEnd w:id="47"/>
      <w:bookmarkEnd w:id="48"/>
    </w:p>
    <w:p w14:paraId="619C04C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9" w:name="_Toc338060119"/>
      <w:bookmarkStart w:id="50" w:name="_Toc371676671"/>
      <w:bookmarkStart w:id="51" w:name="_Toc337846232"/>
      <w:bookmarkStart w:id="52" w:name="_Toc287190342"/>
      <w:bookmarkStart w:id="53" w:name="_Toc33806000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（一）《四川省财政厅 四川省林业和草原局关于下达2023年省级财政林业草原专项资金预算（第三批）的通知》（川财资环〔2023〕102号）；</w:t>
      </w:r>
    </w:p>
    <w:p w14:paraId="2138053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（二）《造林作业设计规程》（GB/T15776-2023）；</w:t>
      </w:r>
    </w:p>
    <w:p w14:paraId="269F8C2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（三）《低效林改造技术规程》（LY/T1690-2017）；</w:t>
      </w:r>
    </w:p>
    <w:p w14:paraId="790EBC8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（四）《四川省森林资源规划设计调查技术细则》（2013年）;</w:t>
      </w:r>
    </w:p>
    <w:p w14:paraId="56AAB57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（五）《四川省林木种子质量分级》（DB51/T706-2007）；</w:t>
      </w:r>
    </w:p>
    <w:p w14:paraId="6A56E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（六）《四川主要造林树种苗木质量分级》（DB51/T705-2007）；</w:t>
      </w:r>
    </w:p>
    <w:p w14:paraId="5BB9D1B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（七）《建设工程工程量清单计价规范》（GB50500-2013）；</w:t>
      </w:r>
    </w:p>
    <w:p w14:paraId="0FCBC4B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（八）2020年《四川省建设工程工程量清单计价定额》。</w:t>
      </w:r>
    </w:p>
    <w:p w14:paraId="1CB95FA0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bookmarkStart w:id="54" w:name="_Toc415598262"/>
      <w:bookmarkStart w:id="55" w:name="_Toc490036749"/>
      <w:bookmarkStart w:id="56" w:name="_Toc415132803"/>
      <w:r>
        <w:rPr>
          <w:rFonts w:hint="eastAsia" w:ascii="黑体" w:hAnsi="黑体" w:eastAsia="黑体"/>
          <w:b w:val="0"/>
          <w:sz w:val="32"/>
          <w:szCs w:val="32"/>
        </w:rPr>
        <w:t>二、项目设计</w:t>
      </w:r>
      <w:r>
        <w:rPr>
          <w:rFonts w:ascii="黑体" w:hAnsi="黑体" w:eastAsia="黑体"/>
          <w:b w:val="0"/>
          <w:sz w:val="32"/>
          <w:szCs w:val="32"/>
        </w:rPr>
        <w:t>原则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92DCA1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（一）统筹规划，合理布局，整体推进，集中成片。</w:t>
      </w:r>
    </w:p>
    <w:p w14:paraId="19F7602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（二）推广新科技成果，提高工程建设成效。</w:t>
      </w:r>
    </w:p>
    <w:p w14:paraId="41816F6F">
      <w:pPr>
        <w:numPr>
          <w:ilvl w:val="0"/>
          <w:numId w:val="0"/>
        </w:numPr>
        <w:ind w:firstLine="640" w:firstLineChars="200"/>
        <w:jc w:val="center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（三）坚持以质量效益为中心，技术经济相统一的原则。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第</w:t>
      </w: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三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章</w:t>
      </w:r>
      <w:r>
        <w:rPr>
          <w:rFonts w:ascii="方正小标宋简体" w:hAnsi="黑体" w:eastAsia="方正小标宋简体"/>
          <w:b w:val="0"/>
          <w:sz w:val="36"/>
          <w:szCs w:val="36"/>
        </w:rPr>
        <w:t xml:space="preserve">  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建设任务与内容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A0CD5D9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hint="eastAsia" w:ascii="黑体" w:hAnsi="黑体" w:eastAsia="黑体"/>
          <w:b w:val="0"/>
          <w:sz w:val="32"/>
          <w:szCs w:val="32"/>
          <w:lang w:eastAsia="zh-CN"/>
        </w:rPr>
      </w:pPr>
      <w:bookmarkStart w:id="57" w:name="_Toc415598264"/>
      <w:bookmarkStart w:id="58" w:name="_Toc415132805"/>
      <w:bookmarkStart w:id="59" w:name="_Toc490036751"/>
      <w:r>
        <w:rPr>
          <w:rFonts w:hint="eastAsia" w:ascii="黑体" w:hAnsi="黑体" w:eastAsia="黑体"/>
          <w:b w:val="0"/>
          <w:sz w:val="32"/>
          <w:szCs w:val="32"/>
        </w:rPr>
        <w:t>一、</w:t>
      </w:r>
      <w:bookmarkEnd w:id="57"/>
      <w:bookmarkEnd w:id="58"/>
      <w:bookmarkEnd w:id="59"/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建设任务</w:t>
      </w:r>
    </w:p>
    <w:p w14:paraId="5EC391E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0" w:name="_Toc490036753"/>
      <w:bookmarkStart w:id="61" w:name="_Toc490036756"/>
      <w:bookmarkStart w:id="62" w:name="_Toc415132808"/>
      <w:bookmarkStart w:id="63" w:name="_Toc41559826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改造油茶低效林0.1万亩</w:t>
      </w:r>
    </w:p>
    <w:p w14:paraId="25F6002C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二、项目建设布局</w:t>
      </w:r>
      <w:bookmarkEnd w:id="60"/>
    </w:p>
    <w:p w14:paraId="0B6604D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统筹规划、合理布局、整村推进、集中连片的原则。根据四川省人民政府办公厅《关于印发坚决制止耕地“非农化”行为任务分工的通知》（川办函〔2020〕70号）文件精神，造林严禁占用耕地，将造林任务规划至林地。具有油茶产业发展基础，为充分发挥油茶基地的生产潜力，提高基地稳定性和效益水平。</w:t>
      </w:r>
      <w:bookmarkStart w:id="64" w:name="_Toc490036754"/>
      <w:bookmarkStart w:id="65" w:name="_Toc415598267"/>
    </w:p>
    <w:p w14:paraId="0DC6172D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40" w:firstLineChars="200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三、项目实施主体的确定</w:t>
      </w:r>
      <w:bookmarkEnd w:id="64"/>
      <w:bookmarkEnd w:id="65"/>
    </w:p>
    <w:p w14:paraId="390A8E70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县林业局在县域内遴选符合油茶低效林改造的经营主体，待本方案审定后开展遴选工作。（油茶低效林评判标准：1.连续3年产量较同类立地条件林分的平均水平低30%以上。2.林木或品种退化，产品类型和质量已不适应市场需求。）</w:t>
      </w:r>
    </w:p>
    <w:p w14:paraId="1FF47902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szCs w:val="32"/>
        </w:rPr>
        <w:t>四、项目技术措施</w:t>
      </w:r>
      <w:bookmarkEnd w:id="61"/>
      <w:bookmarkEnd w:id="62"/>
      <w:bookmarkEnd w:id="63"/>
      <w:bookmarkStart w:id="66" w:name="_Toc455733237"/>
      <w:bookmarkStart w:id="67" w:name="_Toc415598273"/>
      <w:bookmarkStart w:id="68" w:name="_Toc415132813"/>
    </w:p>
    <w:p w14:paraId="7E1830B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1.时间：油茶基地补植补造时间在春、冬季。</w:t>
      </w:r>
    </w:p>
    <w:p w14:paraId="49E16F0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2．苗木来源、品种和规格：为保障本项目所用种苗100%使用油茶良种造林，施工单位需与四川省油茶保障性苗圃依法采购，签订购销协议，明确品种、数量、规格等内容。</w:t>
      </w:r>
    </w:p>
    <w:p w14:paraId="6FA65B7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油茶为2年生合格嫁接苗，充分木质化，苗木地径≥0.3厘米，苗木高≥25厘米。补植补造栽植密度为8株/亩。</w:t>
      </w:r>
    </w:p>
    <w:p w14:paraId="3FA1787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3.栽植技术：苗正根舒，分层复土，压实不反山。苗木补植：春季萌芽展叶后检查成活情况，对死亡苗木及时补植。</w:t>
      </w:r>
    </w:p>
    <w:p w14:paraId="0825C03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4.土壤管理：油茶补植后，做好松土除草。每次深翻扩穴可结合施入有机肥进行。</w:t>
      </w:r>
    </w:p>
    <w:p w14:paraId="071EF47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5.水肥管理：栽植前施好底肥，油茶生长次年需要进行追肥管理。雨前施肥。以后每年施肥2次，每次增加适当的肥力，春秋进行。</w:t>
      </w:r>
    </w:p>
    <w:p w14:paraId="37703A5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修枝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修剪对目标树生长有影响的枝条。</w:t>
      </w:r>
    </w:p>
    <w:p w14:paraId="5BF853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7.清林、除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：去除病老油茶树，清除杂草、藤蔓、灌木及高大乔木，改善林内通透条件。采用机械作业的基地可把杂草、杂灌埋入土壤中。</w:t>
      </w:r>
    </w:p>
    <w:p w14:paraId="79F2911B">
      <w:pPr>
        <w:pStyle w:val="4"/>
        <w:pageBreakBefore w:val="0"/>
        <w:widowControl w:val="0"/>
        <w:kinsoku/>
        <w:wordWrap/>
        <w:overflowPunct/>
        <w:topLinePunct w:val="0"/>
        <w:bidi w:val="0"/>
        <w:spacing w:before="0" w:after="0" w:line="540" w:lineRule="exact"/>
        <w:ind w:firstLine="656" w:firstLineChars="205"/>
        <w:jc w:val="left"/>
        <w:textAlignment w:val="auto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五、项目建设进度</w:t>
      </w:r>
      <w:bookmarkEnd w:id="66"/>
      <w:bookmarkEnd w:id="67"/>
      <w:bookmarkEnd w:id="68"/>
    </w:p>
    <w:p w14:paraId="4C44FD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项目建设作业工序进度安排如下：</w:t>
      </w:r>
    </w:p>
    <w:p w14:paraId="6D0574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9" w:name="_Toc455733238"/>
      <w:bookmarkStart w:id="70" w:name="_Toc3540577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（一）建设期限</w:t>
      </w:r>
      <w:bookmarkEnd w:id="69"/>
      <w:bookmarkEnd w:id="70"/>
    </w:p>
    <w:p w14:paraId="4594318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项目建设周期为1年，即2025年4月至2026年3月。</w:t>
      </w:r>
    </w:p>
    <w:p w14:paraId="110EF1E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71" w:name="_Toc455733239"/>
      <w:bookmarkStart w:id="72" w:name="_Toc3540577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（二）项目实施进度安排</w:t>
      </w:r>
      <w:bookmarkEnd w:id="71"/>
      <w:bookmarkEnd w:id="72"/>
      <w:bookmarkStart w:id="73" w:name="_Toc289189895"/>
    </w:p>
    <w:p w14:paraId="532BAF2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1．2025年4月</w:t>
      </w:r>
    </w:p>
    <w:p w14:paraId="53A3D6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外业勘测落实项目实施区域并进行规划设计。</w:t>
      </w:r>
    </w:p>
    <w:p w14:paraId="57D167B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2．2025年5月</w:t>
      </w:r>
    </w:p>
    <w:bookmarkEnd w:id="73"/>
    <w:p w14:paraId="63C50C1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编制项目实施方案报送县人民政府批复。</w:t>
      </w:r>
    </w:p>
    <w:p w14:paraId="41E9044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74" w:name="_Toc28918989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3．2025年6月至2026年3月</w:t>
      </w:r>
    </w:p>
    <w:p w14:paraId="0F604AD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完成种苗栽植、工程验收及资金结算。</w:t>
      </w:r>
    </w:p>
    <w:bookmarkEnd w:id="74"/>
    <w:p w14:paraId="25BB395A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jc w:val="center"/>
        <w:textAlignment w:val="auto"/>
        <w:rPr>
          <w:rFonts w:hint="eastAsia" w:ascii="方正小标宋简体" w:hAnsi="黑体" w:eastAsia="方正小标宋简体"/>
          <w:b w:val="0"/>
          <w:sz w:val="36"/>
          <w:szCs w:val="36"/>
        </w:rPr>
      </w:pPr>
      <w:bookmarkStart w:id="75" w:name="_Toc396156647"/>
      <w:bookmarkStart w:id="76" w:name="_Toc396156869"/>
      <w:bookmarkStart w:id="77" w:name="_Toc362344701"/>
      <w:bookmarkStart w:id="78" w:name="_Toc415132234"/>
      <w:bookmarkStart w:id="79" w:name="_Toc490036761"/>
      <w:bookmarkStart w:id="80" w:name="_Toc415598274"/>
      <w:bookmarkStart w:id="81" w:name="_Toc415132814"/>
      <w:bookmarkStart w:id="82" w:name="_Toc396156968"/>
      <w:r>
        <w:rPr>
          <w:rFonts w:hint="eastAsia" w:ascii="方正小标宋简体" w:hAnsi="黑体" w:eastAsia="方正小标宋简体"/>
          <w:b w:val="0"/>
          <w:sz w:val="36"/>
          <w:szCs w:val="36"/>
        </w:rPr>
        <w:t>第</w:t>
      </w: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四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章</w:t>
      </w:r>
      <w:r>
        <w:rPr>
          <w:rFonts w:ascii="方正小标宋简体" w:hAnsi="黑体" w:eastAsia="方正小标宋简体"/>
          <w:b w:val="0"/>
          <w:sz w:val="36"/>
          <w:szCs w:val="36"/>
        </w:rPr>
        <w:t xml:space="preserve">  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投资测算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Start w:id="83" w:name="_Toc415132815"/>
      <w:bookmarkStart w:id="84" w:name="_Toc415598275"/>
      <w:bookmarkStart w:id="85" w:name="_Toc490036762"/>
    </w:p>
    <w:p w14:paraId="0A74C0DB">
      <w:pPr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/>
        <w:jc w:val="both"/>
        <w:textAlignment w:val="auto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一、建设标准</w:t>
      </w:r>
      <w:bookmarkEnd w:id="83"/>
      <w:bookmarkEnd w:id="84"/>
      <w:bookmarkEnd w:id="85"/>
    </w:p>
    <w:p w14:paraId="7CC6CA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（一）技术经济指标</w:t>
      </w:r>
    </w:p>
    <w:p w14:paraId="568BEF1F">
      <w:pPr>
        <w:numPr>
          <w:ilvl w:val="0"/>
          <w:numId w:val="0"/>
        </w:numPr>
        <w:ind w:firstLine="640" w:firstLineChars="200"/>
        <w:rPr>
          <w:rFonts w:hint="eastAsia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根据《林业基本建设工程概算编制方法》，以2015年《四川省建设工程工程量清单计价定额》为基础，参考现行市场价格和当地劳动力水平，编制主要建设内容投资测算指标。</w:t>
      </w:r>
    </w:p>
    <w:tbl>
      <w:tblPr>
        <w:tblStyle w:val="10"/>
        <w:tblW w:w="4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869"/>
        <w:gridCol w:w="1607"/>
        <w:gridCol w:w="1280"/>
        <w:gridCol w:w="660"/>
        <w:gridCol w:w="1406"/>
      </w:tblGrid>
      <w:tr w14:paraId="7317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52B6BD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86" w:name="RANGE!A1:F22"/>
            <w:r>
              <w:rPr>
                <w:rFonts w:hint="eastAsia" w:ascii="黑体" w:hAnsi="黑体" w:eastAsia="黑体"/>
                <w:sz w:val="32"/>
                <w:szCs w:val="32"/>
              </w:rPr>
              <w:t>开江县202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改造油茶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基地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建设</w:t>
            </w:r>
            <w:r>
              <w:rPr>
                <w:rFonts w:ascii="黑体" w:hAnsi="黑体" w:eastAsia="黑体"/>
                <w:sz w:val="32"/>
                <w:szCs w:val="32"/>
              </w:rPr>
              <w:t>项目主要技术经济指标表</w:t>
            </w:r>
            <w:bookmarkEnd w:id="86"/>
          </w:p>
          <w:p w14:paraId="307EE179">
            <w:pPr>
              <w:widowControl/>
              <w:spacing w:line="480" w:lineRule="exact"/>
              <w:ind w:firstLine="44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2"/>
                <w:szCs w:val="22"/>
              </w:rPr>
              <w:t>表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</w:tr>
      <w:tr w14:paraId="30C5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</w:tcBorders>
            <w:vAlign w:val="center"/>
          </w:tcPr>
          <w:p w14:paraId="0D09C09A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序号</w:t>
            </w:r>
          </w:p>
        </w:tc>
        <w:tc>
          <w:tcPr>
            <w:tcW w:w="1971" w:type="dxa"/>
            <w:vMerge w:val="restart"/>
            <w:tcBorders>
              <w:top w:val="single" w:color="auto" w:sz="4" w:space="0"/>
            </w:tcBorders>
            <w:vAlign w:val="center"/>
          </w:tcPr>
          <w:p w14:paraId="4642C951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项 目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</w:tcBorders>
            <w:vAlign w:val="center"/>
          </w:tcPr>
          <w:p w14:paraId="1E6A6A5E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规格、型号</w:t>
            </w:r>
          </w:p>
          <w:p w14:paraId="26C01A3E">
            <w:pPr>
              <w:widowControl/>
              <w:spacing w:line="300" w:lineRule="exact"/>
              <w:ind w:firstLine="33" w:firstLineChars="13"/>
              <w:jc w:val="center"/>
              <w:rPr>
                <w:rFonts w:hint="eastAsia" w:ascii="仿宋_GB2312" w:eastAsia="仿宋_GB2312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_GB2312"/>
                <w:kern w:val="0"/>
                <w:sz w:val="26"/>
                <w:szCs w:val="26"/>
              </w:rPr>
              <w:t>结构</w:t>
            </w:r>
            <w:r>
              <w:rPr>
                <w:rFonts w:hint="eastAsia" w:ascii="仿宋_GB2312"/>
                <w:kern w:val="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</w:tcBorders>
            <w:vAlign w:val="center"/>
          </w:tcPr>
          <w:p w14:paraId="3E98126D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单价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</w:tcBorders>
            <w:vAlign w:val="center"/>
          </w:tcPr>
          <w:p w14:paraId="353E1B55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工程量</w:t>
            </w:r>
          </w:p>
        </w:tc>
      </w:tr>
      <w:tr w14:paraId="50D0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565" w:type="dxa"/>
            <w:vMerge w:val="continue"/>
            <w:shd w:val="clear" w:color="auto" w:fill="auto"/>
            <w:noWrap/>
            <w:vAlign w:val="center"/>
          </w:tcPr>
          <w:p w14:paraId="7AA8D950">
            <w:pPr>
              <w:widowControl/>
              <w:spacing w:line="300" w:lineRule="exact"/>
              <w:ind w:firstLine="34" w:firstLineChars="13"/>
              <w:jc w:val="center"/>
              <w:rPr>
                <w:b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vMerge w:val="continue"/>
            <w:shd w:val="clear" w:color="auto" w:fill="auto"/>
            <w:noWrap/>
            <w:vAlign w:val="center"/>
          </w:tcPr>
          <w:p w14:paraId="0CBB786A">
            <w:pPr>
              <w:widowControl/>
              <w:spacing w:line="300" w:lineRule="exact"/>
              <w:ind w:firstLine="31" w:firstLineChars="13"/>
              <w:jc w:val="center"/>
              <w:rPr>
                <w:rFonts w:ascii="仿宋_GB2312"/>
                <w:b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shd w:val="clear" w:color="auto" w:fill="auto"/>
            <w:vAlign w:val="center"/>
          </w:tcPr>
          <w:p w14:paraId="2AF6AB07">
            <w:pPr>
              <w:widowControl/>
              <w:spacing w:line="300" w:lineRule="exact"/>
              <w:ind w:firstLine="31" w:firstLineChars="13"/>
              <w:jc w:val="center"/>
              <w:rPr>
                <w:rFonts w:ascii="仿宋_GB2312"/>
                <w:b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BBD42C2">
            <w:pPr>
              <w:widowControl/>
              <w:spacing w:line="300" w:lineRule="exact"/>
              <w:ind w:firstLine="26" w:firstLineChars="13"/>
              <w:jc w:val="center"/>
              <w:rPr>
                <w:rFonts w:ascii="仿宋_GB2312"/>
                <w:b/>
                <w:kern w:val="0"/>
                <w:sz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73D64F2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单位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8CA7724">
            <w:pPr>
              <w:widowControl/>
              <w:spacing w:line="300" w:lineRule="exact"/>
              <w:ind w:firstLine="33" w:firstLineChars="13"/>
              <w:jc w:val="center"/>
              <w:rPr>
                <w:rFonts w:ascii="仿宋_GB2312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kern w:val="0"/>
                <w:sz w:val="26"/>
                <w:szCs w:val="26"/>
              </w:rPr>
              <w:t>数量</w:t>
            </w:r>
          </w:p>
        </w:tc>
      </w:tr>
      <w:tr w14:paraId="7569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1565" w:type="dxa"/>
            <w:shd w:val="clear" w:color="auto" w:fill="auto"/>
            <w:noWrap/>
            <w:vAlign w:val="center"/>
          </w:tcPr>
          <w:p w14:paraId="0223F759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3EA16350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油茶种苗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2872AA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2年生嫁接苗</w:t>
            </w:r>
          </w:p>
          <w:p w14:paraId="3C03CBC3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8株/亩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7595AE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6元/株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0F81DA5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万株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251A9B7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0.8</w:t>
            </w:r>
          </w:p>
        </w:tc>
      </w:tr>
      <w:tr w14:paraId="5F81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565" w:type="dxa"/>
            <w:shd w:val="clear" w:color="auto" w:fill="auto"/>
            <w:noWrap/>
            <w:vAlign w:val="center"/>
          </w:tcPr>
          <w:p w14:paraId="5B1F739F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68F8A409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肥料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13CA5B3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复合肥50kg/亩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ECA1D0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4元/kg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EFF4733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kg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E2A54C6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50000</w:t>
            </w:r>
          </w:p>
        </w:tc>
      </w:tr>
      <w:tr w14:paraId="2E04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1565" w:type="dxa"/>
            <w:shd w:val="clear" w:color="auto" w:fill="auto"/>
            <w:noWrap/>
            <w:vAlign w:val="center"/>
          </w:tcPr>
          <w:p w14:paraId="37CD0202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7DF3FE89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整地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9D3BE0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1个工日/亩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1FEE4D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150元/工日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5A66ADE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1B1EF3A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1000</w:t>
            </w:r>
          </w:p>
        </w:tc>
      </w:tr>
      <w:tr w14:paraId="1042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565" w:type="dxa"/>
            <w:shd w:val="clear" w:color="auto" w:fill="auto"/>
            <w:noWrap/>
            <w:vAlign w:val="center"/>
          </w:tcPr>
          <w:p w14:paraId="12F270E9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07BD9058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栽植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A5534C9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1个工日/亩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D6A3CB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150元/工日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DC905A7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F83E07E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1000</w:t>
            </w:r>
          </w:p>
        </w:tc>
      </w:tr>
      <w:tr w14:paraId="2510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565" w:type="dxa"/>
            <w:shd w:val="clear" w:color="auto" w:fill="auto"/>
            <w:noWrap/>
            <w:vAlign w:val="center"/>
          </w:tcPr>
          <w:p w14:paraId="0A9ABF55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000D7FDB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修枝、施肥、管护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FC257C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2个工日/亩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F801A5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150元/工日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DA313D6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E56C994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2000</w:t>
            </w:r>
          </w:p>
        </w:tc>
      </w:tr>
      <w:tr w14:paraId="7910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565" w:type="dxa"/>
            <w:shd w:val="clear" w:color="auto" w:fill="auto"/>
            <w:noWrap/>
            <w:vAlign w:val="center"/>
          </w:tcPr>
          <w:p w14:paraId="1BB56D18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66F8AB94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清林、除灌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2532DA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3个工日/亩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117713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150元/工日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680CF55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00A663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3000</w:t>
            </w:r>
          </w:p>
        </w:tc>
      </w:tr>
    </w:tbl>
    <w:p w14:paraId="2CE1A6A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（二）每亩单价测算</w:t>
      </w:r>
    </w:p>
    <w:p w14:paraId="27379A2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油茶低效林改造每亩投资1298元。其中种苗费48元，肥料费用200元，整地费用150元，栽植费用150元，修枝、施肥、管护费用300元，清林、除灌费用450元。</w:t>
      </w:r>
    </w:p>
    <w:p w14:paraId="1390B174">
      <w:pPr>
        <w:spacing w:line="600" w:lineRule="exact"/>
        <w:ind w:left="0" w:leftChars="0" w:firstLine="0" w:firstLineChars="0"/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开江县202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油茶低效林改造</w:t>
      </w:r>
      <w:r>
        <w:rPr>
          <w:rFonts w:ascii="黑体" w:hAnsi="黑体" w:eastAsia="黑体"/>
          <w:sz w:val="32"/>
          <w:szCs w:val="32"/>
        </w:rPr>
        <w:t>每亩</w:t>
      </w:r>
      <w:r>
        <w:rPr>
          <w:rFonts w:hint="eastAsia" w:ascii="黑体" w:hAnsi="黑体" w:eastAsia="黑体"/>
          <w:sz w:val="32"/>
          <w:szCs w:val="32"/>
        </w:rPr>
        <w:t>成本预算表</w:t>
      </w:r>
    </w:p>
    <w:p w14:paraId="26EDA6B3">
      <w:pPr>
        <w:spacing w:line="300" w:lineRule="exact"/>
        <w:ind w:left="0" w:leftChars="0" w:firstLine="0" w:firstLineChars="0"/>
        <w:rPr>
          <w:sz w:val="22"/>
          <w:szCs w:val="22"/>
        </w:rPr>
      </w:pPr>
      <w:r>
        <w:rPr>
          <w:sz w:val="22"/>
          <w:szCs w:val="22"/>
        </w:rPr>
        <w:t>表</w:t>
      </w:r>
      <w:r>
        <w:rPr>
          <w:rFonts w:hint="eastAsia"/>
          <w:sz w:val="22"/>
          <w:szCs w:val="22"/>
        </w:rPr>
        <w:t>2</w:t>
      </w:r>
    </w:p>
    <w:tbl>
      <w:tblPr>
        <w:tblStyle w:val="1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289"/>
        <w:gridCol w:w="1134"/>
        <w:gridCol w:w="1375"/>
        <w:gridCol w:w="2050"/>
        <w:gridCol w:w="2529"/>
      </w:tblGrid>
      <w:tr w14:paraId="4396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683" w:type="dxa"/>
            <w:vAlign w:val="center"/>
          </w:tcPr>
          <w:p w14:paraId="59BF518F">
            <w:pPr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289" w:type="dxa"/>
            <w:vAlign w:val="center"/>
          </w:tcPr>
          <w:p w14:paraId="357CB520">
            <w:pPr>
              <w:spacing w:line="360" w:lineRule="exact"/>
              <w:ind w:firstLine="0" w:firstLineChars="0"/>
              <w:jc w:val="center"/>
              <w:rPr>
                <w:rFonts w:ascii="仿宋_GB2312" w:hAnsi="仿宋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"/>
                <w:color w:val="000000"/>
                <w:sz w:val="26"/>
                <w:szCs w:val="26"/>
              </w:rPr>
              <w:t>项目</w:t>
            </w:r>
          </w:p>
        </w:tc>
        <w:tc>
          <w:tcPr>
            <w:tcW w:w="1134" w:type="dxa"/>
            <w:vAlign w:val="center"/>
          </w:tcPr>
          <w:p w14:paraId="2001CDB4">
            <w:pPr>
              <w:spacing w:line="360" w:lineRule="exact"/>
              <w:ind w:firstLine="39" w:firstLineChars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量</w:t>
            </w:r>
          </w:p>
        </w:tc>
        <w:tc>
          <w:tcPr>
            <w:tcW w:w="1375" w:type="dxa"/>
            <w:vAlign w:val="center"/>
          </w:tcPr>
          <w:p w14:paraId="170A5A57">
            <w:pPr>
              <w:spacing w:line="360" w:lineRule="exact"/>
              <w:ind w:firstLine="39" w:firstLineChars="15"/>
              <w:jc w:val="center"/>
              <w:rPr>
                <w:rFonts w:hint="eastAsia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单价</w:t>
            </w:r>
            <w:r>
              <w:rPr>
                <w:rFonts w:hint="eastAsia"/>
                <w:color w:val="000000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color w:val="000000"/>
                <w:sz w:val="26"/>
                <w:szCs w:val="26"/>
              </w:rPr>
              <w:t>元</w:t>
            </w:r>
            <w:r>
              <w:rPr>
                <w:rFonts w:hint="eastAsia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050" w:type="dxa"/>
            <w:vAlign w:val="center"/>
          </w:tcPr>
          <w:p w14:paraId="576B9FF2">
            <w:pPr>
              <w:spacing w:line="360" w:lineRule="exact"/>
              <w:ind w:firstLine="39" w:firstLineChars="15"/>
              <w:jc w:val="center"/>
              <w:rPr>
                <w:rFonts w:hint="eastAsia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每亩金额</w:t>
            </w:r>
            <w:r>
              <w:rPr>
                <w:rFonts w:hint="eastAsia"/>
                <w:color w:val="000000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color w:val="000000"/>
                <w:sz w:val="26"/>
                <w:szCs w:val="26"/>
              </w:rPr>
              <w:t>元</w:t>
            </w:r>
            <w:r>
              <w:rPr>
                <w:rFonts w:hint="eastAsia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529" w:type="dxa"/>
            <w:vAlign w:val="center"/>
          </w:tcPr>
          <w:p w14:paraId="378FD9E0">
            <w:pPr>
              <w:spacing w:line="360" w:lineRule="exact"/>
              <w:ind w:firstLine="39" w:firstLineChars="15"/>
              <w:jc w:val="center"/>
              <w:rPr>
                <w:rFonts w:ascii="仿宋_GB2312" w:hAnsi="仿宋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"/>
                <w:color w:val="000000"/>
                <w:sz w:val="26"/>
                <w:szCs w:val="26"/>
              </w:rPr>
              <w:t>备注</w:t>
            </w:r>
          </w:p>
        </w:tc>
      </w:tr>
      <w:tr w14:paraId="302F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83" w:type="dxa"/>
            <w:vAlign w:val="center"/>
          </w:tcPr>
          <w:p w14:paraId="72A4FF43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 w14:paraId="10801BEF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油茶种苗</w:t>
            </w:r>
          </w:p>
        </w:tc>
        <w:tc>
          <w:tcPr>
            <w:tcW w:w="1134" w:type="dxa"/>
            <w:vAlign w:val="center"/>
          </w:tcPr>
          <w:p w14:paraId="456D9421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8株</w:t>
            </w:r>
          </w:p>
        </w:tc>
        <w:tc>
          <w:tcPr>
            <w:tcW w:w="1375" w:type="dxa"/>
            <w:vAlign w:val="center"/>
          </w:tcPr>
          <w:p w14:paraId="69887F10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50" w:type="dxa"/>
            <w:vAlign w:val="center"/>
          </w:tcPr>
          <w:p w14:paraId="45E50DA7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2529" w:type="dxa"/>
            <w:vAlign w:val="center"/>
          </w:tcPr>
          <w:p w14:paraId="6E13C817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2437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683" w:type="dxa"/>
            <w:vAlign w:val="center"/>
          </w:tcPr>
          <w:p w14:paraId="2EEF4918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bookmarkStart w:id="87" w:name="_Toc396156649"/>
            <w:bookmarkStart w:id="88" w:name="_Toc396156871"/>
            <w:bookmarkStart w:id="89" w:name="_Toc362344703"/>
            <w:bookmarkStart w:id="90" w:name="_Toc396156970"/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 w14:paraId="15F95336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肥料</w:t>
            </w:r>
          </w:p>
        </w:tc>
        <w:tc>
          <w:tcPr>
            <w:tcW w:w="1134" w:type="dxa"/>
            <w:vAlign w:val="center"/>
          </w:tcPr>
          <w:p w14:paraId="6EE6B698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50kg</w:t>
            </w:r>
          </w:p>
        </w:tc>
        <w:tc>
          <w:tcPr>
            <w:tcW w:w="1375" w:type="dxa"/>
            <w:vAlign w:val="center"/>
          </w:tcPr>
          <w:p w14:paraId="6DF95A9F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50" w:type="dxa"/>
            <w:vAlign w:val="center"/>
          </w:tcPr>
          <w:p w14:paraId="43C0211A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2529" w:type="dxa"/>
            <w:vAlign w:val="center"/>
          </w:tcPr>
          <w:p w14:paraId="61279FBE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复合肥</w:t>
            </w:r>
          </w:p>
        </w:tc>
      </w:tr>
      <w:tr w14:paraId="11FC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  <w:jc w:val="center"/>
        </w:trPr>
        <w:tc>
          <w:tcPr>
            <w:tcW w:w="683" w:type="dxa"/>
            <w:vAlign w:val="center"/>
          </w:tcPr>
          <w:p w14:paraId="4D4DE4AD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89" w:type="dxa"/>
            <w:vAlign w:val="center"/>
          </w:tcPr>
          <w:p w14:paraId="5945FFAD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整地用工</w:t>
            </w:r>
          </w:p>
        </w:tc>
        <w:tc>
          <w:tcPr>
            <w:tcW w:w="1134" w:type="dxa"/>
            <w:vAlign w:val="center"/>
          </w:tcPr>
          <w:p w14:paraId="611BFC48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1个工日</w:t>
            </w:r>
          </w:p>
        </w:tc>
        <w:tc>
          <w:tcPr>
            <w:tcW w:w="1375" w:type="dxa"/>
            <w:vAlign w:val="center"/>
          </w:tcPr>
          <w:p w14:paraId="340DF7E9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2050" w:type="dxa"/>
            <w:vAlign w:val="center"/>
          </w:tcPr>
          <w:p w14:paraId="7B688D9A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2529" w:type="dxa"/>
            <w:vAlign w:val="center"/>
          </w:tcPr>
          <w:p w14:paraId="73075E3E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4DE8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683" w:type="dxa"/>
            <w:vAlign w:val="center"/>
          </w:tcPr>
          <w:p w14:paraId="20DF658A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9" w:type="dxa"/>
            <w:vAlign w:val="center"/>
          </w:tcPr>
          <w:p w14:paraId="284FDDCA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栽植</w:t>
            </w:r>
          </w:p>
        </w:tc>
        <w:tc>
          <w:tcPr>
            <w:tcW w:w="1134" w:type="dxa"/>
            <w:vAlign w:val="center"/>
          </w:tcPr>
          <w:p w14:paraId="4EB81EC6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1个工日</w:t>
            </w:r>
          </w:p>
        </w:tc>
        <w:tc>
          <w:tcPr>
            <w:tcW w:w="1375" w:type="dxa"/>
            <w:vAlign w:val="center"/>
          </w:tcPr>
          <w:p w14:paraId="3A48E52A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2050" w:type="dxa"/>
            <w:vAlign w:val="center"/>
          </w:tcPr>
          <w:p w14:paraId="67F8ECC4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2529" w:type="dxa"/>
            <w:vAlign w:val="center"/>
          </w:tcPr>
          <w:p w14:paraId="039C4D2E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2826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683" w:type="dxa"/>
            <w:vAlign w:val="center"/>
          </w:tcPr>
          <w:p w14:paraId="12008992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9" w:type="dxa"/>
            <w:vAlign w:val="center"/>
          </w:tcPr>
          <w:p w14:paraId="5DD2FFF7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修枝、施肥、管护用工</w:t>
            </w:r>
          </w:p>
        </w:tc>
        <w:tc>
          <w:tcPr>
            <w:tcW w:w="1134" w:type="dxa"/>
            <w:vAlign w:val="center"/>
          </w:tcPr>
          <w:p w14:paraId="79F38FF6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2个工日</w:t>
            </w:r>
          </w:p>
        </w:tc>
        <w:tc>
          <w:tcPr>
            <w:tcW w:w="1375" w:type="dxa"/>
            <w:vAlign w:val="center"/>
          </w:tcPr>
          <w:p w14:paraId="1AE5AF1E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2050" w:type="dxa"/>
            <w:vAlign w:val="center"/>
          </w:tcPr>
          <w:p w14:paraId="7CD8B3ED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2529" w:type="dxa"/>
            <w:vAlign w:val="center"/>
          </w:tcPr>
          <w:p w14:paraId="745805C5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860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  <w:jc w:val="center"/>
        </w:trPr>
        <w:tc>
          <w:tcPr>
            <w:tcW w:w="683" w:type="dxa"/>
            <w:vAlign w:val="center"/>
          </w:tcPr>
          <w:p w14:paraId="28D668D4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9" w:type="dxa"/>
            <w:vAlign w:val="center"/>
          </w:tcPr>
          <w:p w14:paraId="29B432AE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清林、除灌用工</w:t>
            </w:r>
          </w:p>
        </w:tc>
        <w:tc>
          <w:tcPr>
            <w:tcW w:w="1134" w:type="dxa"/>
            <w:vAlign w:val="center"/>
          </w:tcPr>
          <w:p w14:paraId="355AFE43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3个工日</w:t>
            </w:r>
          </w:p>
        </w:tc>
        <w:tc>
          <w:tcPr>
            <w:tcW w:w="1375" w:type="dxa"/>
            <w:vAlign w:val="center"/>
          </w:tcPr>
          <w:p w14:paraId="33B38B65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2050" w:type="dxa"/>
            <w:vAlign w:val="center"/>
          </w:tcPr>
          <w:p w14:paraId="498E84DB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2529" w:type="dxa"/>
            <w:vAlign w:val="center"/>
          </w:tcPr>
          <w:p w14:paraId="6A065966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335B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4481" w:type="dxa"/>
            <w:gridSpan w:val="4"/>
            <w:vAlign w:val="center"/>
          </w:tcPr>
          <w:p w14:paraId="60EBB6DD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2050" w:type="dxa"/>
            <w:vAlign w:val="center"/>
          </w:tcPr>
          <w:p w14:paraId="125882CA">
            <w:pPr>
              <w:widowControl/>
              <w:spacing w:line="300" w:lineRule="exact"/>
              <w:ind w:firstLine="31" w:firstLineChars="13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1298</w:t>
            </w:r>
          </w:p>
        </w:tc>
        <w:tc>
          <w:tcPr>
            <w:tcW w:w="2529" w:type="dxa"/>
            <w:vAlign w:val="center"/>
          </w:tcPr>
          <w:p w14:paraId="2694DAEF">
            <w:pPr>
              <w:widowControl/>
              <w:spacing w:line="300" w:lineRule="exact"/>
              <w:ind w:firstLine="31" w:firstLineChars="1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bookmarkEnd w:id="87"/>
      <w:bookmarkEnd w:id="88"/>
      <w:bookmarkEnd w:id="89"/>
      <w:bookmarkEnd w:id="90"/>
    </w:tbl>
    <w:p w14:paraId="30045526">
      <w:pPr>
        <w:pStyle w:val="4"/>
        <w:spacing w:before="0" w:after="0" w:line="576" w:lineRule="exact"/>
        <w:ind w:firstLine="656" w:firstLineChars="205"/>
        <w:jc w:val="left"/>
        <w:rPr>
          <w:rFonts w:ascii="黑体" w:hAnsi="黑体" w:eastAsia="黑体"/>
          <w:b w:val="0"/>
          <w:sz w:val="32"/>
          <w:szCs w:val="32"/>
        </w:rPr>
      </w:pPr>
      <w:bookmarkStart w:id="91" w:name="_Toc415598278"/>
      <w:bookmarkStart w:id="92" w:name="_Toc490036764"/>
      <w:bookmarkStart w:id="93" w:name="_Toc415132818"/>
      <w:r>
        <w:rPr>
          <w:rFonts w:hint="eastAsia" w:ascii="黑体" w:hAnsi="黑体" w:eastAsia="黑体"/>
          <w:b w:val="0"/>
          <w:sz w:val="32"/>
          <w:szCs w:val="32"/>
        </w:rPr>
        <w:t>二、投资</w:t>
      </w: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概</w:t>
      </w:r>
      <w:r>
        <w:rPr>
          <w:rFonts w:hint="eastAsia" w:ascii="黑体" w:hAnsi="黑体" w:eastAsia="黑体"/>
          <w:b w:val="0"/>
          <w:sz w:val="32"/>
          <w:szCs w:val="32"/>
        </w:rPr>
        <w:t>算</w:t>
      </w:r>
      <w:bookmarkEnd w:id="91"/>
      <w:bookmarkEnd w:id="92"/>
      <w:bookmarkEnd w:id="93"/>
    </w:p>
    <w:p w14:paraId="020967B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经测算，开江县2023年油茶低效林改造项目共需投资129.8万元。</w:t>
      </w:r>
    </w:p>
    <w:p w14:paraId="493CED53">
      <w:pPr>
        <w:pStyle w:val="4"/>
        <w:spacing w:before="0" w:after="0" w:line="600" w:lineRule="exact"/>
        <w:ind w:firstLine="656" w:firstLineChars="205"/>
        <w:jc w:val="left"/>
        <w:rPr>
          <w:rFonts w:ascii="黑体" w:hAnsi="黑体" w:eastAsia="黑体"/>
          <w:b w:val="0"/>
          <w:sz w:val="32"/>
          <w:szCs w:val="32"/>
        </w:rPr>
      </w:pPr>
      <w:bookmarkStart w:id="94" w:name="_Toc415132819"/>
      <w:bookmarkStart w:id="95" w:name="_Toc455733247"/>
      <w:bookmarkStart w:id="96" w:name="_Toc415598279"/>
      <w:r>
        <w:rPr>
          <w:rFonts w:hint="eastAsia" w:ascii="黑体" w:hAnsi="黑体" w:eastAsia="黑体"/>
          <w:b w:val="0"/>
          <w:sz w:val="32"/>
          <w:szCs w:val="32"/>
        </w:rPr>
        <w:t>三、资金筹措</w:t>
      </w:r>
      <w:bookmarkEnd w:id="94"/>
      <w:bookmarkEnd w:id="95"/>
      <w:bookmarkEnd w:id="96"/>
    </w:p>
    <w:p w14:paraId="75BDDE7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开江县2023年油茶低效林改造项目共需投资129.8万元。其中：省级财政改革资金60万元，占总投资的46.2%；实施业主自筹资金69.8万元，占总投资的53.8%。</w:t>
      </w:r>
    </w:p>
    <w:p w14:paraId="14A8740C">
      <w:pPr>
        <w:numPr>
          <w:ilvl w:val="0"/>
          <w:numId w:val="4"/>
        </w:numPr>
        <w:jc w:val="center"/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</w:pPr>
      <w:r>
        <w:rPr>
          <w:rFonts w:ascii="方正小标宋简体" w:hAnsi="黑体" w:eastAsia="方正小标宋简体"/>
          <w:b w:val="0"/>
          <w:sz w:val="36"/>
          <w:szCs w:val="36"/>
        </w:rPr>
        <w:t xml:space="preserve"> </w:t>
      </w: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验收标准及兑现</w:t>
      </w:r>
    </w:p>
    <w:p w14:paraId="07EE811D"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theme="minorBidi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bCs/>
          <w:kern w:val="44"/>
          <w:sz w:val="32"/>
          <w:szCs w:val="32"/>
          <w:lang w:val="en-US" w:eastAsia="zh-CN" w:bidi="ar-SA"/>
        </w:rPr>
        <w:t>验收标准</w:t>
      </w:r>
    </w:p>
    <w:p w14:paraId="0A0EE69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1.数量指标。改造油茶低效林0.1万亩。</w:t>
      </w:r>
    </w:p>
    <w:p w14:paraId="2345CF0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质量指标。项目验收合格率达95%以上，油茶林每亩74株，株行距不低于3*3米，油茶种苗良种率不低于95%，施肥每亩不低于50kg，验收时通过现场实地测绘面积及查看相关票据、影像资料等。清林除灌以油茶植株为中心，半径应达到50 - 60厘米左右，验收时可以通过抽样测量来检查范围是否达标。整地松土深度在10 - 15厘米，通过挖掘检查部分样点的深度来判断是否合格。要求土壤疏松，无大块板结土壤，并且除草要彻底，林内基本无杂草，特别是不能有与油茶幼树争肥、争水、争光的恶性杂草。</w:t>
      </w:r>
    </w:p>
    <w:p w14:paraId="79EE6A5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3.时效指标。力争2026年3月底完成项目建设。</w:t>
      </w:r>
    </w:p>
    <w:p w14:paraId="39DEB693">
      <w:pPr>
        <w:pStyle w:val="4"/>
        <w:numPr>
          <w:ilvl w:val="0"/>
          <w:numId w:val="5"/>
        </w:numPr>
        <w:spacing w:before="0" w:after="0" w:line="600" w:lineRule="exact"/>
        <w:ind w:left="0" w:leftChars="0" w:firstLine="640" w:firstLineChars="200"/>
        <w:jc w:val="left"/>
        <w:rPr>
          <w:rFonts w:hint="eastAsia" w:ascii="黑体" w:hAnsi="黑体" w:eastAsia="黑体"/>
          <w:b w:val="0"/>
          <w:sz w:val="32"/>
          <w:szCs w:val="32"/>
          <w:lang w:eastAsia="zh-CN"/>
        </w:rPr>
      </w:pPr>
      <w:bookmarkStart w:id="97" w:name="_Toc490036771"/>
      <w:bookmarkStart w:id="98" w:name="_Toc362344707"/>
      <w:bookmarkStart w:id="99" w:name="_Toc415132824"/>
      <w:bookmarkStart w:id="100" w:name="_Toc415598284"/>
      <w:bookmarkStart w:id="101" w:name="_Toc396156974"/>
      <w:bookmarkStart w:id="102" w:name="_Toc396156875"/>
      <w:bookmarkStart w:id="103" w:name="_Toc415132240"/>
      <w:bookmarkStart w:id="104" w:name="_Toc396156653"/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奖补兑现</w:t>
      </w:r>
    </w:p>
    <w:p w14:paraId="6DFC4258">
      <w:pPr>
        <w:numPr>
          <w:ilvl w:val="0"/>
          <w:numId w:val="0"/>
        </w:num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由县林业局会同相关部门验收合格后，按照每亩600元/亩标准兑现奖补资金。</w:t>
      </w:r>
    </w:p>
    <w:p w14:paraId="72962BE7">
      <w:pPr>
        <w:ind w:left="0" w:leftChars="0" w:firstLine="0" w:firstLineChars="0"/>
        <w:jc w:val="center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第</w:t>
      </w: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六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章</w:t>
      </w:r>
      <w:r>
        <w:rPr>
          <w:rFonts w:ascii="方正小标宋简体" w:hAnsi="黑体" w:eastAsia="方正小标宋简体"/>
          <w:b w:val="0"/>
          <w:sz w:val="36"/>
          <w:szCs w:val="36"/>
        </w:rPr>
        <w:t xml:space="preserve">  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效益分析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7DB2063B">
      <w:pPr>
        <w:pStyle w:val="4"/>
        <w:spacing w:before="0" w:after="0" w:line="576" w:lineRule="exact"/>
        <w:ind w:firstLine="656" w:firstLineChars="205"/>
        <w:jc w:val="left"/>
        <w:rPr>
          <w:rFonts w:ascii="黑体" w:hAnsi="黑体" w:eastAsia="黑体"/>
          <w:b w:val="0"/>
          <w:sz w:val="32"/>
          <w:szCs w:val="32"/>
        </w:rPr>
      </w:pPr>
      <w:bookmarkStart w:id="105" w:name="_Toc325381738"/>
      <w:bookmarkStart w:id="106" w:name="_Toc323118631"/>
      <w:bookmarkStart w:id="107" w:name="_Toc490036772"/>
      <w:bookmarkStart w:id="108" w:name="_Toc415132825"/>
      <w:bookmarkStart w:id="109" w:name="_Toc325386011"/>
      <w:bookmarkStart w:id="110" w:name="_Toc325381469"/>
      <w:bookmarkStart w:id="111" w:name="_Toc415598285"/>
      <w:r>
        <w:rPr>
          <w:rFonts w:ascii="黑体" w:hAnsi="黑体" w:eastAsia="黑体"/>
          <w:b w:val="0"/>
          <w:sz w:val="32"/>
          <w:szCs w:val="32"/>
        </w:rPr>
        <w:t>一、经济效益分析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721FF0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12" w:name="_Toc490036773"/>
      <w:bookmarkStart w:id="113" w:name="_Toc415598286"/>
      <w:bookmarkStart w:id="114" w:name="_Toc415132826"/>
      <w:bookmarkStart w:id="115" w:name="_Toc32538601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效益分析是依据规划设计的指标，结合现行市场价格和县域经济状况进行测算，此项目只算产果效益达400余万元，其他后续加工产品未计算其中。油茶基地1000亩，改造后每亩产果可达0.8吨，可年产油茶果800吨，按目前市场价0.5万元/吨计算，果原料年产值400余万元。</w:t>
      </w:r>
    </w:p>
    <w:p w14:paraId="2DD56967">
      <w:pPr>
        <w:pStyle w:val="4"/>
        <w:spacing w:before="0" w:after="0" w:line="576" w:lineRule="exact"/>
        <w:ind w:firstLine="656" w:firstLineChars="205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二、社会效益分析</w:t>
      </w:r>
      <w:bookmarkEnd w:id="112"/>
      <w:bookmarkEnd w:id="113"/>
      <w:bookmarkEnd w:id="114"/>
      <w:bookmarkEnd w:id="115"/>
    </w:p>
    <w:p w14:paraId="5453F18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16" w:name="_Toc32311863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项目的实施，在提高油茶的生产经营水平、管理水平、示范推广等方面将起到良好的带动作用。同时在项目区发展林下经济扩大农户的收益，加快林业产业的发展，</w:t>
      </w:r>
      <w:bookmarkStart w:id="117" w:name="_Toc20855777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优化农业产业结构，带动群众发展林业产业致富。土地承包期内经营权由实施业主管理，土地承包期外由林农管理。</w:t>
      </w:r>
    </w:p>
    <w:bookmarkEnd w:id="117"/>
    <w:p w14:paraId="4E9A7363">
      <w:pPr>
        <w:pStyle w:val="4"/>
        <w:spacing w:before="0" w:after="0" w:line="576" w:lineRule="exact"/>
        <w:ind w:firstLine="656" w:firstLineChars="205"/>
        <w:jc w:val="left"/>
        <w:rPr>
          <w:rFonts w:ascii="黑体" w:hAnsi="黑体" w:eastAsia="黑体"/>
          <w:b w:val="0"/>
          <w:sz w:val="32"/>
          <w:szCs w:val="32"/>
        </w:rPr>
      </w:pPr>
      <w:bookmarkStart w:id="118" w:name="_Toc325381739"/>
      <w:bookmarkStart w:id="119" w:name="_Toc325381470"/>
      <w:bookmarkStart w:id="120" w:name="_Toc415132827"/>
      <w:bookmarkStart w:id="121" w:name="_Toc325386013"/>
      <w:bookmarkStart w:id="122" w:name="_Toc490036774"/>
      <w:bookmarkStart w:id="123" w:name="_Toc415598287"/>
      <w:r>
        <w:rPr>
          <w:rFonts w:ascii="黑体" w:hAnsi="黑体" w:eastAsia="黑体"/>
          <w:b w:val="0"/>
          <w:sz w:val="32"/>
          <w:szCs w:val="32"/>
        </w:rPr>
        <w:t>三、生态效益分析</w:t>
      </w:r>
      <w:bookmarkEnd w:id="116"/>
      <w:bookmarkEnd w:id="118"/>
      <w:bookmarkEnd w:id="119"/>
      <w:bookmarkEnd w:id="120"/>
      <w:bookmarkEnd w:id="121"/>
      <w:bookmarkEnd w:id="122"/>
      <w:bookmarkEnd w:id="123"/>
    </w:p>
    <w:p w14:paraId="75E02FC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属生态和林业产业建设范畴。油茶林在我县是特色经济林，也是良好的生态绿化林。能够使我县的森林覆盖率稳定在46.5%以上，确保森林生态系统稳定发挥调节气候、保持水土、蓄洪防旱、防风固沙和美化环境等多功能效益。</w:t>
      </w:r>
    </w:p>
    <w:p w14:paraId="2F2E3E30">
      <w:pPr>
        <w:pStyle w:val="4"/>
        <w:numPr>
          <w:ilvl w:val="0"/>
          <w:numId w:val="0"/>
        </w:numPr>
        <w:spacing w:before="120" w:after="240" w:line="576" w:lineRule="exact"/>
        <w:jc w:val="center"/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第七章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 w:val="0"/>
          <w:sz w:val="36"/>
          <w:szCs w:val="36"/>
          <w:lang w:eastAsia="zh-CN"/>
        </w:rPr>
        <w:t>保障措施</w:t>
      </w:r>
    </w:p>
    <w:p w14:paraId="66FC8DF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（一）加强组织领导。县林业局成立工作专班，统筹推进油茶低效林改造项目，用好林长制考核、绩效考评、重点督查等“指挥棒”，统筹调配各种资源，全面加强组织发动，高质量完成工作任务。</w:t>
      </w:r>
    </w:p>
    <w:p w14:paraId="2B93D9D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统筹资金投入。认真落实国家、省、市油茶生产激励政策，统筹用好各级林业发展资金，优先倾斜支持油茶生产；积极引导金融机构加大油茶产业信贷投放力度，构建财政资金、金融信贷、社会资本共同发力的油茶产业投入新格局。</w:t>
      </w:r>
    </w:p>
    <w:p w14:paraId="096BA4D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强化用地保障。充分认识油茶的生态功能，用好用足国家关于油茶生产用地保障政策，统筹做好油茶生产用地储备。对油茶低效林改造中涉及的林木采伐事项，要依法依规优先支持，加快办理审批手续。优先利用低效林改造、采伐迹地、火烧迹地、松材线虫病疫木改造、电力线路走廊树种矮化改造、防火林带建设等种植油茶，积极推广“油茶+N”混交造林、复合经营模式，拓展油茶造林空间。</w:t>
      </w:r>
    </w:p>
    <w:p w14:paraId="6C6670C7">
      <w:pPr>
        <w:numPr>
          <w:ilvl w:val="0"/>
          <w:numId w:val="0"/>
        </w:numPr>
        <w:ind w:firstLine="640" w:firstLineChars="200"/>
        <w:rPr>
          <w:rFonts w:hint="eastAsia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（四）优化技术服务。县林业主管部门要坚持以提单产、优品质为油茶产业发展导向，持续开展油茶技术服务指导工作，协调解决油茶生产遇到的问题。</w:t>
      </w:r>
      <w:bookmarkStart w:id="124" w:name="_GoBack"/>
      <w:bookmarkEnd w:id="124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BE42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E7EEA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E7EEA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5D06A"/>
    <w:multiLevelType w:val="singleLevel"/>
    <w:tmpl w:val="8EE5D06A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F2590F7"/>
    <w:multiLevelType w:val="singleLevel"/>
    <w:tmpl w:val="0F2590F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A55B33"/>
    <w:multiLevelType w:val="singleLevel"/>
    <w:tmpl w:val="21A55B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A17693"/>
    <w:multiLevelType w:val="singleLevel"/>
    <w:tmpl w:val="49A176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F5979E"/>
    <w:multiLevelType w:val="singleLevel"/>
    <w:tmpl w:val="4DF597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506A"/>
    <w:rsid w:val="0237659A"/>
    <w:rsid w:val="039C3694"/>
    <w:rsid w:val="03BE7AAE"/>
    <w:rsid w:val="05AB5E10"/>
    <w:rsid w:val="07786277"/>
    <w:rsid w:val="0A133D15"/>
    <w:rsid w:val="0AD54E13"/>
    <w:rsid w:val="0D63594E"/>
    <w:rsid w:val="0F4E618A"/>
    <w:rsid w:val="0FA75A50"/>
    <w:rsid w:val="114E06C3"/>
    <w:rsid w:val="16DE7CE2"/>
    <w:rsid w:val="16F615E1"/>
    <w:rsid w:val="19AF5A77"/>
    <w:rsid w:val="1E3D5BAC"/>
    <w:rsid w:val="1E592455"/>
    <w:rsid w:val="22F64717"/>
    <w:rsid w:val="23515DF1"/>
    <w:rsid w:val="251E5F01"/>
    <w:rsid w:val="2A2A61BA"/>
    <w:rsid w:val="30D836AE"/>
    <w:rsid w:val="33F151B2"/>
    <w:rsid w:val="34806E53"/>
    <w:rsid w:val="34B61F58"/>
    <w:rsid w:val="350902DA"/>
    <w:rsid w:val="37C0506A"/>
    <w:rsid w:val="3BA40D5C"/>
    <w:rsid w:val="3C5E715D"/>
    <w:rsid w:val="429B6B0D"/>
    <w:rsid w:val="42CD63F1"/>
    <w:rsid w:val="44903716"/>
    <w:rsid w:val="4B9C55AC"/>
    <w:rsid w:val="4DF571F5"/>
    <w:rsid w:val="51075D38"/>
    <w:rsid w:val="558207D8"/>
    <w:rsid w:val="578F06BB"/>
    <w:rsid w:val="5B046CCA"/>
    <w:rsid w:val="5C4F0418"/>
    <w:rsid w:val="5C5679F9"/>
    <w:rsid w:val="6690166E"/>
    <w:rsid w:val="694614B9"/>
    <w:rsid w:val="6A6B466F"/>
    <w:rsid w:val="6E4C47B8"/>
    <w:rsid w:val="6E963C85"/>
    <w:rsid w:val="74387CB8"/>
    <w:rsid w:val="7E9B156F"/>
    <w:rsid w:val="7ED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/>
      <w:autoSpaceDN/>
      <w:spacing w:before="340" w:after="330" w:line="578" w:lineRule="atLeast"/>
      <w:ind w:firstLine="0" w:firstLineChars="0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6">
    <w:name w:val="Body Text"/>
    <w:basedOn w:val="1"/>
    <w:qFormat/>
    <w:uiPriority w:val="0"/>
    <w:pPr>
      <w:spacing w:before="62" w:beforeLines="20" w:after="120" w:afterLines="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 Text First Indent 2"/>
    <w:basedOn w:val="14"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qFormat/>
    <w:uiPriority w:val="0"/>
    <w:pPr>
      <w:spacing w:line="580" w:lineRule="exact"/>
      <w:ind w:firstLine="645"/>
    </w:pPr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1962</Words>
  <Characters>2171</Characters>
  <Lines>0</Lines>
  <Paragraphs>0</Paragraphs>
  <TotalTime>113</TotalTime>
  <ScaleCrop>false</ScaleCrop>
  <LinksUpToDate>false</LinksUpToDate>
  <CharactersWithSpaces>2184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2025-07-14T01:24:00Z</dcterms:created>
  <dc:creator>886</dc:creator>
  <cp:lastModifiedBy>携手明天</cp:lastModifiedBy>
  <cp:lastPrinted>2025-10-09T01:42:00Z</cp:lastPrinted>
  <dcterms:modified xsi:type="dcterms:W3CDTF">2025-10-11T06:48:55Z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502657DA00784596929778EE87003A8A_13</vt:lpwstr>
  </property>
  <property fmtid="{D5CDD505-2E9C-101B-9397-08002B2CF9AE}" pid="4" name="KSOTemplateDocerSaveRecord">
    <vt:lpwstr>eyJoZGlkIjoiZTZhNmQ3NGFkY2UwMTE1ZWZkZmIwNjFmNWY0ZWQxOWMiLCJ1c2VySWQiOiIzMDQyNzk4NDMifQ==</vt:lpwstr>
  </property>
</Properties>
</file>