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spacing w:before="10"/>
        <w:textAlignment w:val="auto"/>
        <w:rPr>
          <w:rFonts w:hint="default" w:ascii="Times New Roman" w:hAnsi="Times New Roman" w:cs="Times New Roman"/>
          <w:sz w:val="29"/>
        </w:rPr>
      </w:pPr>
    </w:p>
    <w:p>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default" w:ascii="Times New Roman" w:hAnsi="Times New Roman" w:eastAsia="方正小标宋简体" w:cs="Times New Roman"/>
          <w:color w:val="010101"/>
          <w:w w:val="98"/>
          <w:sz w:val="72"/>
          <w:szCs w:val="72"/>
          <w:lang w:val="en-US" w:eastAsia="zh-CN"/>
        </w:rPr>
      </w:pPr>
      <w:r>
        <w:rPr>
          <w:rFonts w:hint="default" w:ascii="Times New Roman" w:hAnsi="Times New Roman" w:eastAsia="方正小标宋简体" w:cs="Times New Roman"/>
          <w:color w:val="010101"/>
          <w:w w:val="98"/>
          <w:sz w:val="72"/>
          <w:szCs w:val="72"/>
          <w:lang w:val="en-US" w:eastAsia="zh-CN"/>
        </w:rPr>
        <w:t>开江县国有资产管理服务中心</w:t>
      </w:r>
    </w:p>
    <w:p>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default" w:ascii="Times New Roman" w:hAnsi="Times New Roman" w:eastAsia="方正小标宋简体" w:cs="Times New Roman"/>
          <w:w w:val="98"/>
          <w:sz w:val="72"/>
          <w:szCs w:val="72"/>
        </w:rPr>
      </w:pPr>
      <w:r>
        <w:rPr>
          <w:rFonts w:hint="default" w:ascii="Times New Roman" w:hAnsi="Times New Roman" w:eastAsia="方正小标宋简体" w:cs="Times New Roman"/>
          <w:color w:val="010101"/>
          <w:w w:val="98"/>
          <w:sz w:val="72"/>
          <w:szCs w:val="72"/>
        </w:rPr>
        <w:t>2022年部门预算</w:t>
      </w: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keepLines w:val="0"/>
        <w:pageBreakBefore w:val="0"/>
        <w:widowControl w:val="0"/>
        <w:kinsoku/>
        <w:wordWrap/>
        <w:overflowPunct/>
        <w:topLinePunct w:val="0"/>
        <w:bidi w:val="0"/>
        <w:adjustRightInd/>
        <w:snapToGrid/>
        <w:spacing w:after="0"/>
        <w:jc w:val="right"/>
        <w:textAlignment w:val="auto"/>
        <w:rPr>
          <w:rFonts w:hint="default" w:ascii="Times New Roman" w:hAnsi="Times New Roman" w:cs="Times New Roman"/>
          <w:sz w:val="28"/>
        </w:rPr>
        <w:sectPr>
          <w:footerReference r:id="rId5" w:type="default"/>
          <w:type w:val="continuous"/>
          <w:pgSz w:w="11900" w:h="16830"/>
          <w:pgMar w:top="2098" w:right="1474" w:bottom="1984" w:left="850" w:header="720" w:footer="720" w:gutter="0"/>
          <w:pgNumType w:fmt="numberInDash"/>
          <w:cols w:space="720" w:num="1"/>
        </w:sectPr>
      </w:pPr>
    </w:p>
    <w:p>
      <w:pPr>
        <w:pStyle w:val="5"/>
        <w:keepLines w:val="0"/>
        <w:pageBreakBefore w:val="0"/>
        <w:widowControl w:val="0"/>
        <w:kinsoku/>
        <w:wordWrap/>
        <w:overflowPunct/>
        <w:topLinePunct w:val="0"/>
        <w:bidi w:val="0"/>
        <w:adjustRightInd/>
        <w:snapToGrid/>
        <w:textAlignment w:val="auto"/>
        <w:rPr>
          <w:rFonts w:hint="default" w:ascii="Times New Roman" w:hAnsi="Times New Roman" w:cs="Times New Roman"/>
          <w:sz w:val="20"/>
        </w:rPr>
      </w:pPr>
    </w:p>
    <w:p>
      <w:pPr>
        <w:keepLines w:val="0"/>
        <w:pageBreakBefore w:val="0"/>
        <w:widowControl w:val="0"/>
        <w:kinsoku/>
        <w:wordWrap/>
        <w:overflowPunct/>
        <w:topLinePunct w:val="0"/>
        <w:bidi w:val="0"/>
        <w:adjustRightInd/>
        <w:snapToGrid/>
        <w:spacing w:before="213"/>
        <w:ind w:left="1183" w:right="1361" w:firstLine="0"/>
        <w:jc w:val="center"/>
        <w:textAlignment w:val="auto"/>
        <w:rPr>
          <w:rFonts w:hint="default" w:ascii="Times New Roman" w:hAnsi="Times New Roman" w:eastAsia="方正黑体简体" w:cs="Times New Roman"/>
          <w:sz w:val="37"/>
        </w:rPr>
      </w:pPr>
      <w:r>
        <w:rPr>
          <w:rFonts w:hint="default" w:ascii="Times New Roman" w:hAnsi="Times New Roman" w:eastAsia="方正黑体简体" w:cs="Times New Roman"/>
          <w:color w:val="0A080F"/>
          <w:w w:val="105"/>
          <w:sz w:val="37"/>
        </w:rPr>
        <w:t>目</w:t>
      </w:r>
      <w:r>
        <w:rPr>
          <w:rFonts w:hint="default" w:ascii="Times New Roman" w:hAnsi="Times New Roman" w:eastAsia="方正黑体简体" w:cs="Times New Roman"/>
          <w:color w:val="0A080F"/>
          <w:w w:val="105"/>
          <w:sz w:val="37"/>
          <w:lang w:val="en-US" w:eastAsia="zh-CN"/>
        </w:rPr>
        <w:t xml:space="preserve">  </w:t>
      </w:r>
      <w:r>
        <w:rPr>
          <w:rFonts w:hint="default" w:ascii="Times New Roman" w:hAnsi="Times New Roman" w:eastAsia="方正黑体简体" w:cs="Times New Roman"/>
          <w:color w:val="0A080F"/>
          <w:w w:val="105"/>
          <w:sz w:val="37"/>
        </w:rPr>
        <w:t>录</w:t>
      </w:r>
    </w:p>
    <w:p>
      <w:pPr>
        <w:pStyle w:val="5"/>
        <w:keepNext w:val="0"/>
        <w:keepLines w:val="0"/>
        <w:pageBreakBefore w:val="0"/>
        <w:widowControl w:val="0"/>
        <w:numPr>
          <w:ilvl w:val="0"/>
          <w:numId w:val="1"/>
        </w:numPr>
        <w:tabs>
          <w:tab w:val="left" w:pos="2339"/>
        </w:tabs>
        <w:kinsoku/>
        <w:wordWrap/>
        <w:overflowPunct/>
        <w:topLinePunct w:val="0"/>
        <w:autoSpaceDE w:val="0"/>
        <w:autoSpaceDN w:val="0"/>
        <w:bidi w:val="0"/>
        <w:adjustRightInd/>
        <w:snapToGrid/>
        <w:spacing w:before="0" w:line="578" w:lineRule="exact"/>
        <w:ind w:left="749" w:right="3430" w:firstLine="0"/>
        <w:textAlignment w:val="auto"/>
        <w:rPr>
          <w:rFonts w:hint="default" w:ascii="Times New Roman" w:hAnsi="Times New Roman" w:eastAsia="方正黑体简体" w:cs="Times New Roman"/>
          <w:color w:val="0A080F"/>
          <w:spacing w:val="-16"/>
          <w:w w:val="110"/>
        </w:rPr>
      </w:pPr>
      <w:r>
        <w:rPr>
          <w:rFonts w:hint="default" w:ascii="Times New Roman" w:hAnsi="Times New Roman" w:eastAsia="方正黑体简体" w:cs="Times New Roman"/>
          <w:color w:val="0A080F"/>
          <w:w w:val="110"/>
          <w:lang w:val="en-US" w:eastAsia="zh-CN"/>
        </w:rPr>
        <w:t>单位</w:t>
      </w:r>
      <w:r>
        <w:rPr>
          <w:rFonts w:hint="default" w:ascii="Times New Roman" w:hAnsi="Times New Roman" w:eastAsia="方正黑体简体" w:cs="Times New Roman"/>
          <w:color w:val="0A080F"/>
          <w:spacing w:val="-28"/>
          <w:w w:val="110"/>
        </w:rPr>
        <w:t>概</w:t>
      </w:r>
      <w:r>
        <w:rPr>
          <w:rFonts w:hint="default" w:ascii="Times New Roman" w:hAnsi="Times New Roman" w:eastAsia="方正黑体简体" w:cs="Times New Roman"/>
          <w:color w:val="0A080F"/>
          <w:spacing w:val="-16"/>
          <w:w w:val="110"/>
        </w:rPr>
        <w:t>况</w:t>
      </w:r>
    </w:p>
    <w:p>
      <w:pPr>
        <w:pStyle w:val="5"/>
        <w:keepNext w:val="0"/>
        <w:keepLines w:val="0"/>
        <w:pageBreakBefore w:val="0"/>
        <w:widowControl w:val="0"/>
        <w:numPr>
          <w:ilvl w:val="0"/>
          <w:numId w:val="0"/>
        </w:numPr>
        <w:tabs>
          <w:tab w:val="left" w:pos="2339"/>
        </w:tabs>
        <w:kinsoku/>
        <w:wordWrap/>
        <w:overflowPunct/>
        <w:topLinePunct w:val="0"/>
        <w:autoSpaceDE w:val="0"/>
        <w:autoSpaceDN w:val="0"/>
        <w:bidi w:val="0"/>
        <w:adjustRightInd/>
        <w:snapToGrid/>
        <w:spacing w:before="0" w:line="578" w:lineRule="exact"/>
        <w:ind w:left="753" w:leftChars="0" w:right="3430" w:rightChars="0" w:firstLine="0"/>
        <w:textAlignment w:val="auto"/>
        <w:rPr>
          <w:rFonts w:hint="default" w:ascii="Times New Roman" w:hAnsi="Times New Roman" w:eastAsia="方正黑体简体" w:cs="Times New Roman"/>
        </w:rPr>
      </w:pPr>
      <w:r>
        <w:rPr>
          <w:rFonts w:hint="default" w:ascii="Times New Roman" w:hAnsi="Times New Roman" w:eastAsia="方正黑体简体" w:cs="Times New Roman"/>
          <w:color w:val="0A080F"/>
          <w:spacing w:val="-7"/>
          <w:w w:val="110"/>
        </w:rPr>
        <w:t>一</w:t>
      </w:r>
      <w:r>
        <w:rPr>
          <w:rFonts w:hint="default" w:ascii="Times New Roman" w:hAnsi="Times New Roman" w:eastAsia="方正黑体简体" w:cs="Times New Roman"/>
          <w:color w:val="381A15"/>
          <w:spacing w:val="-20"/>
          <w:w w:val="110"/>
        </w:rPr>
        <w:t>、</w:t>
      </w:r>
      <w:r>
        <w:rPr>
          <w:rFonts w:hint="default" w:ascii="Times New Roman" w:hAnsi="Times New Roman" w:eastAsia="方正黑体简体" w:cs="Times New Roman"/>
          <w:color w:val="241F2D"/>
          <w:w w:val="110"/>
        </w:rPr>
        <w:t>基本职</w:t>
      </w:r>
      <w:r>
        <w:rPr>
          <w:rFonts w:hint="default" w:ascii="Times New Roman" w:hAnsi="Times New Roman" w:eastAsia="方正黑体简体" w:cs="Times New Roman"/>
          <w:color w:val="241F2D"/>
          <w:spacing w:val="-45"/>
          <w:w w:val="110"/>
        </w:rPr>
        <w:t>能</w:t>
      </w:r>
      <w:r>
        <w:rPr>
          <w:rFonts w:hint="default" w:ascii="Times New Roman" w:hAnsi="Times New Roman" w:eastAsia="方正黑体简体" w:cs="Times New Roman"/>
          <w:color w:val="241F2D"/>
          <w:spacing w:val="5"/>
          <w:w w:val="110"/>
        </w:rPr>
        <w:t>及</w:t>
      </w:r>
      <w:r>
        <w:rPr>
          <w:rFonts w:hint="default" w:ascii="Times New Roman" w:hAnsi="Times New Roman" w:eastAsia="方正黑体简体" w:cs="Times New Roman"/>
          <w:color w:val="241F2D"/>
          <w:w w:val="110"/>
        </w:rPr>
        <w:t>主要工作</w:t>
      </w:r>
    </w:p>
    <w:p>
      <w:pPr>
        <w:pStyle w:val="5"/>
        <w:keepNext w:val="0"/>
        <w:keepLines w:val="0"/>
        <w:pageBreakBefore w:val="0"/>
        <w:widowControl w:val="0"/>
        <w:kinsoku/>
        <w:wordWrap/>
        <w:overflowPunct/>
        <w:topLinePunct w:val="0"/>
        <w:autoSpaceDE w:val="0"/>
        <w:autoSpaceDN w:val="0"/>
        <w:bidi w:val="0"/>
        <w:adjustRightInd/>
        <w:snapToGrid/>
        <w:spacing w:before="0" w:line="578" w:lineRule="exact"/>
        <w:ind w:left="764" w:firstLine="0"/>
        <w:textAlignment w:val="auto"/>
        <w:rPr>
          <w:rFonts w:hint="default" w:ascii="Times New Roman" w:hAnsi="Times New Roman" w:eastAsia="方正黑体简体" w:cs="Times New Roman"/>
        </w:rPr>
      </w:pPr>
      <w:r>
        <w:rPr>
          <w:rFonts w:hint="default" w:ascii="Times New Roman" w:hAnsi="Times New Roman" w:eastAsia="方正黑体简体" w:cs="Times New Roman"/>
          <w:color w:val="0A080F"/>
          <w:w w:val="110"/>
        </w:rPr>
        <w:t>二</w:t>
      </w:r>
      <w:r>
        <w:rPr>
          <w:rFonts w:hint="default" w:ascii="Times New Roman" w:hAnsi="Times New Roman" w:eastAsia="方正黑体简体" w:cs="Times New Roman"/>
          <w:color w:val="381A15"/>
          <w:w w:val="110"/>
        </w:rPr>
        <w:t>、</w:t>
      </w:r>
      <w:r>
        <w:rPr>
          <w:rFonts w:hint="default" w:ascii="Times New Roman" w:hAnsi="Times New Roman" w:eastAsia="方正黑体简体" w:cs="Times New Roman"/>
          <w:color w:val="241F2D"/>
          <w:w w:val="110"/>
        </w:rPr>
        <w:t>部门预算单位构成</w:t>
      </w:r>
    </w:p>
    <w:p>
      <w:pPr>
        <w:pStyle w:val="5"/>
        <w:keepNext w:val="0"/>
        <w:keepLines w:val="0"/>
        <w:pageBreakBefore w:val="0"/>
        <w:widowControl w:val="0"/>
        <w:tabs>
          <w:tab w:val="left" w:pos="2339"/>
        </w:tabs>
        <w:kinsoku/>
        <w:wordWrap/>
        <w:overflowPunct/>
        <w:topLinePunct w:val="0"/>
        <w:autoSpaceDE w:val="0"/>
        <w:autoSpaceDN w:val="0"/>
        <w:bidi w:val="0"/>
        <w:adjustRightInd/>
        <w:snapToGrid/>
        <w:spacing w:before="0" w:line="578" w:lineRule="exact"/>
        <w:ind w:left="749" w:right="1361" w:firstLine="0"/>
        <w:textAlignment w:val="auto"/>
        <w:rPr>
          <w:rFonts w:hint="default" w:ascii="Times New Roman" w:hAnsi="Times New Roman" w:eastAsia="方正黑体简体" w:cs="Times New Roman"/>
          <w:color w:val="0A080F"/>
          <w:spacing w:val="-14"/>
          <w:w w:val="110"/>
        </w:rPr>
      </w:pPr>
      <w:r>
        <w:rPr>
          <w:rFonts w:hint="default" w:ascii="Times New Roman" w:hAnsi="Times New Roman" w:eastAsia="方正黑体简体" w:cs="Times New Roman"/>
          <w:color w:val="0A080F"/>
          <w:w w:val="110"/>
        </w:rPr>
        <w:t>第二</w:t>
      </w:r>
      <w:r>
        <w:rPr>
          <w:rFonts w:hint="default" w:ascii="Times New Roman" w:hAnsi="Times New Roman" w:eastAsia="方正黑体简体" w:cs="Times New Roman"/>
          <w:color w:val="0A080F"/>
          <w:spacing w:val="-31"/>
          <w:w w:val="110"/>
        </w:rPr>
        <w:t>部</w:t>
      </w:r>
      <w:r>
        <w:rPr>
          <w:rFonts w:hint="default" w:ascii="Times New Roman" w:hAnsi="Times New Roman" w:eastAsia="方正黑体简体" w:cs="Times New Roman"/>
          <w:color w:val="241F2D"/>
          <w:w w:val="110"/>
        </w:rPr>
        <w:t>分</w:t>
      </w:r>
      <w:r>
        <w:rPr>
          <w:rFonts w:hint="default" w:ascii="Times New Roman" w:hAnsi="Times New Roman" w:eastAsia="方正黑体简体" w:cs="Times New Roman"/>
          <w:color w:val="241F2D"/>
          <w:w w:val="110"/>
          <w:lang w:val="en-US" w:eastAsia="zh-CN"/>
        </w:rPr>
        <w:t xml:space="preserve">  </w:t>
      </w:r>
      <w:r>
        <w:rPr>
          <w:rFonts w:hint="default" w:ascii="Times New Roman" w:hAnsi="Times New Roman" w:eastAsia="方正黑体简体" w:cs="Times New Roman"/>
          <w:color w:val="0A080F"/>
          <w:w w:val="110"/>
          <w:sz w:val="31"/>
        </w:rPr>
        <w:t>2022</w:t>
      </w:r>
      <w:r>
        <w:rPr>
          <w:rFonts w:hint="default" w:ascii="Times New Roman" w:hAnsi="Times New Roman" w:eastAsia="方正黑体简体" w:cs="Times New Roman"/>
          <w:color w:val="0A080F"/>
          <w:w w:val="110"/>
        </w:rPr>
        <w:t>年部</w:t>
      </w:r>
      <w:r>
        <w:rPr>
          <w:rFonts w:hint="default" w:ascii="Times New Roman" w:hAnsi="Times New Roman" w:eastAsia="方正黑体简体" w:cs="Times New Roman"/>
          <w:color w:val="0A080F"/>
          <w:spacing w:val="-47"/>
          <w:w w:val="110"/>
        </w:rPr>
        <w:t>门</w:t>
      </w:r>
      <w:r>
        <w:rPr>
          <w:rFonts w:hint="default" w:ascii="Times New Roman" w:hAnsi="Times New Roman" w:eastAsia="方正黑体简体" w:cs="Times New Roman"/>
          <w:color w:val="0A080F"/>
          <w:spacing w:val="6"/>
          <w:w w:val="110"/>
        </w:rPr>
        <w:t>预</w:t>
      </w:r>
      <w:r>
        <w:rPr>
          <w:rFonts w:hint="default" w:ascii="Times New Roman" w:hAnsi="Times New Roman" w:eastAsia="方正黑体简体" w:cs="Times New Roman"/>
          <w:color w:val="0A080F"/>
          <w:w w:val="110"/>
        </w:rPr>
        <w:t>算</w:t>
      </w:r>
      <w:r>
        <w:rPr>
          <w:rFonts w:hint="default" w:ascii="Times New Roman" w:hAnsi="Times New Roman" w:eastAsia="方正黑体简体" w:cs="Times New Roman"/>
          <w:color w:val="0A080F"/>
          <w:spacing w:val="-14"/>
          <w:w w:val="110"/>
        </w:rPr>
        <w:t>表</w:t>
      </w:r>
    </w:p>
    <w:p>
      <w:pPr>
        <w:pStyle w:val="5"/>
        <w:keepNext w:val="0"/>
        <w:keepLines w:val="0"/>
        <w:pageBreakBefore w:val="0"/>
        <w:widowControl w:val="0"/>
        <w:tabs>
          <w:tab w:val="left" w:pos="2339"/>
        </w:tabs>
        <w:kinsoku/>
        <w:wordWrap/>
        <w:overflowPunct/>
        <w:topLinePunct w:val="0"/>
        <w:autoSpaceDE w:val="0"/>
        <w:autoSpaceDN w:val="0"/>
        <w:bidi w:val="0"/>
        <w:adjustRightInd/>
        <w:snapToGrid/>
        <w:spacing w:before="0" w:line="578" w:lineRule="exact"/>
        <w:ind w:left="749" w:right="1361" w:firstLine="0"/>
        <w:textAlignment w:val="auto"/>
        <w:rPr>
          <w:rFonts w:hint="default" w:ascii="Times New Roman" w:hAnsi="Times New Roman" w:eastAsia="方正黑体简体" w:cs="Times New Roman"/>
          <w:sz w:val="28"/>
        </w:rPr>
      </w:pPr>
      <w:r>
        <w:rPr>
          <w:rFonts w:hint="default" w:ascii="Times New Roman" w:hAnsi="Times New Roman" w:eastAsia="方正黑体简体" w:cs="Times New Roman"/>
          <w:color w:val="0A080F"/>
          <w:spacing w:val="-7"/>
          <w:w w:val="110"/>
        </w:rPr>
        <w:t>一</w:t>
      </w:r>
      <w:r>
        <w:rPr>
          <w:rFonts w:hint="default" w:ascii="Times New Roman" w:hAnsi="Times New Roman" w:eastAsia="方正黑体简体" w:cs="Times New Roman"/>
          <w:color w:val="381A15"/>
          <w:spacing w:val="-23"/>
          <w:w w:val="110"/>
        </w:rPr>
        <w:t>、</w:t>
      </w:r>
      <w:r>
        <w:rPr>
          <w:rFonts w:hint="default" w:ascii="Times New Roman" w:hAnsi="Times New Roman" w:eastAsia="方正黑体简体" w:cs="Times New Roman"/>
          <w:color w:val="241F2D"/>
          <w:w w:val="110"/>
        </w:rPr>
        <w:t>部</w:t>
      </w:r>
      <w:r>
        <w:rPr>
          <w:rFonts w:hint="default" w:ascii="Times New Roman" w:hAnsi="Times New Roman" w:eastAsia="方正黑体简体" w:cs="Times New Roman"/>
          <w:color w:val="241F2D"/>
          <w:spacing w:val="-8"/>
          <w:w w:val="110"/>
        </w:rPr>
        <w:t>门</w:t>
      </w:r>
      <w:r>
        <w:rPr>
          <w:rFonts w:hint="default" w:ascii="Times New Roman" w:hAnsi="Times New Roman" w:eastAsia="方正黑体简体" w:cs="Times New Roman"/>
          <w:color w:val="241F2D"/>
          <w:w w:val="110"/>
        </w:rPr>
        <w:t>收</w:t>
      </w:r>
      <w:r>
        <w:rPr>
          <w:rFonts w:hint="default" w:ascii="Times New Roman" w:hAnsi="Times New Roman" w:eastAsia="方正黑体简体" w:cs="Times New Roman"/>
          <w:color w:val="241F2D"/>
          <w:spacing w:val="-8"/>
          <w:w w:val="110"/>
        </w:rPr>
        <w:t>支</w:t>
      </w:r>
      <w:r>
        <w:rPr>
          <w:rFonts w:hint="default" w:ascii="Times New Roman" w:hAnsi="Times New Roman" w:eastAsia="方正黑体简体" w:cs="Times New Roman"/>
          <w:color w:val="241F2D"/>
          <w:w w:val="110"/>
        </w:rPr>
        <w:t>总表（</w:t>
      </w:r>
      <w:r>
        <w:rPr>
          <w:rFonts w:hint="default" w:ascii="Times New Roman" w:hAnsi="Times New Roman" w:eastAsia="方正黑体简体" w:cs="Times New Roman"/>
          <w:color w:val="241F2D"/>
          <w:spacing w:val="13"/>
          <w:w w:val="110"/>
        </w:rPr>
        <w:t>公</w:t>
      </w:r>
      <w:r>
        <w:rPr>
          <w:rFonts w:hint="default" w:ascii="Times New Roman" w:hAnsi="Times New Roman" w:eastAsia="方正黑体简体" w:cs="Times New Roman"/>
          <w:color w:val="241F2D"/>
          <w:spacing w:val="11"/>
          <w:w w:val="110"/>
        </w:rPr>
        <w:t>开</w:t>
      </w:r>
      <w:r>
        <w:rPr>
          <w:rFonts w:hint="default" w:ascii="Times New Roman" w:hAnsi="Times New Roman" w:eastAsia="方正黑体简体" w:cs="Times New Roman"/>
          <w:color w:val="241F2D"/>
          <w:w w:val="110"/>
        </w:rPr>
        <w:t>表</w:t>
      </w:r>
      <w:r>
        <w:rPr>
          <w:rFonts w:hint="default" w:ascii="Times New Roman" w:hAnsi="Times New Roman" w:eastAsia="方正黑体简体" w:cs="Times New Roman"/>
          <w:color w:val="241F2D"/>
          <w:w w:val="110"/>
          <w:sz w:val="28"/>
        </w:rPr>
        <w:t>1</w:t>
      </w:r>
      <w:r>
        <w:rPr>
          <w:rFonts w:hint="eastAsia" w:ascii="Times New Roman" w:hAnsi="Times New Roman" w:eastAsia="方正黑体简体" w:cs="Times New Roman"/>
          <w:color w:val="241F2D"/>
          <w:w w:val="110"/>
          <w:sz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578" w:lineRule="exact"/>
        <w:ind w:left="764" w:right="0" w:firstLine="0"/>
        <w:jc w:val="left"/>
        <w:textAlignment w:val="auto"/>
        <w:rPr>
          <w:rFonts w:hint="default" w:ascii="Times New Roman" w:hAnsi="Times New Roman" w:eastAsia="方正黑体简体" w:cs="Times New Roman"/>
          <w:sz w:val="28"/>
        </w:rPr>
      </w:pPr>
      <w:r>
        <w:rPr>
          <w:rFonts w:hint="default" w:ascii="Times New Roman" w:hAnsi="Times New Roman" w:eastAsia="方正黑体简体" w:cs="Times New Roman"/>
          <w:color w:val="0A080F"/>
          <w:spacing w:val="-7"/>
          <w:w w:val="105"/>
          <w:sz w:val="30"/>
        </w:rPr>
        <w:t>二</w:t>
      </w:r>
      <w:r>
        <w:rPr>
          <w:rFonts w:hint="default" w:ascii="Times New Roman" w:hAnsi="Times New Roman" w:eastAsia="方正黑体简体" w:cs="Times New Roman"/>
          <w:color w:val="381A15"/>
          <w:spacing w:val="-8"/>
          <w:w w:val="105"/>
          <w:sz w:val="30"/>
        </w:rPr>
        <w:t>、</w:t>
      </w:r>
      <w:r>
        <w:rPr>
          <w:rFonts w:hint="default" w:ascii="Times New Roman" w:hAnsi="Times New Roman" w:eastAsia="方正黑体简体" w:cs="Times New Roman"/>
          <w:color w:val="241F2D"/>
          <w:spacing w:val="-4"/>
          <w:w w:val="105"/>
          <w:sz w:val="30"/>
        </w:rPr>
        <w:t>部门收入总表</w:t>
      </w:r>
      <w:r>
        <w:rPr>
          <w:rFonts w:hint="default" w:ascii="Times New Roman" w:hAnsi="Times New Roman" w:eastAsia="方正黑体简体" w:cs="Times New Roman"/>
          <w:color w:val="241F2D"/>
          <w:w w:val="105"/>
          <w:sz w:val="30"/>
        </w:rPr>
        <w:t>（</w:t>
      </w:r>
      <w:r>
        <w:rPr>
          <w:rFonts w:hint="default" w:ascii="Times New Roman" w:hAnsi="Times New Roman" w:eastAsia="方正黑体简体" w:cs="Times New Roman"/>
          <w:color w:val="241F2D"/>
          <w:spacing w:val="-11"/>
          <w:w w:val="105"/>
          <w:sz w:val="30"/>
        </w:rPr>
        <w:t>公开表</w:t>
      </w:r>
      <w:r>
        <w:rPr>
          <w:rFonts w:hint="default" w:ascii="Times New Roman" w:hAnsi="Times New Roman" w:eastAsia="方正黑体简体" w:cs="Times New Roman"/>
          <w:color w:val="241F2D"/>
          <w:spacing w:val="-6"/>
          <w:w w:val="105"/>
          <w:sz w:val="28"/>
        </w:rPr>
        <w:t>1</w:t>
      </w:r>
      <w:r>
        <w:rPr>
          <w:rFonts w:hint="default" w:ascii="Times New Roman" w:hAnsi="Times New Roman" w:eastAsia="方正黑体简体" w:cs="Times New Roman"/>
          <w:color w:val="0A080F"/>
          <w:spacing w:val="9"/>
          <w:w w:val="105"/>
          <w:sz w:val="28"/>
        </w:rPr>
        <w:t>-</w:t>
      </w:r>
      <w:r>
        <w:rPr>
          <w:rFonts w:hint="default" w:ascii="Times New Roman" w:hAnsi="Times New Roman" w:eastAsia="方正黑体简体" w:cs="Times New Roman"/>
          <w:color w:val="241F2D"/>
          <w:w w:val="105"/>
          <w:sz w:val="28"/>
        </w:rPr>
        <w:t>1</w:t>
      </w:r>
      <w:r>
        <w:rPr>
          <w:rFonts w:hint="eastAsia" w:ascii="Times New Roman" w:hAnsi="Times New Roman" w:eastAsia="方正黑体简体" w:cs="Times New Roman"/>
          <w:color w:val="241F2D"/>
          <w:w w:val="105"/>
          <w:sz w:val="28"/>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578" w:lineRule="exact"/>
        <w:ind w:left="769" w:firstLine="0"/>
        <w:textAlignment w:val="auto"/>
        <w:rPr>
          <w:rFonts w:hint="default" w:ascii="Times New Roman" w:hAnsi="Times New Roman" w:eastAsia="方正黑体简体" w:cs="Times New Roman"/>
        </w:rPr>
      </w:pPr>
      <w:r>
        <w:rPr>
          <w:rFonts w:hint="default" w:ascii="Times New Roman" w:hAnsi="Times New Roman" w:eastAsia="方正黑体简体" w:cs="Times New Roman"/>
          <w:color w:val="241F2D"/>
          <w:w w:val="110"/>
        </w:rPr>
        <w:t>三</w:t>
      </w:r>
      <w:r>
        <w:rPr>
          <w:rFonts w:hint="default" w:ascii="Times New Roman" w:hAnsi="Times New Roman" w:eastAsia="方正黑体简体" w:cs="Times New Roman"/>
          <w:color w:val="381A15"/>
          <w:spacing w:val="4"/>
          <w:w w:val="110"/>
        </w:rPr>
        <w:t>、</w:t>
      </w:r>
      <w:r>
        <w:rPr>
          <w:rFonts w:hint="default" w:ascii="Times New Roman" w:hAnsi="Times New Roman" w:eastAsia="方正黑体简体" w:cs="Times New Roman"/>
          <w:color w:val="241F2D"/>
          <w:spacing w:val="-4"/>
          <w:w w:val="110"/>
        </w:rPr>
        <w:t>部门支出总表</w:t>
      </w:r>
      <w:r>
        <w:rPr>
          <w:rFonts w:hint="default" w:ascii="Times New Roman" w:hAnsi="Times New Roman" w:eastAsia="方正黑体简体" w:cs="Times New Roman"/>
          <w:color w:val="241F2D"/>
          <w:w w:val="110"/>
        </w:rPr>
        <w:t>（</w:t>
      </w:r>
      <w:r>
        <w:rPr>
          <w:rFonts w:hint="default" w:ascii="Times New Roman" w:hAnsi="Times New Roman" w:eastAsia="方正黑体简体" w:cs="Times New Roman"/>
          <w:color w:val="241F2D"/>
          <w:spacing w:val="-52"/>
          <w:w w:val="110"/>
        </w:rPr>
        <w:t>公开表</w:t>
      </w:r>
      <w:r>
        <w:rPr>
          <w:rFonts w:hint="default" w:ascii="Times New Roman" w:hAnsi="Times New Roman" w:eastAsia="方正黑体简体" w:cs="Times New Roman"/>
          <w:color w:val="241F2D"/>
          <w:w w:val="110"/>
        </w:rPr>
        <w:t>1</w:t>
      </w:r>
      <w:r>
        <w:rPr>
          <w:rFonts w:hint="default" w:ascii="Times New Roman" w:hAnsi="Times New Roman" w:eastAsia="方正黑体简体" w:cs="Times New Roman"/>
          <w:color w:val="0A080F"/>
          <w:spacing w:val="-26"/>
          <w:w w:val="110"/>
        </w:rPr>
        <w:t>-</w:t>
      </w:r>
      <w:r>
        <w:rPr>
          <w:rFonts w:hint="default" w:ascii="Times New Roman" w:hAnsi="Times New Roman" w:eastAsia="方正黑体简体" w:cs="Times New Roman"/>
          <w:color w:val="241F2D"/>
          <w:w w:val="110"/>
        </w:rPr>
        <w:t>2</w:t>
      </w:r>
      <w:r>
        <w:rPr>
          <w:rFonts w:hint="eastAsia" w:ascii="Times New Roman" w:hAnsi="Times New Roman" w:eastAsia="方正黑体简体" w:cs="Times New Roman"/>
          <w:color w:val="241F2D"/>
          <w:w w:val="110"/>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578" w:lineRule="exact"/>
        <w:ind w:left="756" w:firstLine="0"/>
        <w:textAlignment w:val="auto"/>
        <w:rPr>
          <w:rFonts w:hint="default" w:ascii="Times New Roman" w:hAnsi="Times New Roman" w:eastAsia="方正黑体简体" w:cs="Times New Roman"/>
          <w:sz w:val="28"/>
        </w:rPr>
      </w:pPr>
      <w:r>
        <w:rPr>
          <w:rFonts w:hint="default" w:ascii="Times New Roman" w:hAnsi="Times New Roman" w:eastAsia="方正黑体简体" w:cs="Times New Roman"/>
          <w:color w:val="241F2D"/>
          <w:w w:val="110"/>
        </w:rPr>
        <w:t>四</w:t>
      </w:r>
      <w:r>
        <w:rPr>
          <w:rFonts w:hint="default" w:ascii="Times New Roman" w:hAnsi="Times New Roman" w:eastAsia="方正黑体简体" w:cs="Times New Roman"/>
          <w:color w:val="381A15"/>
          <w:w w:val="110"/>
        </w:rPr>
        <w:t>、</w:t>
      </w:r>
      <w:r>
        <w:rPr>
          <w:rFonts w:hint="default" w:ascii="Times New Roman" w:hAnsi="Times New Roman" w:eastAsia="方正黑体简体" w:cs="Times New Roman"/>
          <w:color w:val="241F2D"/>
          <w:w w:val="110"/>
        </w:rPr>
        <w:t>财政拨款收支预算总表（公开表</w:t>
      </w:r>
      <w:r>
        <w:rPr>
          <w:rFonts w:hint="default" w:ascii="Times New Roman" w:hAnsi="Times New Roman" w:eastAsia="方正黑体简体" w:cs="Times New Roman"/>
          <w:color w:val="241F2D"/>
          <w:w w:val="110"/>
          <w:sz w:val="28"/>
        </w:rPr>
        <w:t>2</w:t>
      </w:r>
      <w:r>
        <w:rPr>
          <w:rFonts w:hint="eastAsia" w:ascii="Times New Roman" w:hAnsi="Times New Roman" w:eastAsia="方正黑体简体" w:cs="Times New Roman"/>
          <w:color w:val="241F2D"/>
          <w:w w:val="110"/>
          <w:sz w:val="28"/>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578" w:lineRule="exact"/>
        <w:ind w:left="749" w:firstLine="0"/>
        <w:textAlignment w:val="auto"/>
        <w:rPr>
          <w:rFonts w:hint="default" w:ascii="Times New Roman" w:hAnsi="Times New Roman" w:eastAsia="方正黑体简体" w:cs="Times New Roman"/>
          <w:sz w:val="30"/>
        </w:rPr>
      </w:pPr>
      <w:r>
        <w:rPr>
          <w:rFonts w:hint="default" w:ascii="Times New Roman" w:hAnsi="Times New Roman" w:eastAsia="方正黑体简体" w:cs="Times New Roman"/>
          <w:color w:val="241F2D"/>
          <w:w w:val="105"/>
        </w:rPr>
        <w:t>五</w:t>
      </w:r>
      <w:r>
        <w:rPr>
          <w:rFonts w:hint="default" w:ascii="Times New Roman" w:hAnsi="Times New Roman" w:eastAsia="方正黑体简体" w:cs="Times New Roman"/>
          <w:color w:val="381A15"/>
          <w:w w:val="105"/>
        </w:rPr>
        <w:t>、</w:t>
      </w:r>
      <w:r>
        <w:rPr>
          <w:rFonts w:hint="default" w:ascii="Times New Roman" w:hAnsi="Times New Roman" w:eastAsia="方正黑体简体" w:cs="Times New Roman"/>
          <w:color w:val="241F2D"/>
          <w:w w:val="105"/>
        </w:rPr>
        <w:t>财政拨款支出预算表（部门经济分类科目）（公开</w:t>
      </w:r>
      <w:r>
        <w:rPr>
          <w:rFonts w:hint="default" w:ascii="Times New Roman" w:hAnsi="Times New Roman" w:eastAsia="方正黑体简体" w:cs="Times New Roman"/>
          <w:color w:val="241F2D"/>
          <w:w w:val="105"/>
          <w:sz w:val="31"/>
        </w:rPr>
        <w:t>表</w:t>
      </w:r>
      <w:r>
        <w:rPr>
          <w:rFonts w:hint="default" w:ascii="Times New Roman" w:hAnsi="Times New Roman" w:eastAsia="方正黑体简体" w:cs="Times New Roman"/>
          <w:color w:val="241F2D"/>
          <w:w w:val="105"/>
          <w:sz w:val="30"/>
        </w:rPr>
        <w:t>2</w:t>
      </w:r>
      <w:r>
        <w:rPr>
          <w:rFonts w:hint="default" w:ascii="Times New Roman" w:hAnsi="Times New Roman" w:eastAsia="方正黑体简体" w:cs="Times New Roman"/>
          <w:color w:val="0A080F"/>
          <w:w w:val="105"/>
          <w:sz w:val="30"/>
        </w:rPr>
        <w:t>-</w:t>
      </w:r>
      <w:r>
        <w:rPr>
          <w:rFonts w:hint="default" w:ascii="Times New Roman" w:hAnsi="Times New Roman" w:eastAsia="方正黑体简体" w:cs="Times New Roman"/>
          <w:color w:val="241F2D"/>
          <w:w w:val="105"/>
          <w:sz w:val="30"/>
        </w:rPr>
        <w:t>1</w:t>
      </w:r>
      <w:r>
        <w:rPr>
          <w:rFonts w:hint="eastAsia" w:ascii="Times New Roman" w:hAnsi="Times New Roman" w:eastAsia="方正黑体简体" w:cs="Times New Roman"/>
          <w:color w:val="241F2D"/>
          <w:w w:val="105"/>
          <w:sz w:val="30"/>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578" w:lineRule="exact"/>
        <w:ind w:left="752" w:firstLine="0"/>
        <w:textAlignment w:val="auto"/>
        <w:rPr>
          <w:rFonts w:hint="default" w:ascii="Times New Roman" w:hAnsi="Times New Roman" w:eastAsia="方正黑体简体" w:cs="Times New Roman"/>
          <w:sz w:val="31"/>
        </w:rPr>
      </w:pPr>
      <w:r>
        <w:rPr>
          <w:rFonts w:hint="default" w:ascii="Times New Roman" w:hAnsi="Times New Roman" w:eastAsia="方正黑体简体" w:cs="Times New Roman"/>
          <w:color w:val="241F2D"/>
          <w:w w:val="110"/>
        </w:rPr>
        <w:t>六</w:t>
      </w:r>
      <w:r>
        <w:rPr>
          <w:rFonts w:hint="default" w:ascii="Times New Roman" w:hAnsi="Times New Roman" w:eastAsia="方正黑体简体" w:cs="Times New Roman"/>
          <w:color w:val="381A15"/>
          <w:w w:val="110"/>
        </w:rPr>
        <w:t>、</w:t>
      </w:r>
      <w:r>
        <w:rPr>
          <w:rFonts w:hint="default" w:ascii="Times New Roman" w:hAnsi="Times New Roman" w:eastAsia="方正黑体简体" w:cs="Times New Roman"/>
          <w:color w:val="0A080F"/>
          <w:w w:val="110"/>
        </w:rPr>
        <w:t>一</w:t>
      </w:r>
      <w:r>
        <w:rPr>
          <w:rFonts w:hint="default" w:ascii="Times New Roman" w:hAnsi="Times New Roman" w:eastAsia="方正黑体简体" w:cs="Times New Roman"/>
          <w:color w:val="241F2D"/>
          <w:w w:val="110"/>
        </w:rPr>
        <w:t>般公共预算支出预算表（公开表</w:t>
      </w:r>
      <w:r>
        <w:rPr>
          <w:rFonts w:hint="default" w:ascii="Times New Roman" w:hAnsi="Times New Roman" w:eastAsia="方正黑体简体" w:cs="Times New Roman"/>
          <w:color w:val="241F2D"/>
          <w:w w:val="110"/>
          <w:sz w:val="31"/>
        </w:rPr>
        <w:t>3</w:t>
      </w:r>
      <w:r>
        <w:rPr>
          <w:rFonts w:hint="eastAsia" w:ascii="Times New Roman" w:hAnsi="Times New Roman" w:eastAsia="方正黑体简体" w:cs="Times New Roman"/>
          <w:color w:val="241F2D"/>
          <w:w w:val="110"/>
          <w:sz w:val="31"/>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578" w:lineRule="exact"/>
        <w:ind w:left="755" w:firstLine="0"/>
        <w:textAlignment w:val="auto"/>
        <w:rPr>
          <w:rFonts w:hint="default" w:ascii="Times New Roman" w:hAnsi="Times New Roman" w:eastAsia="方正黑体简体" w:cs="Times New Roman"/>
        </w:rPr>
      </w:pPr>
      <w:r>
        <w:rPr>
          <w:rFonts w:hint="default" w:ascii="Times New Roman" w:hAnsi="Times New Roman" w:eastAsia="方正黑体简体" w:cs="Times New Roman"/>
          <w:color w:val="241F2D"/>
          <w:w w:val="105"/>
        </w:rPr>
        <w:t>七</w:t>
      </w:r>
      <w:r>
        <w:rPr>
          <w:rFonts w:hint="default" w:ascii="Times New Roman" w:hAnsi="Times New Roman" w:eastAsia="方正黑体简体" w:cs="Times New Roman"/>
          <w:color w:val="381A15"/>
          <w:spacing w:val="-12"/>
          <w:w w:val="105"/>
        </w:rPr>
        <w:t>、</w:t>
      </w:r>
      <w:r>
        <w:rPr>
          <w:rFonts w:hint="default" w:ascii="Times New Roman" w:hAnsi="Times New Roman" w:eastAsia="方正黑体简体" w:cs="Times New Roman"/>
          <w:color w:val="0A080F"/>
          <w:spacing w:val="-10"/>
          <w:w w:val="105"/>
        </w:rPr>
        <w:t>一</w:t>
      </w:r>
      <w:r>
        <w:rPr>
          <w:rFonts w:hint="default" w:ascii="Times New Roman" w:hAnsi="Times New Roman" w:eastAsia="方正黑体简体" w:cs="Times New Roman"/>
          <w:color w:val="241F2D"/>
          <w:spacing w:val="-1"/>
          <w:w w:val="105"/>
        </w:rPr>
        <w:t>般公共预算基本支出预算表</w:t>
      </w:r>
      <w:r>
        <w:rPr>
          <w:rFonts w:hint="default" w:ascii="Times New Roman" w:hAnsi="Times New Roman" w:eastAsia="方正黑体简体" w:cs="Times New Roman"/>
          <w:color w:val="241F2D"/>
          <w:w w:val="105"/>
        </w:rPr>
        <w:t>（</w:t>
      </w:r>
      <w:r>
        <w:rPr>
          <w:rFonts w:hint="default" w:ascii="Times New Roman" w:hAnsi="Times New Roman" w:eastAsia="方正黑体简体" w:cs="Times New Roman"/>
          <w:color w:val="241F2D"/>
          <w:spacing w:val="-18"/>
          <w:w w:val="105"/>
        </w:rPr>
        <w:t>公开表</w:t>
      </w:r>
      <w:r>
        <w:rPr>
          <w:rFonts w:hint="default" w:ascii="Times New Roman" w:hAnsi="Times New Roman" w:eastAsia="方正黑体简体" w:cs="Times New Roman"/>
          <w:color w:val="241F2D"/>
          <w:spacing w:val="-6"/>
          <w:w w:val="105"/>
        </w:rPr>
        <w:t>3</w:t>
      </w:r>
      <w:r>
        <w:rPr>
          <w:rFonts w:hint="default" w:ascii="Times New Roman" w:hAnsi="Times New Roman" w:eastAsia="方正黑体简体" w:cs="Times New Roman"/>
          <w:color w:val="0A080F"/>
          <w:spacing w:val="-5"/>
          <w:w w:val="105"/>
        </w:rPr>
        <w:t>-</w:t>
      </w:r>
      <w:r>
        <w:rPr>
          <w:rFonts w:hint="default" w:ascii="Times New Roman" w:hAnsi="Times New Roman" w:eastAsia="方正黑体简体" w:cs="Times New Roman"/>
          <w:color w:val="241F2D"/>
          <w:spacing w:val="8"/>
          <w:w w:val="105"/>
        </w:rPr>
        <w:t>1</w:t>
      </w:r>
      <w:r>
        <w:rPr>
          <w:rFonts w:hint="eastAsia" w:ascii="Times New Roman" w:hAnsi="Times New Roman" w:eastAsia="方正黑体简体" w:cs="Times New Roman"/>
          <w:color w:val="241F2D"/>
          <w:spacing w:val="8"/>
          <w:w w:val="105"/>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578" w:lineRule="exact"/>
        <w:ind w:left="749" w:firstLine="0"/>
        <w:textAlignment w:val="auto"/>
        <w:rPr>
          <w:rFonts w:hint="default" w:ascii="Times New Roman" w:hAnsi="Times New Roman" w:eastAsia="方正黑体简体" w:cs="Times New Roman"/>
        </w:rPr>
      </w:pPr>
      <w:r>
        <w:rPr>
          <w:rFonts w:hint="default" w:ascii="Times New Roman" w:hAnsi="Times New Roman" w:eastAsia="方正黑体简体" w:cs="Times New Roman"/>
          <w:color w:val="241F2D"/>
          <w:spacing w:val="-4"/>
          <w:w w:val="110"/>
        </w:rPr>
        <w:t>八</w:t>
      </w:r>
      <w:r>
        <w:rPr>
          <w:rFonts w:hint="default" w:ascii="Times New Roman" w:hAnsi="Times New Roman" w:eastAsia="方正黑体简体" w:cs="Times New Roman"/>
          <w:color w:val="381A15"/>
          <w:spacing w:val="-22"/>
          <w:w w:val="110"/>
        </w:rPr>
        <w:t>、</w:t>
      </w:r>
      <w:r>
        <w:rPr>
          <w:rFonts w:hint="default" w:ascii="Times New Roman" w:hAnsi="Times New Roman" w:eastAsia="方正黑体简体" w:cs="Times New Roman"/>
          <w:color w:val="0A080F"/>
          <w:spacing w:val="-10"/>
          <w:w w:val="110"/>
        </w:rPr>
        <w:t>一</w:t>
      </w:r>
      <w:r>
        <w:rPr>
          <w:rFonts w:hint="default" w:ascii="Times New Roman" w:hAnsi="Times New Roman" w:eastAsia="方正黑体简体" w:cs="Times New Roman"/>
          <w:color w:val="241F2D"/>
          <w:spacing w:val="-3"/>
          <w:w w:val="110"/>
        </w:rPr>
        <w:t>般公共预算项目支出预算表</w:t>
      </w:r>
      <w:r>
        <w:rPr>
          <w:rFonts w:hint="default" w:ascii="Times New Roman" w:hAnsi="Times New Roman" w:eastAsia="方正黑体简体" w:cs="Times New Roman"/>
          <w:color w:val="241F2D"/>
          <w:w w:val="110"/>
        </w:rPr>
        <w:t>（</w:t>
      </w:r>
      <w:r>
        <w:rPr>
          <w:rFonts w:hint="default" w:ascii="Times New Roman" w:hAnsi="Times New Roman" w:eastAsia="方正黑体简体" w:cs="Times New Roman"/>
          <w:color w:val="241F2D"/>
          <w:spacing w:val="-53"/>
          <w:w w:val="110"/>
        </w:rPr>
        <w:t>公开表</w:t>
      </w:r>
      <w:r>
        <w:rPr>
          <w:rFonts w:hint="default" w:ascii="Times New Roman" w:hAnsi="Times New Roman" w:eastAsia="方正黑体简体" w:cs="Times New Roman"/>
          <w:color w:val="241F2D"/>
          <w:spacing w:val="-6"/>
          <w:w w:val="110"/>
        </w:rPr>
        <w:t>3</w:t>
      </w:r>
      <w:r>
        <w:rPr>
          <w:rFonts w:hint="default" w:ascii="Times New Roman" w:hAnsi="Times New Roman" w:eastAsia="方正黑体简体" w:cs="Times New Roman"/>
          <w:color w:val="0A080F"/>
          <w:spacing w:val="-30"/>
          <w:w w:val="110"/>
        </w:rPr>
        <w:t>-</w:t>
      </w:r>
      <w:r>
        <w:rPr>
          <w:rFonts w:hint="default" w:ascii="Times New Roman" w:hAnsi="Times New Roman" w:eastAsia="方正黑体简体" w:cs="Times New Roman"/>
          <w:color w:val="241F2D"/>
          <w:w w:val="110"/>
        </w:rPr>
        <w:t>2</w:t>
      </w:r>
      <w:r>
        <w:rPr>
          <w:rFonts w:hint="eastAsia" w:ascii="Times New Roman" w:hAnsi="Times New Roman" w:eastAsia="方正黑体简体" w:cs="Times New Roman"/>
          <w:color w:val="241F2D"/>
          <w:w w:val="110"/>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578" w:lineRule="exact"/>
        <w:ind w:left="762" w:firstLine="0"/>
        <w:textAlignment w:val="auto"/>
        <w:rPr>
          <w:rFonts w:hint="default" w:ascii="Times New Roman" w:hAnsi="Times New Roman" w:eastAsia="方正黑体简体" w:cs="Times New Roman"/>
          <w:sz w:val="31"/>
        </w:rPr>
      </w:pPr>
      <w:r>
        <w:rPr>
          <w:rFonts w:hint="default" w:ascii="Times New Roman" w:hAnsi="Times New Roman" w:eastAsia="方正黑体简体" w:cs="Times New Roman"/>
          <w:color w:val="241F2D"/>
          <w:w w:val="105"/>
        </w:rPr>
        <w:t>九</w:t>
      </w:r>
      <w:r>
        <w:rPr>
          <w:rFonts w:hint="default" w:ascii="Times New Roman" w:hAnsi="Times New Roman" w:eastAsia="方正黑体简体" w:cs="Times New Roman"/>
          <w:color w:val="381A15"/>
          <w:w w:val="105"/>
        </w:rPr>
        <w:t>、</w:t>
      </w:r>
      <w:r>
        <w:rPr>
          <w:rFonts w:hint="default" w:ascii="Times New Roman" w:hAnsi="Times New Roman" w:eastAsia="方正黑体简体" w:cs="Times New Roman"/>
          <w:color w:val="0A080F"/>
          <w:w w:val="105"/>
        </w:rPr>
        <w:t>一</w:t>
      </w:r>
      <w:r>
        <w:rPr>
          <w:rFonts w:hint="default" w:ascii="Times New Roman" w:hAnsi="Times New Roman" w:eastAsia="方正黑体简体" w:cs="Times New Roman"/>
          <w:color w:val="241F2D"/>
          <w:w w:val="105"/>
        </w:rPr>
        <w:t>般公共预算</w:t>
      </w:r>
      <w:r>
        <w:rPr>
          <w:rFonts w:hint="eastAsia" w:ascii="Times New Roman" w:hAnsi="Times New Roman" w:eastAsia="方正黑体简体" w:cs="Times New Roman"/>
          <w:color w:val="241F2D"/>
          <w:w w:val="105"/>
          <w:lang w:eastAsia="zh-CN"/>
        </w:rPr>
        <w:t>“</w:t>
      </w:r>
      <w:r>
        <w:rPr>
          <w:rFonts w:hint="default" w:ascii="Times New Roman" w:hAnsi="Times New Roman" w:eastAsia="方正黑体简体" w:cs="Times New Roman"/>
          <w:color w:val="0A080F"/>
          <w:w w:val="105"/>
        </w:rPr>
        <w:t>三</w:t>
      </w:r>
      <w:r>
        <w:rPr>
          <w:rFonts w:hint="default" w:ascii="Times New Roman" w:hAnsi="Times New Roman" w:eastAsia="方正黑体简体" w:cs="Times New Roman"/>
          <w:color w:val="241F2D"/>
          <w:w w:val="105"/>
        </w:rPr>
        <w:t>公</w:t>
      </w:r>
      <w:r>
        <w:rPr>
          <w:rFonts w:hint="eastAsia" w:ascii="Times New Roman" w:hAnsi="Times New Roman" w:eastAsia="方正黑体简体" w:cs="Times New Roman"/>
          <w:color w:val="241F2D"/>
          <w:w w:val="105"/>
          <w:lang w:eastAsia="zh-CN"/>
        </w:rPr>
        <w:t>”</w:t>
      </w:r>
      <w:r>
        <w:rPr>
          <w:rFonts w:hint="default" w:ascii="Times New Roman" w:hAnsi="Times New Roman" w:eastAsia="方正黑体简体" w:cs="Times New Roman"/>
          <w:color w:val="241F2D"/>
          <w:w w:val="105"/>
        </w:rPr>
        <w:t>经费支出预算表（公开表</w:t>
      </w:r>
      <w:r>
        <w:rPr>
          <w:rFonts w:hint="default" w:ascii="Times New Roman" w:hAnsi="Times New Roman" w:eastAsia="方正黑体简体" w:cs="Times New Roman"/>
          <w:color w:val="241F2D"/>
          <w:w w:val="105"/>
          <w:sz w:val="31"/>
        </w:rPr>
        <w:t>3</w:t>
      </w:r>
      <w:r>
        <w:rPr>
          <w:rFonts w:hint="default" w:ascii="Times New Roman" w:hAnsi="Times New Roman" w:eastAsia="方正黑体简体" w:cs="Times New Roman"/>
          <w:color w:val="0A080F"/>
          <w:w w:val="105"/>
          <w:sz w:val="31"/>
        </w:rPr>
        <w:t>-</w:t>
      </w:r>
      <w:r>
        <w:rPr>
          <w:rFonts w:hint="default" w:ascii="Times New Roman" w:hAnsi="Times New Roman" w:eastAsia="方正黑体简体" w:cs="Times New Roman"/>
          <w:color w:val="241F2D"/>
          <w:w w:val="105"/>
          <w:sz w:val="31"/>
        </w:rPr>
        <w:t>3</w:t>
      </w:r>
      <w:r>
        <w:rPr>
          <w:rFonts w:hint="eastAsia" w:ascii="Times New Roman" w:hAnsi="Times New Roman" w:eastAsia="方正黑体简体" w:cs="Times New Roman"/>
          <w:color w:val="241F2D"/>
          <w:w w:val="105"/>
          <w:sz w:val="31"/>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578" w:lineRule="exact"/>
        <w:ind w:left="768" w:firstLine="0"/>
        <w:textAlignment w:val="auto"/>
        <w:rPr>
          <w:rFonts w:hint="default" w:ascii="Times New Roman" w:hAnsi="Times New Roman" w:eastAsia="方正黑体简体" w:cs="Times New Roman"/>
          <w:sz w:val="28"/>
        </w:rPr>
      </w:pPr>
      <w:r>
        <w:rPr>
          <w:rFonts w:hint="default" w:ascii="Times New Roman" w:hAnsi="Times New Roman" w:eastAsia="方正黑体简体" w:cs="Times New Roman"/>
          <w:color w:val="241F2D"/>
          <w:w w:val="105"/>
        </w:rPr>
        <w:t>十</w:t>
      </w:r>
      <w:r>
        <w:rPr>
          <w:rFonts w:hint="default" w:ascii="Times New Roman" w:hAnsi="Times New Roman" w:eastAsia="方正黑体简体" w:cs="Times New Roman"/>
          <w:color w:val="381A15"/>
          <w:w w:val="105"/>
        </w:rPr>
        <w:t>、</w:t>
      </w:r>
      <w:r>
        <w:rPr>
          <w:rFonts w:hint="default" w:ascii="Times New Roman" w:hAnsi="Times New Roman" w:eastAsia="方正黑体简体" w:cs="Times New Roman"/>
          <w:color w:val="241F2D"/>
          <w:w w:val="105"/>
        </w:rPr>
        <w:t>政府性基金预算支出表（公开表</w:t>
      </w:r>
      <w:r>
        <w:rPr>
          <w:rFonts w:hint="default" w:ascii="Times New Roman" w:hAnsi="Times New Roman" w:eastAsia="方正黑体简体" w:cs="Times New Roman"/>
          <w:color w:val="0A080F"/>
          <w:w w:val="105"/>
          <w:sz w:val="28"/>
        </w:rPr>
        <w:t>4</w:t>
      </w:r>
      <w:r>
        <w:rPr>
          <w:rFonts w:hint="eastAsia" w:ascii="Times New Roman" w:hAnsi="Times New Roman" w:eastAsia="方正黑体简体" w:cs="Times New Roman"/>
          <w:color w:val="0A080F"/>
          <w:w w:val="105"/>
          <w:sz w:val="28"/>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578" w:lineRule="exact"/>
        <w:ind w:left="768" w:firstLine="0"/>
        <w:textAlignment w:val="auto"/>
        <w:rPr>
          <w:rFonts w:hint="default" w:ascii="Times New Roman" w:hAnsi="Times New Roman" w:eastAsia="方正黑体简体" w:cs="Times New Roman"/>
          <w:sz w:val="30"/>
        </w:rPr>
      </w:pPr>
      <w:r>
        <w:rPr>
          <w:rFonts w:hint="default" w:ascii="Times New Roman" w:hAnsi="Times New Roman" w:eastAsia="方正黑体简体" w:cs="Times New Roman"/>
          <w:color w:val="241F2D"/>
          <w:w w:val="105"/>
        </w:rPr>
        <w:t>十</w:t>
      </w:r>
      <w:r>
        <w:rPr>
          <w:rFonts w:hint="default" w:ascii="Times New Roman" w:hAnsi="Times New Roman" w:eastAsia="方正黑体简体" w:cs="Times New Roman"/>
          <w:color w:val="0A080F"/>
          <w:w w:val="105"/>
        </w:rPr>
        <w:t>一</w:t>
      </w:r>
      <w:r>
        <w:rPr>
          <w:rFonts w:hint="default" w:ascii="Times New Roman" w:hAnsi="Times New Roman" w:eastAsia="方正黑体简体" w:cs="Times New Roman"/>
          <w:color w:val="381A15"/>
          <w:w w:val="105"/>
        </w:rPr>
        <w:t>、</w:t>
      </w:r>
      <w:r>
        <w:rPr>
          <w:rFonts w:hint="default" w:ascii="Times New Roman" w:hAnsi="Times New Roman" w:eastAsia="方正黑体简体" w:cs="Times New Roman"/>
          <w:color w:val="241F2D"/>
          <w:w w:val="105"/>
        </w:rPr>
        <w:t>政府性基金预算</w:t>
      </w:r>
      <w:r>
        <w:rPr>
          <w:rFonts w:hint="eastAsia" w:ascii="Times New Roman" w:hAnsi="Times New Roman" w:eastAsia="方正黑体简体" w:cs="Times New Roman"/>
          <w:color w:val="241F2D"/>
          <w:w w:val="105"/>
          <w:lang w:eastAsia="zh-CN"/>
        </w:rPr>
        <w:t>“</w:t>
      </w:r>
      <w:r>
        <w:rPr>
          <w:rFonts w:hint="default" w:ascii="Times New Roman" w:hAnsi="Times New Roman" w:eastAsia="方正黑体简体" w:cs="Times New Roman"/>
          <w:color w:val="0A080F"/>
          <w:w w:val="105"/>
        </w:rPr>
        <w:t>三</w:t>
      </w:r>
      <w:r>
        <w:rPr>
          <w:rFonts w:hint="default" w:ascii="Times New Roman" w:hAnsi="Times New Roman" w:eastAsia="方正黑体简体" w:cs="Times New Roman"/>
          <w:color w:val="241F2D"/>
          <w:w w:val="105"/>
        </w:rPr>
        <w:t>公</w:t>
      </w:r>
      <w:r>
        <w:rPr>
          <w:rFonts w:hint="eastAsia" w:ascii="Times New Roman" w:hAnsi="Times New Roman" w:eastAsia="方正黑体简体" w:cs="Times New Roman"/>
          <w:color w:val="241F2D"/>
          <w:w w:val="105"/>
          <w:lang w:eastAsia="zh-CN"/>
        </w:rPr>
        <w:t>”</w:t>
      </w:r>
      <w:r>
        <w:rPr>
          <w:rFonts w:hint="default" w:ascii="Times New Roman" w:hAnsi="Times New Roman" w:eastAsia="方正黑体简体" w:cs="Times New Roman"/>
          <w:color w:val="241F2D"/>
          <w:w w:val="105"/>
        </w:rPr>
        <w:t>经费支出预算表（公开</w:t>
      </w:r>
      <w:r>
        <w:rPr>
          <w:rFonts w:hint="default" w:ascii="Times New Roman" w:hAnsi="Times New Roman" w:eastAsia="方正黑体简体" w:cs="Times New Roman"/>
          <w:color w:val="241F2D"/>
          <w:spacing w:val="-54"/>
          <w:w w:val="105"/>
          <w:sz w:val="31"/>
        </w:rPr>
        <w:t>表</w:t>
      </w:r>
      <w:r>
        <w:rPr>
          <w:rFonts w:hint="default" w:ascii="Times New Roman" w:hAnsi="Times New Roman" w:eastAsia="方正黑体简体" w:cs="Times New Roman"/>
          <w:color w:val="0A080F"/>
          <w:w w:val="105"/>
          <w:sz w:val="30"/>
        </w:rPr>
        <w:t>4-</w:t>
      </w:r>
      <w:r>
        <w:rPr>
          <w:rFonts w:hint="default" w:ascii="Times New Roman" w:hAnsi="Times New Roman" w:eastAsia="方正黑体简体" w:cs="Times New Roman"/>
          <w:color w:val="241F2D"/>
          <w:spacing w:val="11"/>
          <w:w w:val="105"/>
          <w:sz w:val="30"/>
        </w:rPr>
        <w:t>1</w:t>
      </w:r>
      <w:r>
        <w:rPr>
          <w:rFonts w:hint="eastAsia" w:ascii="Times New Roman" w:hAnsi="Times New Roman" w:eastAsia="方正黑体简体" w:cs="Times New Roman"/>
          <w:color w:val="241F2D"/>
          <w:spacing w:val="11"/>
          <w:w w:val="105"/>
          <w:sz w:val="30"/>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578" w:lineRule="exact"/>
        <w:ind w:left="768" w:firstLine="0"/>
        <w:textAlignment w:val="auto"/>
        <w:rPr>
          <w:rFonts w:hint="default" w:ascii="Times New Roman" w:hAnsi="Times New Roman" w:eastAsia="方正黑体简体" w:cs="Times New Roman"/>
          <w:sz w:val="28"/>
        </w:rPr>
      </w:pPr>
      <w:r>
        <w:rPr>
          <w:rFonts w:hint="default" w:ascii="Times New Roman" w:hAnsi="Times New Roman" w:eastAsia="方正黑体简体" w:cs="Times New Roman"/>
          <w:color w:val="241F2D"/>
          <w:w w:val="110"/>
        </w:rPr>
        <w:t>十</w:t>
      </w:r>
      <w:r>
        <w:rPr>
          <w:rFonts w:hint="default" w:ascii="Times New Roman" w:hAnsi="Times New Roman" w:eastAsia="方正黑体简体" w:cs="Times New Roman"/>
          <w:color w:val="0A080F"/>
          <w:w w:val="110"/>
        </w:rPr>
        <w:t>二</w:t>
      </w:r>
      <w:r>
        <w:rPr>
          <w:rFonts w:hint="default" w:ascii="Times New Roman" w:hAnsi="Times New Roman" w:eastAsia="方正黑体简体" w:cs="Times New Roman"/>
          <w:color w:val="381A15"/>
          <w:w w:val="110"/>
        </w:rPr>
        <w:t>、</w:t>
      </w:r>
      <w:r>
        <w:rPr>
          <w:rFonts w:hint="default" w:ascii="Times New Roman" w:hAnsi="Times New Roman" w:eastAsia="方正黑体简体" w:cs="Times New Roman"/>
          <w:color w:val="241F2D"/>
          <w:w w:val="110"/>
        </w:rPr>
        <w:t>固有资本经营预算支出表（公开表</w:t>
      </w:r>
      <w:r>
        <w:rPr>
          <w:rFonts w:hint="default" w:ascii="Times New Roman" w:hAnsi="Times New Roman" w:eastAsia="方正黑体简体" w:cs="Times New Roman"/>
          <w:color w:val="241F2D"/>
          <w:w w:val="110"/>
          <w:sz w:val="28"/>
        </w:rPr>
        <w:t>5</w:t>
      </w:r>
      <w:r>
        <w:rPr>
          <w:rFonts w:hint="eastAsia" w:ascii="Times New Roman" w:hAnsi="Times New Roman" w:eastAsia="方正黑体简体" w:cs="Times New Roman"/>
          <w:color w:val="241F2D"/>
          <w:w w:val="110"/>
          <w:sz w:val="28"/>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578" w:lineRule="exact"/>
        <w:ind w:left="768" w:firstLine="0"/>
        <w:textAlignment w:val="auto"/>
        <w:rPr>
          <w:rFonts w:hint="default" w:ascii="Times New Roman" w:hAnsi="Times New Roman" w:eastAsia="方正黑体简体" w:cs="Times New Roman"/>
          <w:sz w:val="28"/>
        </w:rPr>
      </w:pPr>
      <w:r>
        <w:rPr>
          <w:rFonts w:hint="default" w:ascii="Times New Roman" w:hAnsi="Times New Roman" w:eastAsia="方正黑体简体" w:cs="Times New Roman"/>
          <w:color w:val="241F2D"/>
          <w:w w:val="110"/>
        </w:rPr>
        <w:t>十</w:t>
      </w:r>
      <w:r>
        <w:rPr>
          <w:rFonts w:hint="default" w:ascii="Times New Roman" w:hAnsi="Times New Roman" w:eastAsia="方正黑体简体" w:cs="Times New Roman"/>
          <w:color w:val="0A080F"/>
          <w:w w:val="110"/>
        </w:rPr>
        <w:t>三</w:t>
      </w:r>
      <w:r>
        <w:rPr>
          <w:rFonts w:hint="default" w:ascii="Times New Roman" w:hAnsi="Times New Roman" w:eastAsia="方正黑体简体" w:cs="Times New Roman"/>
          <w:color w:val="381A15"/>
          <w:w w:val="110"/>
        </w:rPr>
        <w:t>、</w:t>
      </w:r>
      <w:r>
        <w:rPr>
          <w:rFonts w:hint="default" w:ascii="Times New Roman" w:hAnsi="Times New Roman" w:eastAsia="方正黑体简体" w:cs="Times New Roman"/>
          <w:color w:val="241F2D"/>
          <w:w w:val="110"/>
        </w:rPr>
        <w:t>部门预算项目支出绩效目标表（公开表</w:t>
      </w:r>
      <w:r>
        <w:rPr>
          <w:rFonts w:hint="default" w:ascii="Times New Roman" w:hAnsi="Times New Roman" w:eastAsia="方正黑体简体" w:cs="Times New Roman"/>
          <w:color w:val="241F2D"/>
          <w:w w:val="110"/>
          <w:sz w:val="28"/>
        </w:rPr>
        <w:t>6</w:t>
      </w:r>
      <w:r>
        <w:rPr>
          <w:rFonts w:hint="eastAsia" w:ascii="Times New Roman" w:hAnsi="Times New Roman" w:eastAsia="方正黑体简体" w:cs="Times New Roman"/>
          <w:color w:val="241F2D"/>
          <w:w w:val="110"/>
          <w:sz w:val="28"/>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578" w:lineRule="exact"/>
        <w:ind w:left="768" w:firstLine="0"/>
        <w:textAlignment w:val="auto"/>
        <w:rPr>
          <w:rFonts w:hint="default" w:ascii="Times New Roman" w:hAnsi="Times New Roman" w:eastAsia="方正黑体简体" w:cs="Times New Roman"/>
          <w:sz w:val="28"/>
        </w:rPr>
      </w:pPr>
      <w:r>
        <w:rPr>
          <w:rFonts w:hint="default" w:ascii="Times New Roman" w:hAnsi="Times New Roman" w:eastAsia="方正黑体简体" w:cs="Times New Roman"/>
          <w:color w:val="241F2D"/>
          <w:spacing w:val="4"/>
          <w:w w:val="110"/>
        </w:rPr>
        <w:t>十四</w:t>
      </w:r>
      <w:r>
        <w:rPr>
          <w:rFonts w:hint="default" w:ascii="Times New Roman" w:hAnsi="Times New Roman" w:eastAsia="方正黑体简体" w:cs="Times New Roman"/>
          <w:color w:val="381A15"/>
          <w:spacing w:val="-23"/>
          <w:w w:val="110"/>
        </w:rPr>
        <w:t>、</w:t>
      </w:r>
      <w:r>
        <w:rPr>
          <w:rFonts w:hint="default" w:ascii="Times New Roman" w:hAnsi="Times New Roman" w:eastAsia="方正黑体简体" w:cs="Times New Roman"/>
          <w:color w:val="241F2D"/>
          <w:spacing w:val="-3"/>
          <w:w w:val="110"/>
        </w:rPr>
        <w:t>部门整体支出绩效目标表</w:t>
      </w:r>
      <w:r>
        <w:rPr>
          <w:rFonts w:hint="default" w:ascii="Times New Roman" w:hAnsi="Times New Roman" w:eastAsia="方正黑体简体" w:cs="Times New Roman"/>
          <w:color w:val="241F2D"/>
          <w:w w:val="110"/>
        </w:rPr>
        <w:t>（</w:t>
      </w:r>
      <w:r>
        <w:rPr>
          <w:rFonts w:hint="default" w:ascii="Times New Roman" w:hAnsi="Times New Roman" w:eastAsia="方正黑体简体" w:cs="Times New Roman"/>
          <w:color w:val="241F2D"/>
          <w:spacing w:val="-43"/>
          <w:w w:val="110"/>
        </w:rPr>
        <w:t>公开表</w:t>
      </w:r>
      <w:r>
        <w:rPr>
          <w:rFonts w:hint="default" w:ascii="Times New Roman" w:hAnsi="Times New Roman" w:eastAsia="方正黑体简体" w:cs="Times New Roman"/>
          <w:color w:val="0A080F"/>
          <w:spacing w:val="9"/>
          <w:w w:val="110"/>
          <w:sz w:val="28"/>
        </w:rPr>
        <w:t>7</w:t>
      </w:r>
      <w:r>
        <w:rPr>
          <w:rFonts w:hint="eastAsia" w:ascii="Times New Roman" w:hAnsi="Times New Roman" w:eastAsia="方正黑体简体" w:cs="Times New Roman"/>
          <w:color w:val="0A080F"/>
          <w:spacing w:val="9"/>
          <w:w w:val="110"/>
          <w:sz w:val="28"/>
          <w:lang w:eastAsia="zh-CN"/>
        </w:rPr>
        <w:t>）</w:t>
      </w:r>
    </w:p>
    <w:p>
      <w:pPr>
        <w:pStyle w:val="5"/>
        <w:keepNext w:val="0"/>
        <w:keepLines w:val="0"/>
        <w:pageBreakBefore w:val="0"/>
        <w:widowControl w:val="0"/>
        <w:tabs>
          <w:tab w:val="left" w:pos="2339"/>
        </w:tabs>
        <w:kinsoku/>
        <w:wordWrap/>
        <w:overflowPunct/>
        <w:topLinePunct w:val="0"/>
        <w:autoSpaceDE w:val="0"/>
        <w:autoSpaceDN w:val="0"/>
        <w:bidi w:val="0"/>
        <w:adjustRightInd/>
        <w:snapToGrid/>
        <w:spacing w:before="0" w:line="578" w:lineRule="exact"/>
        <w:ind w:left="754" w:right="384" w:firstLine="0"/>
        <w:textAlignment w:val="auto"/>
        <w:rPr>
          <w:rFonts w:hint="default" w:ascii="Times New Roman" w:hAnsi="Times New Roman" w:eastAsia="方正黑体简体" w:cs="Times New Roman"/>
          <w:color w:val="0A080F"/>
          <w:spacing w:val="-14"/>
          <w:w w:val="110"/>
        </w:rPr>
      </w:pPr>
      <w:r>
        <w:rPr>
          <w:rFonts w:hint="default" w:ascii="Times New Roman" w:hAnsi="Times New Roman" w:eastAsia="方正黑体简体" w:cs="Times New Roman"/>
          <w:color w:val="0A080F"/>
          <w:w w:val="110"/>
        </w:rPr>
        <w:t>第三部分</w:t>
      </w:r>
      <w:r>
        <w:rPr>
          <w:rFonts w:hint="default" w:ascii="Times New Roman" w:hAnsi="Times New Roman" w:eastAsia="方正黑体简体" w:cs="Times New Roman"/>
          <w:color w:val="0A080F"/>
          <w:w w:val="110"/>
        </w:rPr>
        <w:tab/>
      </w:r>
      <w:r>
        <w:rPr>
          <w:rFonts w:hint="default" w:ascii="Times New Roman" w:hAnsi="Times New Roman" w:eastAsia="方正黑体简体" w:cs="Times New Roman"/>
          <w:color w:val="0A080F"/>
          <w:w w:val="110"/>
          <w:sz w:val="31"/>
        </w:rPr>
        <w:t>2022</w:t>
      </w:r>
      <w:r>
        <w:rPr>
          <w:rFonts w:hint="default" w:ascii="Times New Roman" w:hAnsi="Times New Roman" w:eastAsia="方正黑体简体" w:cs="Times New Roman"/>
          <w:color w:val="0A080F"/>
          <w:w w:val="110"/>
        </w:rPr>
        <w:t>年部</w:t>
      </w:r>
      <w:r>
        <w:rPr>
          <w:rFonts w:hint="default" w:ascii="Times New Roman" w:hAnsi="Times New Roman" w:eastAsia="方正黑体简体" w:cs="Times New Roman"/>
          <w:color w:val="0A080F"/>
          <w:spacing w:val="-47"/>
          <w:w w:val="110"/>
        </w:rPr>
        <w:t>门</w:t>
      </w:r>
      <w:r>
        <w:rPr>
          <w:rFonts w:hint="default" w:ascii="Times New Roman" w:hAnsi="Times New Roman" w:eastAsia="方正黑体简体" w:cs="Times New Roman"/>
          <w:color w:val="0A080F"/>
          <w:spacing w:val="6"/>
          <w:w w:val="110"/>
        </w:rPr>
        <w:t>预</w:t>
      </w:r>
      <w:r>
        <w:rPr>
          <w:rFonts w:hint="default" w:ascii="Times New Roman" w:hAnsi="Times New Roman" w:eastAsia="方正黑体简体" w:cs="Times New Roman"/>
          <w:color w:val="0A080F"/>
          <w:w w:val="110"/>
        </w:rPr>
        <w:t>算情况说</w:t>
      </w:r>
      <w:r>
        <w:rPr>
          <w:rFonts w:hint="default" w:ascii="Times New Roman" w:hAnsi="Times New Roman" w:eastAsia="方正黑体简体" w:cs="Times New Roman"/>
          <w:color w:val="0A080F"/>
          <w:spacing w:val="-14"/>
          <w:w w:val="110"/>
        </w:rPr>
        <w:t>明</w:t>
      </w:r>
    </w:p>
    <w:p>
      <w:pPr>
        <w:pStyle w:val="5"/>
        <w:keepNext w:val="0"/>
        <w:keepLines w:val="0"/>
        <w:pageBreakBefore w:val="0"/>
        <w:widowControl w:val="0"/>
        <w:tabs>
          <w:tab w:val="left" w:pos="2339"/>
        </w:tabs>
        <w:kinsoku/>
        <w:wordWrap/>
        <w:overflowPunct/>
        <w:topLinePunct w:val="0"/>
        <w:autoSpaceDE w:val="0"/>
        <w:autoSpaceDN w:val="0"/>
        <w:bidi w:val="0"/>
        <w:adjustRightInd/>
        <w:snapToGrid/>
        <w:spacing w:before="0" w:line="578" w:lineRule="exact"/>
        <w:ind w:left="754" w:right="384" w:firstLine="0"/>
        <w:textAlignment w:val="auto"/>
        <w:rPr>
          <w:rFonts w:hint="default" w:ascii="Times New Roman" w:hAnsi="Times New Roman" w:eastAsia="方正黑体简体" w:cs="Times New Roman"/>
          <w:color w:val="0A080F"/>
          <w:w w:val="110"/>
        </w:rPr>
      </w:pPr>
      <w:r>
        <w:rPr>
          <w:rFonts w:hint="default" w:ascii="Times New Roman" w:hAnsi="Times New Roman" w:eastAsia="方正黑体简体" w:cs="Times New Roman"/>
          <w:color w:val="0A080F"/>
          <w:w w:val="110"/>
        </w:rPr>
        <w:t>第四部分 名词解释</w:t>
      </w:r>
    </w:p>
    <w:p>
      <w:pPr>
        <w:pStyle w:val="5"/>
        <w:keepNext w:val="0"/>
        <w:keepLines w:val="0"/>
        <w:pageBreakBefore w:val="0"/>
        <w:widowControl w:val="0"/>
        <w:tabs>
          <w:tab w:val="left" w:pos="2339"/>
        </w:tabs>
        <w:kinsoku/>
        <w:wordWrap/>
        <w:overflowPunct/>
        <w:topLinePunct w:val="0"/>
        <w:autoSpaceDE w:val="0"/>
        <w:autoSpaceDN w:val="0"/>
        <w:bidi w:val="0"/>
        <w:adjustRightInd/>
        <w:snapToGrid/>
        <w:spacing w:before="0" w:line="578" w:lineRule="exact"/>
        <w:ind w:left="754" w:right="384" w:firstLine="0"/>
        <w:textAlignment w:val="auto"/>
        <w:rPr>
          <w:rFonts w:hint="default" w:ascii="Times New Roman" w:hAnsi="Times New Roman" w:eastAsia="方正黑体简体" w:cs="Times New Roman"/>
          <w:color w:val="0A080F"/>
          <w:w w:val="110"/>
        </w:rPr>
      </w:pPr>
    </w:p>
    <w:p>
      <w:pPr>
        <w:pStyle w:val="5"/>
        <w:keepNext w:val="0"/>
        <w:keepLines w:val="0"/>
        <w:pageBreakBefore w:val="0"/>
        <w:widowControl w:val="0"/>
        <w:tabs>
          <w:tab w:val="left" w:pos="2339"/>
        </w:tabs>
        <w:kinsoku/>
        <w:wordWrap/>
        <w:overflowPunct/>
        <w:topLinePunct w:val="0"/>
        <w:autoSpaceDE w:val="0"/>
        <w:autoSpaceDN w:val="0"/>
        <w:bidi w:val="0"/>
        <w:adjustRightInd/>
        <w:snapToGrid/>
        <w:spacing w:before="0" w:line="578" w:lineRule="exact"/>
        <w:ind w:left="754" w:right="384" w:firstLine="0"/>
        <w:textAlignment w:val="auto"/>
        <w:rPr>
          <w:rFonts w:hint="default" w:ascii="Times New Roman" w:hAnsi="Times New Roman" w:eastAsia="方正黑体简体" w:cs="Times New Roman"/>
          <w:color w:val="0A080F"/>
          <w:w w:val="110"/>
        </w:rPr>
      </w:pPr>
    </w:p>
    <w:p>
      <w:pPr>
        <w:pStyle w:val="5"/>
        <w:keepNext w:val="0"/>
        <w:keepLines w:val="0"/>
        <w:pageBreakBefore w:val="0"/>
        <w:widowControl w:val="0"/>
        <w:tabs>
          <w:tab w:val="left" w:pos="2339"/>
        </w:tabs>
        <w:kinsoku/>
        <w:wordWrap/>
        <w:overflowPunct/>
        <w:topLinePunct w:val="0"/>
        <w:autoSpaceDE w:val="0"/>
        <w:autoSpaceDN w:val="0"/>
        <w:bidi w:val="0"/>
        <w:adjustRightInd/>
        <w:snapToGrid/>
        <w:spacing w:before="0" w:line="578" w:lineRule="exact"/>
        <w:ind w:left="754" w:right="384" w:firstLine="0"/>
        <w:textAlignment w:val="auto"/>
        <w:rPr>
          <w:rFonts w:hint="default" w:ascii="Times New Roman" w:hAnsi="Times New Roman" w:eastAsia="方正黑体简体" w:cs="Times New Roman"/>
          <w:color w:val="0A080F"/>
          <w:w w:val="110"/>
        </w:rPr>
      </w:pPr>
    </w:p>
    <w:p>
      <w:pPr>
        <w:pStyle w:val="5"/>
        <w:keepNext w:val="0"/>
        <w:keepLines w:val="0"/>
        <w:pageBreakBefore w:val="0"/>
        <w:widowControl w:val="0"/>
        <w:tabs>
          <w:tab w:val="left" w:pos="2339"/>
        </w:tabs>
        <w:kinsoku/>
        <w:wordWrap/>
        <w:overflowPunct/>
        <w:topLinePunct w:val="0"/>
        <w:autoSpaceDE w:val="0"/>
        <w:autoSpaceDN w:val="0"/>
        <w:bidi w:val="0"/>
        <w:adjustRightInd/>
        <w:snapToGrid/>
        <w:spacing w:before="0" w:line="578" w:lineRule="exact"/>
        <w:ind w:left="754" w:right="384" w:firstLine="0"/>
        <w:textAlignment w:val="auto"/>
        <w:rPr>
          <w:rFonts w:hint="default" w:ascii="Times New Roman" w:hAnsi="Times New Roman" w:eastAsia="方正黑体简体" w:cs="Times New Roman"/>
          <w:color w:val="0A080F"/>
          <w:w w:val="110"/>
        </w:rPr>
        <w:sectPr>
          <w:footerReference r:id="rId6" w:type="default"/>
          <w:pgSz w:w="11900" w:h="16830"/>
          <w:pgMar w:top="1600" w:right="880" w:bottom="280" w:left="1480" w:header="720" w:footer="720" w:gutter="0"/>
          <w:pgNumType w:fmt="numberInDash" w:start="1"/>
          <w:cols w:space="720" w:num="1"/>
        </w:sectPr>
      </w:pPr>
    </w:p>
    <w:p>
      <w:pPr>
        <w:pStyle w:val="5"/>
        <w:keepNext w:val="0"/>
        <w:keepLines w:val="0"/>
        <w:pageBreakBefore w:val="0"/>
        <w:widowControl w:val="0"/>
        <w:tabs>
          <w:tab w:val="left" w:pos="2339"/>
        </w:tabs>
        <w:kinsoku/>
        <w:wordWrap/>
        <w:overflowPunct/>
        <w:topLinePunct w:val="0"/>
        <w:autoSpaceDE w:val="0"/>
        <w:autoSpaceDN w:val="0"/>
        <w:bidi w:val="0"/>
        <w:adjustRightInd/>
        <w:snapToGrid/>
        <w:spacing w:before="0" w:line="578" w:lineRule="exact"/>
        <w:ind w:left="754" w:right="384" w:firstLine="0"/>
        <w:textAlignment w:val="auto"/>
        <w:rPr>
          <w:rFonts w:hint="default" w:ascii="Times New Roman" w:hAnsi="Times New Roman" w:eastAsia="方正黑体简体" w:cs="Times New Roman"/>
          <w:color w:val="0A080F"/>
          <w:w w:val="110"/>
        </w:rPr>
      </w:pPr>
      <w:r>
        <w:rPr>
          <w:rFonts w:hint="default" w:ascii="Times New Roman" w:hAnsi="Times New Roman" w:eastAsia="方正黑体简体" w:cs="Times New Roman"/>
          <w:color w:val="0A080F"/>
          <w:w w:val="110"/>
        </w:rPr>
        <w:t>第一部分 单位概况</w:t>
      </w:r>
    </w:p>
    <w:p>
      <w:pPr>
        <w:pStyle w:val="5"/>
        <w:keepNext w:val="0"/>
        <w:keepLines w:val="0"/>
        <w:pageBreakBefore w:val="0"/>
        <w:widowControl w:val="0"/>
        <w:tabs>
          <w:tab w:val="left" w:pos="2339"/>
        </w:tabs>
        <w:kinsoku/>
        <w:wordWrap/>
        <w:overflowPunct/>
        <w:topLinePunct w:val="0"/>
        <w:autoSpaceDE w:val="0"/>
        <w:autoSpaceDN w:val="0"/>
        <w:bidi w:val="0"/>
        <w:adjustRightInd/>
        <w:snapToGrid/>
        <w:spacing w:before="0" w:line="560" w:lineRule="exact"/>
        <w:ind w:left="754" w:right="384" w:firstLine="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color w:val="130A16"/>
          <w:w w:val="105"/>
          <w:sz w:val="32"/>
          <w:szCs w:val="32"/>
        </w:rPr>
        <w:t>一、基本职能及主要工作</w:t>
      </w:r>
    </w:p>
    <w:p>
      <w:pPr>
        <w:pStyle w:val="5"/>
        <w:keepNext w:val="0"/>
        <w:keepLines w:val="0"/>
        <w:pageBreakBefore w:val="0"/>
        <w:widowControl w:val="0"/>
        <w:kinsoku/>
        <w:wordWrap/>
        <w:overflowPunct/>
        <w:topLinePunct w:val="0"/>
        <w:bidi w:val="0"/>
        <w:adjustRightInd/>
        <w:snapToGrid/>
        <w:spacing w:before="0" w:line="560" w:lineRule="exact"/>
        <w:ind w:left="0" w:right="0" w:firstLine="672" w:firstLineChars="200"/>
        <w:jc w:val="both"/>
        <w:textAlignment w:val="auto"/>
        <w:rPr>
          <w:rFonts w:hint="default" w:ascii="Times New Roman" w:hAnsi="Times New Roman" w:eastAsia="方正楷体简体" w:cs="Times New Roman"/>
          <w:color w:val="241F2F"/>
          <w:w w:val="105"/>
          <w:sz w:val="32"/>
          <w:szCs w:val="32"/>
        </w:rPr>
      </w:pPr>
      <w:r>
        <w:rPr>
          <w:rFonts w:hint="default" w:ascii="Times New Roman" w:hAnsi="Times New Roman" w:eastAsia="方正楷体简体" w:cs="Times New Roman"/>
          <w:color w:val="241F2F"/>
          <w:w w:val="105"/>
          <w:sz w:val="32"/>
          <w:szCs w:val="32"/>
        </w:rPr>
        <w:t>（一）职能简介</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r>
        <w:rPr>
          <w:rFonts w:hint="default" w:ascii="Times New Roman" w:hAnsi="Times New Roman" w:eastAsia="方正仿宋简体" w:cs="Times New Roman"/>
          <w:i w:val="0"/>
          <w:iCs w:val="0"/>
          <w:caps w:val="0"/>
          <w:color w:val="333333"/>
          <w:spacing w:val="0"/>
          <w:sz w:val="32"/>
          <w:szCs w:val="32"/>
          <w:shd w:val="clear" w:fill="FFFFFF"/>
          <w:lang w:val="en-US" w:eastAsia="zh-CN"/>
        </w:rPr>
        <w:t>1.</w:t>
      </w:r>
      <w:r>
        <w:rPr>
          <w:rFonts w:hint="default" w:ascii="Times New Roman" w:hAnsi="Times New Roman" w:eastAsia="方正仿宋简体" w:cs="Times New Roman"/>
          <w:i w:val="0"/>
          <w:iCs w:val="0"/>
          <w:caps w:val="0"/>
          <w:color w:val="333333"/>
          <w:spacing w:val="0"/>
          <w:sz w:val="32"/>
          <w:szCs w:val="32"/>
          <w:shd w:val="clear" w:fill="FFFFFF"/>
          <w:lang w:eastAsia="zh-CN"/>
        </w:rPr>
        <w:t>贯彻落实党中央和国家关于国有资产监管的方针政策，承担全县国有资产管理服务工作。</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r>
        <w:rPr>
          <w:rFonts w:hint="default" w:ascii="Times New Roman" w:hAnsi="Times New Roman" w:eastAsia="方正仿宋简体" w:cs="Times New Roman"/>
          <w:i w:val="0"/>
          <w:iCs w:val="0"/>
          <w:caps w:val="0"/>
          <w:color w:val="333333"/>
          <w:spacing w:val="0"/>
          <w:sz w:val="32"/>
          <w:szCs w:val="32"/>
          <w:shd w:val="clear" w:fill="FFFFFF"/>
          <w:lang w:val="en-US" w:eastAsia="zh-CN"/>
        </w:rPr>
        <w:t>2.</w:t>
      </w:r>
      <w:r>
        <w:rPr>
          <w:rFonts w:hint="default" w:ascii="Times New Roman" w:hAnsi="Times New Roman" w:eastAsia="方正仿宋简体" w:cs="Times New Roman"/>
          <w:i w:val="0"/>
          <w:iCs w:val="0"/>
          <w:caps w:val="0"/>
          <w:color w:val="333333"/>
          <w:spacing w:val="0"/>
          <w:sz w:val="32"/>
          <w:szCs w:val="32"/>
          <w:shd w:val="clear" w:fill="FFFFFF"/>
          <w:lang w:eastAsia="zh-CN"/>
        </w:rPr>
        <w:t>拟订企业国有资产管理的规范性文件和各项规章制度</w:t>
      </w:r>
      <w:r>
        <w:rPr>
          <w:rFonts w:hint="eastAsia" w:ascii="Times New Roman" w:hAnsi="Times New Roman" w:eastAsia="方正仿宋简体" w:cs="Times New Roman"/>
          <w:i w:val="0"/>
          <w:iCs w:val="0"/>
          <w:caps w:val="0"/>
          <w:color w:val="333333"/>
          <w:spacing w:val="0"/>
          <w:sz w:val="32"/>
          <w:szCs w:val="32"/>
          <w:shd w:val="clear" w:fill="FFFFFF"/>
          <w:lang w:eastAsia="zh-CN"/>
        </w:rPr>
        <w:t>；</w:t>
      </w:r>
      <w:r>
        <w:rPr>
          <w:rFonts w:hint="default" w:ascii="Times New Roman" w:hAnsi="Times New Roman" w:eastAsia="方正仿宋简体" w:cs="Times New Roman"/>
          <w:i w:val="0"/>
          <w:iCs w:val="0"/>
          <w:caps w:val="0"/>
          <w:color w:val="333333"/>
          <w:spacing w:val="0"/>
          <w:sz w:val="32"/>
          <w:szCs w:val="32"/>
          <w:shd w:val="clear" w:fill="FFFFFF"/>
          <w:lang w:eastAsia="zh-CN"/>
        </w:rPr>
        <w:t>指导县属国有企业执行关于国有资产管理的法律、法规</w:t>
      </w:r>
      <w:r>
        <w:rPr>
          <w:rFonts w:hint="eastAsia" w:ascii="Times New Roman" w:hAnsi="Times New Roman" w:eastAsia="方正仿宋简体" w:cs="Times New Roman"/>
          <w:i w:val="0"/>
          <w:iCs w:val="0"/>
          <w:caps w:val="0"/>
          <w:color w:val="333333"/>
          <w:spacing w:val="0"/>
          <w:sz w:val="32"/>
          <w:szCs w:val="32"/>
          <w:shd w:val="clear" w:fill="FFFFFF"/>
          <w:lang w:eastAsia="zh-CN"/>
        </w:rPr>
        <w:t>；</w:t>
      </w:r>
      <w:r>
        <w:rPr>
          <w:rFonts w:hint="default" w:ascii="Times New Roman" w:hAnsi="Times New Roman" w:eastAsia="方正仿宋简体" w:cs="Times New Roman"/>
          <w:i w:val="0"/>
          <w:iCs w:val="0"/>
          <w:caps w:val="0"/>
          <w:color w:val="333333"/>
          <w:spacing w:val="0"/>
          <w:sz w:val="32"/>
          <w:szCs w:val="32"/>
          <w:shd w:val="clear" w:fill="FFFFFF"/>
          <w:lang w:eastAsia="zh-CN"/>
        </w:rPr>
        <w:t>会同有关部门研究提出资源性国有资产管理的政策措施，实现资源性资产向资本转变。</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r>
        <w:rPr>
          <w:rFonts w:hint="default" w:ascii="Times New Roman" w:hAnsi="Times New Roman" w:eastAsia="方正仿宋简体" w:cs="Times New Roman"/>
          <w:i w:val="0"/>
          <w:iCs w:val="0"/>
          <w:caps w:val="0"/>
          <w:color w:val="333333"/>
          <w:spacing w:val="0"/>
          <w:sz w:val="32"/>
          <w:szCs w:val="32"/>
          <w:shd w:val="clear" w:fill="FFFFFF"/>
          <w:lang w:val="en-US" w:eastAsia="zh-CN"/>
        </w:rPr>
        <w:t>3.</w:t>
      </w:r>
      <w:r>
        <w:rPr>
          <w:rFonts w:hint="default" w:ascii="Times New Roman" w:hAnsi="Times New Roman" w:eastAsia="方正仿宋简体" w:cs="Times New Roman"/>
          <w:i w:val="0"/>
          <w:iCs w:val="0"/>
          <w:caps w:val="0"/>
          <w:color w:val="333333"/>
          <w:spacing w:val="0"/>
          <w:sz w:val="32"/>
          <w:szCs w:val="32"/>
          <w:shd w:val="clear" w:fill="FFFFFF"/>
          <w:lang w:eastAsia="zh-CN"/>
        </w:rPr>
        <w:t>指导推进县属国有企业改革、重组和现代企业制度建设，完善公司法人治理结构，推动国有经济布局和结构的战略性调整。</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r>
        <w:rPr>
          <w:rFonts w:hint="default" w:ascii="Times New Roman" w:hAnsi="Times New Roman" w:eastAsia="方正仿宋简体" w:cs="Times New Roman"/>
          <w:i w:val="0"/>
          <w:iCs w:val="0"/>
          <w:caps w:val="0"/>
          <w:color w:val="333333"/>
          <w:spacing w:val="0"/>
          <w:sz w:val="32"/>
          <w:szCs w:val="32"/>
          <w:shd w:val="clear" w:fill="FFFFFF"/>
          <w:lang w:val="en-US" w:eastAsia="zh-CN"/>
        </w:rPr>
        <w:t>4.</w:t>
      </w:r>
      <w:r>
        <w:rPr>
          <w:rFonts w:hint="default" w:ascii="Times New Roman" w:hAnsi="Times New Roman" w:eastAsia="方正仿宋简体" w:cs="Times New Roman"/>
          <w:i w:val="0"/>
          <w:iCs w:val="0"/>
          <w:caps w:val="0"/>
          <w:color w:val="333333"/>
          <w:spacing w:val="0"/>
          <w:sz w:val="32"/>
          <w:szCs w:val="32"/>
          <w:shd w:val="clear" w:fill="FFFFFF"/>
          <w:lang w:eastAsia="zh-CN"/>
        </w:rPr>
        <w:t>负责县属国有及国有控股（参股）企业国有资产的清产核资、产权界定、资产划拨、资产处置、资产评估、资产损失和报废核销等工作。</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r>
        <w:rPr>
          <w:rFonts w:hint="default" w:ascii="Times New Roman" w:hAnsi="Times New Roman" w:eastAsia="方正仿宋简体" w:cs="Times New Roman"/>
          <w:i w:val="0"/>
          <w:iCs w:val="0"/>
          <w:caps w:val="0"/>
          <w:color w:val="333333"/>
          <w:spacing w:val="0"/>
          <w:sz w:val="32"/>
          <w:szCs w:val="32"/>
          <w:shd w:val="clear" w:fill="FFFFFF"/>
          <w:lang w:val="en-US" w:eastAsia="zh-CN"/>
        </w:rPr>
        <w:t>5.</w:t>
      </w:r>
      <w:r>
        <w:rPr>
          <w:rFonts w:hint="default" w:ascii="Times New Roman" w:hAnsi="Times New Roman" w:eastAsia="方正仿宋简体" w:cs="Times New Roman"/>
          <w:i w:val="0"/>
          <w:iCs w:val="0"/>
          <w:caps w:val="0"/>
          <w:color w:val="333333"/>
          <w:spacing w:val="0"/>
          <w:sz w:val="32"/>
          <w:szCs w:val="32"/>
          <w:shd w:val="clear" w:fill="FFFFFF"/>
          <w:lang w:eastAsia="zh-CN"/>
        </w:rPr>
        <w:t>按照干部管理权限，负责县属国有及国有控股企业经营管理人员的选拔、任用和管理工作。建立符合社会主义市场经济体制和现代企业制度要求的选人、用人机制，完善经营者激励和约束制度。</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r>
        <w:rPr>
          <w:rFonts w:hint="default" w:ascii="Times New Roman" w:hAnsi="Times New Roman" w:eastAsia="方正仿宋简体" w:cs="Times New Roman"/>
          <w:i w:val="0"/>
          <w:iCs w:val="0"/>
          <w:caps w:val="0"/>
          <w:color w:val="333333"/>
          <w:spacing w:val="0"/>
          <w:sz w:val="32"/>
          <w:szCs w:val="32"/>
          <w:shd w:val="clear" w:fill="FFFFFF"/>
          <w:lang w:val="en-US" w:eastAsia="zh-CN"/>
        </w:rPr>
        <w:t>6.</w:t>
      </w:r>
      <w:r>
        <w:rPr>
          <w:rFonts w:hint="default" w:ascii="Times New Roman" w:hAnsi="Times New Roman" w:eastAsia="方正仿宋简体" w:cs="Times New Roman"/>
          <w:i w:val="0"/>
          <w:iCs w:val="0"/>
          <w:caps w:val="0"/>
          <w:color w:val="333333"/>
          <w:spacing w:val="0"/>
          <w:sz w:val="32"/>
          <w:szCs w:val="32"/>
          <w:shd w:val="clear" w:fill="FFFFFF"/>
          <w:lang w:eastAsia="zh-CN"/>
        </w:rPr>
        <w:t>建立和完善科学的县属国有及国有控股企业劳动用工制度并实施。</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r>
        <w:rPr>
          <w:rFonts w:hint="default" w:ascii="Times New Roman" w:hAnsi="Times New Roman" w:eastAsia="方正仿宋简体" w:cs="Times New Roman"/>
          <w:i w:val="0"/>
          <w:iCs w:val="0"/>
          <w:caps w:val="0"/>
          <w:color w:val="333333"/>
          <w:spacing w:val="0"/>
          <w:sz w:val="32"/>
          <w:szCs w:val="32"/>
          <w:shd w:val="clear" w:fill="FFFFFF"/>
          <w:lang w:val="en-US" w:eastAsia="zh-CN"/>
        </w:rPr>
        <w:t>7.</w:t>
      </w:r>
      <w:r>
        <w:rPr>
          <w:rFonts w:hint="default" w:ascii="Times New Roman" w:hAnsi="Times New Roman" w:eastAsia="方正仿宋简体" w:cs="Times New Roman"/>
          <w:i w:val="0"/>
          <w:iCs w:val="0"/>
          <w:caps w:val="0"/>
          <w:color w:val="333333"/>
          <w:spacing w:val="0"/>
          <w:sz w:val="32"/>
          <w:szCs w:val="32"/>
          <w:shd w:val="clear" w:fill="FFFFFF"/>
          <w:lang w:eastAsia="zh-CN"/>
        </w:rPr>
        <w:t>参与国有资本经营预算管理</w:t>
      </w:r>
      <w:r>
        <w:rPr>
          <w:rFonts w:hint="eastAsia" w:ascii="Times New Roman" w:hAnsi="Times New Roman" w:eastAsia="方正仿宋简体" w:cs="Times New Roman"/>
          <w:i w:val="0"/>
          <w:iCs w:val="0"/>
          <w:caps w:val="0"/>
          <w:color w:val="333333"/>
          <w:spacing w:val="0"/>
          <w:sz w:val="32"/>
          <w:szCs w:val="32"/>
          <w:shd w:val="clear" w:fill="FFFFFF"/>
          <w:lang w:eastAsia="zh-CN"/>
        </w:rPr>
        <w:t>；</w:t>
      </w:r>
      <w:r>
        <w:rPr>
          <w:rFonts w:hint="default" w:ascii="Times New Roman" w:hAnsi="Times New Roman" w:eastAsia="方正仿宋简体" w:cs="Times New Roman"/>
          <w:i w:val="0"/>
          <w:iCs w:val="0"/>
          <w:caps w:val="0"/>
          <w:color w:val="333333"/>
          <w:spacing w:val="0"/>
          <w:sz w:val="32"/>
          <w:szCs w:val="32"/>
          <w:shd w:val="clear" w:fill="FFFFFF"/>
          <w:lang w:eastAsia="zh-CN"/>
        </w:rPr>
        <w:t>拟订县属国有及国有控股企业年度国有资本经营预算建议草案，编报年度国有资本经营决算草案</w:t>
      </w:r>
      <w:r>
        <w:rPr>
          <w:rFonts w:hint="eastAsia" w:ascii="Times New Roman" w:hAnsi="Times New Roman" w:eastAsia="方正仿宋简体" w:cs="Times New Roman"/>
          <w:i w:val="0"/>
          <w:iCs w:val="0"/>
          <w:caps w:val="0"/>
          <w:color w:val="333333"/>
          <w:spacing w:val="0"/>
          <w:sz w:val="32"/>
          <w:szCs w:val="32"/>
          <w:shd w:val="clear" w:fill="FFFFFF"/>
          <w:lang w:eastAsia="zh-CN"/>
        </w:rPr>
        <w:t>；</w:t>
      </w:r>
      <w:r>
        <w:rPr>
          <w:rFonts w:hint="default" w:ascii="Times New Roman" w:hAnsi="Times New Roman" w:eastAsia="方正仿宋简体" w:cs="Times New Roman"/>
          <w:i w:val="0"/>
          <w:iCs w:val="0"/>
          <w:caps w:val="0"/>
          <w:color w:val="333333"/>
          <w:spacing w:val="0"/>
          <w:sz w:val="32"/>
          <w:szCs w:val="32"/>
          <w:shd w:val="clear" w:fill="FFFFFF"/>
          <w:lang w:eastAsia="zh-CN"/>
        </w:rPr>
        <w:t>负责组织县属国有企业上缴国有资本收益。</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r>
        <w:rPr>
          <w:rFonts w:hint="default" w:ascii="Times New Roman" w:hAnsi="Times New Roman" w:eastAsia="方正仿宋简体" w:cs="Times New Roman"/>
          <w:i w:val="0"/>
          <w:iCs w:val="0"/>
          <w:caps w:val="0"/>
          <w:color w:val="333333"/>
          <w:spacing w:val="0"/>
          <w:sz w:val="32"/>
          <w:szCs w:val="32"/>
          <w:shd w:val="clear" w:fill="FFFFFF"/>
          <w:lang w:val="en-US" w:eastAsia="zh-CN"/>
        </w:rPr>
        <w:t>8.</w:t>
      </w:r>
      <w:r>
        <w:rPr>
          <w:rFonts w:hint="default" w:ascii="Times New Roman" w:hAnsi="Times New Roman" w:eastAsia="方正仿宋简体" w:cs="Times New Roman"/>
          <w:i w:val="0"/>
          <w:iCs w:val="0"/>
          <w:caps w:val="0"/>
          <w:color w:val="333333"/>
          <w:spacing w:val="0"/>
          <w:sz w:val="32"/>
          <w:szCs w:val="32"/>
          <w:shd w:val="clear" w:fill="FFFFFF"/>
          <w:lang w:eastAsia="zh-CN"/>
        </w:rPr>
        <w:t>指导县属国有企业党的政治建设、组织建设、思想建设、精神文明建设和宣传工作</w:t>
      </w:r>
      <w:r>
        <w:rPr>
          <w:rFonts w:hint="eastAsia" w:ascii="Times New Roman" w:hAnsi="Times New Roman" w:eastAsia="方正仿宋简体" w:cs="Times New Roman"/>
          <w:i w:val="0"/>
          <w:iCs w:val="0"/>
          <w:caps w:val="0"/>
          <w:color w:val="333333"/>
          <w:spacing w:val="0"/>
          <w:sz w:val="32"/>
          <w:szCs w:val="32"/>
          <w:shd w:val="clear" w:fill="FFFFFF"/>
          <w:lang w:eastAsia="zh-CN"/>
        </w:rPr>
        <w:t>；</w:t>
      </w:r>
      <w:r>
        <w:rPr>
          <w:rFonts w:hint="default" w:ascii="Times New Roman" w:hAnsi="Times New Roman" w:eastAsia="方正仿宋简体" w:cs="Times New Roman"/>
          <w:i w:val="0"/>
          <w:iCs w:val="0"/>
          <w:caps w:val="0"/>
          <w:color w:val="333333"/>
          <w:spacing w:val="0"/>
          <w:sz w:val="32"/>
          <w:szCs w:val="32"/>
          <w:shd w:val="clear" w:fill="FFFFFF"/>
          <w:lang w:eastAsia="zh-CN"/>
        </w:rPr>
        <w:t>协助做好中央和省、市驻开国有企业党建工作。</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r>
        <w:rPr>
          <w:rFonts w:hint="default" w:ascii="Times New Roman" w:hAnsi="Times New Roman" w:eastAsia="方正仿宋简体" w:cs="Times New Roman"/>
          <w:i w:val="0"/>
          <w:iCs w:val="0"/>
          <w:caps w:val="0"/>
          <w:color w:val="333333"/>
          <w:spacing w:val="0"/>
          <w:sz w:val="32"/>
          <w:szCs w:val="32"/>
          <w:shd w:val="clear" w:fill="FFFFFF"/>
          <w:lang w:val="en-US" w:eastAsia="zh-CN"/>
        </w:rPr>
        <w:t>9.</w:t>
      </w:r>
      <w:r>
        <w:rPr>
          <w:rFonts w:hint="default" w:ascii="Times New Roman" w:hAnsi="Times New Roman" w:eastAsia="方正仿宋简体" w:cs="Times New Roman"/>
          <w:i w:val="0"/>
          <w:iCs w:val="0"/>
          <w:caps w:val="0"/>
          <w:color w:val="333333"/>
          <w:spacing w:val="0"/>
          <w:sz w:val="32"/>
          <w:szCs w:val="32"/>
          <w:shd w:val="clear" w:fill="FFFFFF"/>
          <w:lang w:eastAsia="zh-CN"/>
        </w:rPr>
        <w:t>负责职责范围内的意识形态和安全生产、职业健康、生态环境保护、服务便民化工作职责。</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r>
        <w:rPr>
          <w:rFonts w:hint="default" w:ascii="Times New Roman" w:hAnsi="Times New Roman" w:eastAsia="方正仿宋简体" w:cs="Times New Roman"/>
          <w:i w:val="0"/>
          <w:iCs w:val="0"/>
          <w:caps w:val="0"/>
          <w:color w:val="333333"/>
          <w:spacing w:val="0"/>
          <w:sz w:val="32"/>
          <w:szCs w:val="32"/>
          <w:shd w:val="clear" w:fill="FFFFFF"/>
          <w:lang w:val="en-US" w:eastAsia="zh-CN"/>
        </w:rPr>
        <w:t>10.</w:t>
      </w:r>
      <w:r>
        <w:rPr>
          <w:rFonts w:hint="default" w:ascii="Times New Roman" w:hAnsi="Times New Roman" w:eastAsia="方正仿宋简体" w:cs="Times New Roman"/>
          <w:i w:val="0"/>
          <w:iCs w:val="0"/>
          <w:caps w:val="0"/>
          <w:color w:val="333333"/>
          <w:spacing w:val="0"/>
          <w:sz w:val="32"/>
          <w:szCs w:val="32"/>
          <w:shd w:val="clear" w:fill="FFFFFF"/>
          <w:lang w:eastAsia="zh-CN"/>
        </w:rPr>
        <w:t>完成县委、县政府交办的其他任务。</w:t>
      </w:r>
    </w:p>
    <w:p>
      <w:pPr>
        <w:pStyle w:val="5"/>
        <w:keepNext w:val="0"/>
        <w:keepLines w:val="0"/>
        <w:pageBreakBefore w:val="0"/>
        <w:widowControl w:val="0"/>
        <w:kinsoku/>
        <w:wordWrap/>
        <w:overflowPunct/>
        <w:topLinePunct w:val="0"/>
        <w:bidi w:val="0"/>
        <w:adjustRightInd/>
        <w:snapToGrid/>
        <w:spacing w:before="0" w:line="560" w:lineRule="exact"/>
        <w:ind w:left="0" w:right="0" w:firstLine="672" w:firstLineChars="200"/>
        <w:jc w:val="both"/>
        <w:textAlignment w:val="auto"/>
        <w:rPr>
          <w:rFonts w:hint="default" w:ascii="Times New Roman" w:hAnsi="Times New Roman" w:eastAsia="方正楷体简体" w:cs="Times New Roman"/>
          <w:color w:val="241F2F"/>
          <w:w w:val="105"/>
          <w:sz w:val="32"/>
          <w:szCs w:val="32"/>
          <w:lang w:eastAsia="zh-CN"/>
        </w:rPr>
      </w:pPr>
      <w:r>
        <w:rPr>
          <w:rFonts w:hint="default" w:ascii="Times New Roman" w:hAnsi="Times New Roman" w:eastAsia="方正楷体简体" w:cs="Times New Roman"/>
          <w:color w:val="241F2F"/>
          <w:w w:val="105"/>
          <w:sz w:val="32"/>
          <w:szCs w:val="32"/>
          <w:lang w:eastAsia="zh-CN"/>
        </w:rPr>
        <w:t>（</w:t>
      </w:r>
      <w:r>
        <w:rPr>
          <w:rFonts w:hint="default" w:ascii="Times New Roman" w:hAnsi="Times New Roman" w:eastAsia="方正楷体简体" w:cs="Times New Roman"/>
          <w:color w:val="241F2F"/>
          <w:w w:val="105"/>
          <w:sz w:val="32"/>
          <w:szCs w:val="32"/>
          <w:lang w:val="en-US" w:eastAsia="zh-CN"/>
        </w:rPr>
        <w:t>二</w:t>
      </w:r>
      <w:r>
        <w:rPr>
          <w:rFonts w:hint="default" w:ascii="Times New Roman" w:hAnsi="Times New Roman" w:eastAsia="方正楷体简体" w:cs="Times New Roman"/>
          <w:color w:val="241F2F"/>
          <w:w w:val="105"/>
          <w:sz w:val="32"/>
          <w:szCs w:val="32"/>
          <w:lang w:eastAsia="zh-CN"/>
        </w:rPr>
        <w:t>）部门预算单位构成</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val="en-US" w:eastAsia="zh-CN"/>
        </w:rPr>
      </w:pPr>
      <w:r>
        <w:rPr>
          <w:rFonts w:hint="default" w:ascii="Times New Roman" w:hAnsi="Times New Roman" w:eastAsia="方正仿宋简体" w:cs="Times New Roman"/>
          <w:i w:val="0"/>
          <w:iCs w:val="0"/>
          <w:caps w:val="0"/>
          <w:color w:val="333333"/>
          <w:spacing w:val="0"/>
          <w:sz w:val="32"/>
          <w:szCs w:val="32"/>
          <w:shd w:val="clear" w:fill="FFFFFF"/>
          <w:lang w:eastAsia="zh-CN"/>
        </w:rPr>
        <w:t>开江县国有资产管理服务中心是开江县人民政府直属公益一类事业单位，为正科级，归口县财政局管理，承担全县国有资产管理服务工作。中心内设办公室、财会统计与评价股、资产管理股（</w:t>
      </w:r>
      <w:r>
        <w:rPr>
          <w:rFonts w:hint="default" w:ascii="Times New Roman" w:hAnsi="Times New Roman" w:eastAsia="方正仿宋简体" w:cs="Times New Roman"/>
          <w:i w:val="0"/>
          <w:iCs w:val="0"/>
          <w:caps w:val="0"/>
          <w:color w:val="333333"/>
          <w:spacing w:val="0"/>
          <w:sz w:val="32"/>
          <w:szCs w:val="32"/>
          <w:shd w:val="clear" w:fill="FFFFFF"/>
          <w:lang w:val="en-US" w:eastAsia="zh-CN"/>
        </w:rPr>
        <w:t>产权股）、企业改革发展股、党建办公室五个职能科室。</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default" w:ascii="Times New Roman" w:hAnsi="Times New Roman" w:eastAsia="方正黑体简体" w:cs="Times New Roman"/>
          <w:color w:val="010303"/>
          <w:w w:val="105"/>
          <w:sz w:val="32"/>
          <w:szCs w:val="32"/>
          <w:lang w:val="en-US" w:eastAsia="zh-CN"/>
        </w:rPr>
      </w:pPr>
      <w:r>
        <w:rPr>
          <w:rFonts w:hint="default" w:ascii="Times New Roman" w:hAnsi="Times New Roman" w:eastAsia="方正黑体简体" w:cs="Times New Roman"/>
          <w:color w:val="010303"/>
          <w:w w:val="105"/>
          <w:sz w:val="32"/>
          <w:szCs w:val="32"/>
          <w:lang w:val="en-US" w:eastAsia="zh-CN"/>
        </w:rPr>
        <w:t>第二部分</w:t>
      </w:r>
      <w:r>
        <w:rPr>
          <w:rFonts w:hint="default" w:ascii="Times New Roman" w:hAnsi="Times New Roman" w:eastAsia="方正黑体简体" w:cs="Times New Roman"/>
          <w:color w:val="010303"/>
          <w:w w:val="105"/>
          <w:sz w:val="32"/>
          <w:szCs w:val="32"/>
          <w:lang w:val="en-US" w:eastAsia="zh-CN"/>
        </w:rPr>
        <w:tab/>
      </w:r>
      <w:r>
        <w:rPr>
          <w:rFonts w:hint="default" w:ascii="Times New Roman" w:hAnsi="Times New Roman" w:eastAsia="方正黑体简体" w:cs="Times New Roman"/>
          <w:color w:val="010303"/>
          <w:w w:val="105"/>
          <w:sz w:val="32"/>
          <w:szCs w:val="32"/>
          <w:lang w:val="en-US" w:eastAsia="zh-CN"/>
        </w:rPr>
        <w:t>2022年部门预算表</w:t>
      </w:r>
      <w:r>
        <w:rPr>
          <w:rFonts w:hint="default" w:ascii="Times New Roman" w:hAnsi="Times New Roman" w:eastAsia="方正黑体简体" w:cs="Times New Roman"/>
          <w:i w:val="0"/>
          <w:iCs w:val="0"/>
          <w:caps w:val="0"/>
          <w:color w:val="333333"/>
          <w:spacing w:val="0"/>
          <w:sz w:val="32"/>
          <w:szCs w:val="32"/>
          <w:shd w:val="clear" w:fill="FFFFFF"/>
          <w:lang w:val="en-US" w:eastAsia="zh-CN"/>
        </w:rPr>
        <w:t>（详见附件）</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default" w:ascii="Times New Roman" w:hAnsi="Times New Roman" w:eastAsia="方正黑体简体" w:cs="Times New Roman"/>
          <w:i w:val="0"/>
          <w:iCs w:val="0"/>
          <w:caps w:val="0"/>
          <w:color w:val="333333"/>
          <w:spacing w:val="0"/>
          <w:sz w:val="32"/>
          <w:szCs w:val="32"/>
          <w:shd w:val="clear" w:fill="FFFFFF"/>
          <w:lang w:val="en-US" w:eastAsia="zh-CN"/>
        </w:rPr>
      </w:pPr>
      <w:r>
        <w:rPr>
          <w:rFonts w:hint="default" w:ascii="Times New Roman" w:hAnsi="Times New Roman" w:eastAsia="方正黑体简体" w:cs="Times New Roman"/>
          <w:color w:val="010303"/>
          <w:w w:val="105"/>
          <w:sz w:val="32"/>
          <w:szCs w:val="32"/>
          <w:lang w:val="en-US" w:eastAsia="zh-CN"/>
        </w:rPr>
        <w:t>第三部分 2022年部门预算情况说明</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default" w:ascii="Times New Roman" w:hAnsi="Times New Roman" w:eastAsia="方正黑体简体" w:cs="Times New Roman"/>
          <w:b w:val="0"/>
          <w:bCs w:val="0"/>
          <w:color w:val="130A16"/>
          <w:w w:val="105"/>
          <w:kern w:val="0"/>
          <w:sz w:val="32"/>
          <w:szCs w:val="32"/>
          <w:lang w:val="en-US" w:eastAsia="zh-CN" w:bidi="ar-SA"/>
        </w:rPr>
      </w:pPr>
      <w:r>
        <w:rPr>
          <w:rFonts w:hint="default" w:ascii="Times New Roman" w:hAnsi="Times New Roman" w:eastAsia="方正黑体简体" w:cs="Times New Roman"/>
          <w:b w:val="0"/>
          <w:bCs w:val="0"/>
          <w:color w:val="130A16"/>
          <w:w w:val="105"/>
          <w:kern w:val="0"/>
          <w:sz w:val="32"/>
          <w:szCs w:val="32"/>
          <w:lang w:val="en-US" w:eastAsia="zh-CN" w:bidi="ar-SA"/>
        </w:rPr>
        <w:t>一、收支预算情况说明</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r>
        <w:rPr>
          <w:rFonts w:hint="default" w:ascii="Times New Roman" w:hAnsi="Times New Roman" w:eastAsia="方正仿宋简体" w:cs="Times New Roman"/>
          <w:i w:val="0"/>
          <w:iCs w:val="0"/>
          <w:caps w:val="0"/>
          <w:color w:val="333333"/>
          <w:spacing w:val="0"/>
          <w:sz w:val="32"/>
          <w:szCs w:val="32"/>
          <w:shd w:val="clear" w:fill="FFFFFF"/>
          <w:lang w:eastAsia="zh-CN"/>
        </w:rPr>
        <w:t>按照综合预算的原则，</w:t>
      </w:r>
      <w:r>
        <w:rPr>
          <w:rFonts w:hint="default" w:ascii="Times New Roman" w:hAnsi="Times New Roman" w:eastAsia="方正仿宋简体" w:cs="Times New Roman"/>
          <w:i w:val="0"/>
          <w:iCs w:val="0"/>
          <w:caps w:val="0"/>
          <w:color w:val="333333"/>
          <w:spacing w:val="0"/>
          <w:sz w:val="32"/>
          <w:szCs w:val="32"/>
          <w:shd w:val="clear" w:fill="FFFFFF"/>
          <w:lang w:val="en-US" w:eastAsia="zh-CN"/>
        </w:rPr>
        <w:t>开江县国有资产管理服务中心</w:t>
      </w:r>
      <w:r>
        <w:rPr>
          <w:rFonts w:hint="default" w:ascii="Times New Roman" w:hAnsi="Times New Roman" w:eastAsia="方正仿宋简体" w:cs="Times New Roman"/>
          <w:i w:val="0"/>
          <w:iCs w:val="0"/>
          <w:caps w:val="0"/>
          <w:color w:val="333333"/>
          <w:spacing w:val="0"/>
          <w:sz w:val="32"/>
          <w:szCs w:val="32"/>
          <w:shd w:val="clear" w:fill="FFFFFF"/>
          <w:lang w:eastAsia="zh-CN"/>
        </w:rPr>
        <w:t>所有收入和支出均纳入部门预算管理。收入包括：一般公共预算拨款收入、其他收入和上年结转；支出包括：一般公共服务支出、教育支出、社会保障和就业支出、卫生健康支出和住房保障支出。</w:t>
      </w:r>
      <w:r>
        <w:rPr>
          <w:rFonts w:hint="default" w:ascii="Times New Roman" w:hAnsi="Times New Roman" w:eastAsia="方正仿宋简体" w:cs="Times New Roman"/>
          <w:i w:val="0"/>
          <w:iCs w:val="0"/>
          <w:caps w:val="0"/>
          <w:color w:val="333333"/>
          <w:spacing w:val="0"/>
          <w:sz w:val="32"/>
          <w:szCs w:val="32"/>
          <w:shd w:val="clear" w:fill="FFFFFF"/>
          <w:lang w:eastAsia="zh-CN"/>
        </w:rPr>
        <w:tab/>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r>
        <w:rPr>
          <w:rFonts w:hint="default" w:ascii="Times New Roman" w:hAnsi="Times New Roman" w:eastAsia="方正仿宋简体" w:cs="Times New Roman"/>
          <w:i w:val="0"/>
          <w:iCs w:val="0"/>
          <w:caps w:val="0"/>
          <w:color w:val="333333"/>
          <w:spacing w:val="0"/>
          <w:sz w:val="32"/>
          <w:szCs w:val="32"/>
          <w:shd w:val="clear" w:fill="FFFFFF"/>
          <w:lang w:val="en-US" w:eastAsia="zh-CN"/>
        </w:rPr>
        <w:t>开江县国有资产管理服务中心</w:t>
      </w:r>
      <w:r>
        <w:rPr>
          <w:rFonts w:hint="default" w:ascii="Times New Roman" w:hAnsi="Times New Roman" w:eastAsia="方正仿宋简体" w:cs="Times New Roman"/>
          <w:i w:val="0"/>
          <w:iCs w:val="0"/>
          <w:caps w:val="0"/>
          <w:color w:val="333333"/>
          <w:spacing w:val="0"/>
          <w:sz w:val="32"/>
          <w:szCs w:val="32"/>
          <w:shd w:val="clear" w:fill="FFFFFF"/>
          <w:lang w:eastAsia="zh-CN"/>
        </w:rPr>
        <w:t>2022年收支预算总数为</w:t>
      </w:r>
      <w:r>
        <w:rPr>
          <w:rFonts w:hint="default" w:ascii="Times New Roman" w:hAnsi="Times New Roman" w:eastAsia="方正仿宋简体" w:cs="Times New Roman"/>
          <w:i w:val="0"/>
          <w:iCs w:val="0"/>
          <w:caps w:val="0"/>
          <w:color w:val="333333"/>
          <w:spacing w:val="0"/>
          <w:sz w:val="32"/>
          <w:szCs w:val="32"/>
          <w:shd w:val="clear" w:fill="FFFFFF"/>
          <w:lang w:val="en-US" w:eastAsia="zh-CN"/>
        </w:rPr>
        <w:t>52.81</w:t>
      </w:r>
      <w:r>
        <w:rPr>
          <w:rFonts w:hint="default" w:ascii="Times New Roman" w:hAnsi="Times New Roman" w:eastAsia="方正仿宋简体" w:cs="Times New Roman"/>
          <w:i w:val="0"/>
          <w:iCs w:val="0"/>
          <w:caps w:val="0"/>
          <w:color w:val="333333"/>
          <w:spacing w:val="0"/>
          <w:sz w:val="32"/>
          <w:szCs w:val="32"/>
          <w:shd w:val="clear" w:fill="FFFFFF"/>
        </w:rPr>
        <w:t>万元</w:t>
      </w:r>
      <w:r>
        <w:rPr>
          <w:rFonts w:hint="default" w:ascii="Times New Roman" w:hAnsi="Times New Roman" w:eastAsia="方正仿宋简体" w:cs="Times New Roman"/>
          <w:i w:val="0"/>
          <w:iCs w:val="0"/>
          <w:caps w:val="0"/>
          <w:color w:val="333333"/>
          <w:spacing w:val="0"/>
          <w:sz w:val="32"/>
          <w:szCs w:val="32"/>
          <w:shd w:val="clear" w:fill="FFFFFF"/>
          <w:lang w:eastAsia="zh-CN"/>
        </w:rPr>
        <w:t>，比2021年收支预算总数增加</w:t>
      </w:r>
      <w:r>
        <w:rPr>
          <w:rFonts w:hint="default" w:ascii="Times New Roman" w:hAnsi="Times New Roman" w:eastAsia="方正仿宋简体" w:cs="Times New Roman"/>
          <w:i w:val="0"/>
          <w:iCs w:val="0"/>
          <w:caps w:val="0"/>
          <w:color w:val="333333"/>
          <w:spacing w:val="0"/>
          <w:sz w:val="32"/>
          <w:szCs w:val="32"/>
          <w:shd w:val="clear" w:fill="FFFFFF"/>
          <w:lang w:val="en-US" w:eastAsia="zh-CN"/>
        </w:rPr>
        <w:t>9.24</w:t>
      </w:r>
      <w:r>
        <w:rPr>
          <w:rFonts w:hint="default" w:ascii="Times New Roman" w:hAnsi="Times New Roman" w:eastAsia="方正仿宋简体" w:cs="Times New Roman"/>
          <w:i w:val="0"/>
          <w:iCs w:val="0"/>
          <w:caps w:val="0"/>
          <w:color w:val="333333"/>
          <w:spacing w:val="0"/>
          <w:sz w:val="32"/>
          <w:szCs w:val="32"/>
          <w:shd w:val="clear" w:fill="FFFFFF"/>
          <w:lang w:eastAsia="zh-CN"/>
        </w:rPr>
        <w:t>万元，</w:t>
      </w:r>
      <w:r>
        <w:rPr>
          <w:rFonts w:hint="default" w:ascii="Times New Roman" w:hAnsi="Times New Roman" w:eastAsia="方正仿宋简体" w:cs="Times New Roman"/>
          <w:i w:val="0"/>
          <w:iCs w:val="0"/>
          <w:caps w:val="0"/>
          <w:color w:val="333333"/>
          <w:spacing w:val="0"/>
          <w:sz w:val="32"/>
          <w:szCs w:val="32"/>
          <w:shd w:val="clear" w:fill="FFFFFF"/>
        </w:rPr>
        <w:t>主要原因是人员</w:t>
      </w:r>
      <w:r>
        <w:rPr>
          <w:rFonts w:hint="default" w:ascii="Times New Roman" w:hAnsi="Times New Roman" w:eastAsia="方正仿宋简体" w:cs="Times New Roman"/>
          <w:i w:val="0"/>
          <w:iCs w:val="0"/>
          <w:caps w:val="0"/>
          <w:color w:val="333333"/>
          <w:spacing w:val="0"/>
          <w:sz w:val="32"/>
          <w:szCs w:val="32"/>
          <w:shd w:val="clear" w:fill="FFFFFF"/>
          <w:lang w:val="en-US" w:eastAsia="zh-CN"/>
        </w:rPr>
        <w:t>增加</w:t>
      </w:r>
      <w:r>
        <w:rPr>
          <w:rFonts w:hint="default" w:ascii="Times New Roman" w:hAnsi="Times New Roman" w:eastAsia="方正仿宋简体" w:cs="Times New Roman"/>
          <w:i w:val="0"/>
          <w:iCs w:val="0"/>
          <w:caps w:val="0"/>
          <w:color w:val="333333"/>
          <w:spacing w:val="0"/>
          <w:sz w:val="32"/>
          <w:szCs w:val="32"/>
          <w:shd w:val="clear" w:fill="FFFFFF"/>
        </w:rPr>
        <w:t>。</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楷体简体" w:cs="Times New Roman"/>
          <w:i w:val="0"/>
          <w:iCs w:val="0"/>
          <w:caps w:val="0"/>
          <w:color w:val="333333"/>
          <w:spacing w:val="0"/>
          <w:sz w:val="32"/>
          <w:szCs w:val="32"/>
          <w:shd w:val="clear" w:fill="FFFFFF"/>
          <w:lang w:eastAsia="zh-CN"/>
        </w:rPr>
      </w:pPr>
      <w:r>
        <w:rPr>
          <w:rFonts w:hint="default" w:ascii="Times New Roman" w:hAnsi="Times New Roman" w:eastAsia="方正楷体简体" w:cs="Times New Roman"/>
          <w:i w:val="0"/>
          <w:iCs w:val="0"/>
          <w:caps w:val="0"/>
          <w:color w:val="333333"/>
          <w:spacing w:val="0"/>
          <w:sz w:val="32"/>
          <w:szCs w:val="32"/>
          <w:shd w:val="clear" w:fill="FFFFFF"/>
          <w:lang w:eastAsia="zh-CN"/>
        </w:rPr>
        <w:t>（一）收入预算情况</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r>
        <w:rPr>
          <w:rFonts w:hint="default" w:ascii="Times New Roman" w:hAnsi="Times New Roman" w:eastAsia="方正仿宋简体" w:cs="Times New Roman"/>
          <w:i w:val="0"/>
          <w:iCs w:val="0"/>
          <w:caps w:val="0"/>
          <w:color w:val="333333"/>
          <w:spacing w:val="0"/>
          <w:sz w:val="32"/>
          <w:szCs w:val="32"/>
          <w:shd w:val="clear" w:fill="FFFFFF"/>
          <w:lang w:eastAsia="zh-CN"/>
        </w:rPr>
        <w:tab/>
      </w:r>
      <w:r>
        <w:rPr>
          <w:rFonts w:hint="default" w:ascii="Times New Roman" w:hAnsi="Times New Roman" w:eastAsia="方正仿宋简体" w:cs="Times New Roman"/>
          <w:i w:val="0"/>
          <w:iCs w:val="0"/>
          <w:caps w:val="0"/>
          <w:color w:val="333333"/>
          <w:spacing w:val="0"/>
          <w:sz w:val="32"/>
          <w:szCs w:val="32"/>
          <w:shd w:val="clear" w:fill="FFFFFF"/>
          <w:lang w:val="en-US" w:eastAsia="zh-CN"/>
        </w:rPr>
        <w:t>开江县国有资产管理服务中心</w:t>
      </w:r>
      <w:r>
        <w:rPr>
          <w:rFonts w:hint="default" w:ascii="Times New Roman" w:hAnsi="Times New Roman" w:eastAsia="方正仿宋简体" w:cs="Times New Roman"/>
          <w:i w:val="0"/>
          <w:iCs w:val="0"/>
          <w:caps w:val="0"/>
          <w:color w:val="333333"/>
          <w:spacing w:val="0"/>
          <w:sz w:val="32"/>
          <w:szCs w:val="32"/>
          <w:shd w:val="clear" w:fill="FFFFFF"/>
          <w:lang w:eastAsia="zh-CN"/>
        </w:rPr>
        <w:t>2022年收入预算为</w:t>
      </w:r>
      <w:r>
        <w:rPr>
          <w:rFonts w:hint="default" w:ascii="Times New Roman" w:hAnsi="Times New Roman" w:eastAsia="方正仿宋简体" w:cs="Times New Roman"/>
          <w:i w:val="0"/>
          <w:iCs w:val="0"/>
          <w:caps w:val="0"/>
          <w:color w:val="333333"/>
          <w:spacing w:val="0"/>
          <w:sz w:val="32"/>
          <w:szCs w:val="32"/>
          <w:shd w:val="clear" w:fill="FFFFFF"/>
          <w:lang w:val="en-US" w:eastAsia="zh-CN"/>
        </w:rPr>
        <w:t>52.81</w:t>
      </w:r>
      <w:r>
        <w:rPr>
          <w:rFonts w:hint="default" w:ascii="Times New Roman" w:hAnsi="Times New Roman" w:eastAsia="方正仿宋简体" w:cs="Times New Roman"/>
          <w:i w:val="0"/>
          <w:iCs w:val="0"/>
          <w:caps w:val="0"/>
          <w:color w:val="333333"/>
          <w:spacing w:val="0"/>
          <w:sz w:val="32"/>
          <w:szCs w:val="32"/>
          <w:shd w:val="clear" w:fill="FFFFFF"/>
          <w:lang w:eastAsia="zh-CN"/>
        </w:rPr>
        <w:t>万元，其中：上年结转</w:t>
      </w:r>
      <w:r>
        <w:rPr>
          <w:rFonts w:hint="default" w:ascii="Times New Roman" w:hAnsi="Times New Roman" w:eastAsia="方正仿宋简体" w:cs="Times New Roman"/>
          <w:i w:val="0"/>
          <w:iCs w:val="0"/>
          <w:caps w:val="0"/>
          <w:color w:val="333333"/>
          <w:spacing w:val="0"/>
          <w:sz w:val="32"/>
          <w:szCs w:val="32"/>
          <w:shd w:val="clear" w:fill="FFFFFF"/>
          <w:lang w:val="en-US" w:eastAsia="zh-CN"/>
        </w:rPr>
        <w:t>0</w:t>
      </w:r>
      <w:r>
        <w:rPr>
          <w:rFonts w:hint="default" w:ascii="Times New Roman" w:hAnsi="Times New Roman" w:eastAsia="方正仿宋简体" w:cs="Times New Roman"/>
          <w:i w:val="0"/>
          <w:iCs w:val="0"/>
          <w:caps w:val="0"/>
          <w:color w:val="333333"/>
          <w:spacing w:val="0"/>
          <w:sz w:val="32"/>
          <w:szCs w:val="32"/>
          <w:shd w:val="clear" w:fill="FFFFFF"/>
          <w:lang w:eastAsia="zh-CN"/>
        </w:rPr>
        <w:t>万元，占</w:t>
      </w:r>
      <w:r>
        <w:rPr>
          <w:rFonts w:hint="default" w:ascii="Times New Roman" w:hAnsi="Times New Roman" w:eastAsia="方正仿宋简体" w:cs="Times New Roman"/>
          <w:i w:val="0"/>
          <w:iCs w:val="0"/>
          <w:caps w:val="0"/>
          <w:color w:val="333333"/>
          <w:spacing w:val="0"/>
          <w:sz w:val="32"/>
          <w:szCs w:val="32"/>
          <w:shd w:val="clear" w:fill="FFFFFF"/>
          <w:lang w:val="en-US" w:eastAsia="zh-CN"/>
        </w:rPr>
        <w:t>0%</w:t>
      </w:r>
      <w:r>
        <w:rPr>
          <w:rFonts w:hint="default" w:ascii="Times New Roman" w:hAnsi="Times New Roman" w:eastAsia="方正仿宋简体" w:cs="Times New Roman"/>
          <w:i w:val="0"/>
          <w:iCs w:val="0"/>
          <w:caps w:val="0"/>
          <w:color w:val="333333"/>
          <w:spacing w:val="0"/>
          <w:sz w:val="32"/>
          <w:szCs w:val="32"/>
          <w:shd w:val="clear" w:fill="FFFFFF"/>
          <w:lang w:eastAsia="zh-CN"/>
        </w:rPr>
        <w:t>；一般公共预算拨款收入</w:t>
      </w:r>
      <w:r>
        <w:rPr>
          <w:rFonts w:hint="default" w:ascii="Times New Roman" w:hAnsi="Times New Roman" w:eastAsia="方正仿宋简体" w:cs="Times New Roman"/>
          <w:i w:val="0"/>
          <w:iCs w:val="0"/>
          <w:caps w:val="0"/>
          <w:color w:val="333333"/>
          <w:spacing w:val="0"/>
          <w:sz w:val="32"/>
          <w:szCs w:val="32"/>
          <w:shd w:val="clear" w:fill="FFFFFF"/>
          <w:lang w:val="en-US" w:eastAsia="zh-CN"/>
        </w:rPr>
        <w:t>52.81</w:t>
      </w:r>
      <w:r>
        <w:rPr>
          <w:rFonts w:hint="default" w:ascii="Times New Roman" w:hAnsi="Times New Roman" w:eastAsia="方正仿宋简体" w:cs="Times New Roman"/>
          <w:i w:val="0"/>
          <w:iCs w:val="0"/>
          <w:caps w:val="0"/>
          <w:color w:val="333333"/>
          <w:spacing w:val="0"/>
          <w:sz w:val="32"/>
          <w:szCs w:val="32"/>
          <w:shd w:val="clear" w:fill="FFFFFF"/>
          <w:lang w:eastAsia="zh-CN"/>
        </w:rPr>
        <w:t>万元，占</w:t>
      </w:r>
      <w:r>
        <w:rPr>
          <w:rFonts w:hint="default" w:ascii="Times New Roman" w:hAnsi="Times New Roman" w:eastAsia="方正仿宋简体" w:cs="Times New Roman"/>
          <w:i w:val="0"/>
          <w:iCs w:val="0"/>
          <w:caps w:val="0"/>
          <w:color w:val="333333"/>
          <w:spacing w:val="0"/>
          <w:sz w:val="32"/>
          <w:szCs w:val="32"/>
          <w:shd w:val="clear" w:fill="FFFFFF"/>
          <w:lang w:val="en-US" w:eastAsia="zh-CN"/>
        </w:rPr>
        <w:t>100%</w:t>
      </w:r>
      <w:r>
        <w:rPr>
          <w:rFonts w:hint="default" w:ascii="Times New Roman" w:hAnsi="Times New Roman" w:eastAsia="方正仿宋简体" w:cs="Times New Roman"/>
          <w:i w:val="0"/>
          <w:iCs w:val="0"/>
          <w:caps w:val="0"/>
          <w:color w:val="333333"/>
          <w:spacing w:val="0"/>
          <w:sz w:val="32"/>
          <w:szCs w:val="32"/>
          <w:shd w:val="clear" w:fill="FFFFFF"/>
          <w:lang w:eastAsia="zh-CN"/>
        </w:rPr>
        <w:t>；其他收入</w:t>
      </w:r>
      <w:r>
        <w:rPr>
          <w:rFonts w:hint="default" w:ascii="Times New Roman" w:hAnsi="Times New Roman" w:eastAsia="方正仿宋简体" w:cs="Times New Roman"/>
          <w:i w:val="0"/>
          <w:iCs w:val="0"/>
          <w:caps w:val="0"/>
          <w:color w:val="333333"/>
          <w:spacing w:val="0"/>
          <w:sz w:val="32"/>
          <w:szCs w:val="32"/>
          <w:shd w:val="clear" w:fill="FFFFFF"/>
          <w:lang w:val="en-US" w:eastAsia="zh-CN"/>
        </w:rPr>
        <w:t>0</w:t>
      </w:r>
      <w:r>
        <w:rPr>
          <w:rFonts w:hint="default" w:ascii="Times New Roman" w:hAnsi="Times New Roman" w:eastAsia="方正仿宋简体" w:cs="Times New Roman"/>
          <w:i w:val="0"/>
          <w:iCs w:val="0"/>
          <w:caps w:val="0"/>
          <w:color w:val="333333"/>
          <w:spacing w:val="0"/>
          <w:sz w:val="32"/>
          <w:szCs w:val="32"/>
          <w:shd w:val="clear" w:fill="FFFFFF"/>
          <w:lang w:eastAsia="zh-CN"/>
        </w:rPr>
        <w:t>万元，占</w:t>
      </w:r>
      <w:r>
        <w:rPr>
          <w:rFonts w:hint="default" w:ascii="Times New Roman" w:hAnsi="Times New Roman" w:eastAsia="方正仿宋简体" w:cs="Times New Roman"/>
          <w:i w:val="0"/>
          <w:iCs w:val="0"/>
          <w:caps w:val="0"/>
          <w:color w:val="333333"/>
          <w:spacing w:val="0"/>
          <w:sz w:val="32"/>
          <w:szCs w:val="32"/>
          <w:shd w:val="clear" w:fill="FFFFFF"/>
          <w:lang w:val="en-US" w:eastAsia="zh-CN"/>
        </w:rPr>
        <w:t>0%</w:t>
      </w:r>
      <w:r>
        <w:rPr>
          <w:rFonts w:hint="default" w:ascii="Times New Roman" w:hAnsi="Times New Roman" w:eastAsia="方正仿宋简体" w:cs="Times New Roman"/>
          <w:i w:val="0"/>
          <w:iCs w:val="0"/>
          <w:caps w:val="0"/>
          <w:color w:val="333333"/>
          <w:spacing w:val="0"/>
          <w:sz w:val="32"/>
          <w:szCs w:val="32"/>
          <w:shd w:val="clear" w:fill="FFFFFF"/>
          <w:lang w:eastAsia="zh-CN"/>
        </w:rPr>
        <w:t>。</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楷体简体" w:cs="Times New Roman"/>
          <w:i w:val="0"/>
          <w:iCs w:val="0"/>
          <w:caps w:val="0"/>
          <w:color w:val="333333"/>
          <w:spacing w:val="0"/>
          <w:sz w:val="32"/>
          <w:szCs w:val="32"/>
          <w:shd w:val="clear" w:fill="FFFFFF"/>
          <w:lang w:eastAsia="zh-CN"/>
        </w:rPr>
      </w:pPr>
      <w:r>
        <w:rPr>
          <w:rFonts w:hint="default" w:ascii="Times New Roman" w:hAnsi="Times New Roman" w:eastAsia="方正楷体简体" w:cs="Times New Roman"/>
          <w:i w:val="0"/>
          <w:iCs w:val="0"/>
          <w:caps w:val="0"/>
          <w:color w:val="333333"/>
          <w:spacing w:val="0"/>
          <w:sz w:val="32"/>
          <w:szCs w:val="32"/>
          <w:shd w:val="clear" w:fill="FFFFFF"/>
          <w:lang w:eastAsia="zh-CN"/>
        </w:rPr>
        <w:t>（二）支出预算情况</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bookmarkStart w:id="0" w:name="_GoBack"/>
      <w:bookmarkEnd w:id="0"/>
      <w:r>
        <w:rPr>
          <w:rFonts w:hint="default" w:ascii="Times New Roman" w:hAnsi="Times New Roman" w:eastAsia="方正仿宋简体" w:cs="Times New Roman"/>
          <w:i w:val="0"/>
          <w:iCs w:val="0"/>
          <w:caps w:val="0"/>
          <w:color w:val="333333"/>
          <w:spacing w:val="0"/>
          <w:sz w:val="32"/>
          <w:szCs w:val="32"/>
          <w:shd w:val="clear" w:fill="FFFFFF"/>
          <w:lang w:val="en-US" w:eastAsia="zh-CN"/>
        </w:rPr>
        <w:t>开江县国有资产管理服务中心</w:t>
      </w:r>
      <w:r>
        <w:rPr>
          <w:rFonts w:hint="default" w:ascii="Times New Roman" w:hAnsi="Times New Roman" w:eastAsia="方正仿宋简体" w:cs="Times New Roman"/>
          <w:i w:val="0"/>
          <w:iCs w:val="0"/>
          <w:caps w:val="0"/>
          <w:color w:val="333333"/>
          <w:spacing w:val="0"/>
          <w:sz w:val="32"/>
          <w:szCs w:val="32"/>
          <w:shd w:val="clear" w:fill="FFFFFF"/>
          <w:lang w:eastAsia="zh-CN"/>
        </w:rPr>
        <w:t>2022年支出预算为</w:t>
      </w:r>
      <w:r>
        <w:rPr>
          <w:rFonts w:hint="default" w:ascii="Times New Roman" w:hAnsi="Times New Roman" w:eastAsia="方正仿宋简体" w:cs="Times New Roman"/>
          <w:i w:val="0"/>
          <w:iCs w:val="0"/>
          <w:caps w:val="0"/>
          <w:color w:val="333333"/>
          <w:spacing w:val="0"/>
          <w:sz w:val="32"/>
          <w:szCs w:val="32"/>
          <w:shd w:val="clear" w:fill="FFFFFF"/>
          <w:lang w:val="en-US" w:eastAsia="zh-CN"/>
        </w:rPr>
        <w:t>52.81</w:t>
      </w:r>
      <w:r>
        <w:rPr>
          <w:rFonts w:hint="default" w:ascii="Times New Roman" w:hAnsi="Times New Roman" w:eastAsia="方正仿宋简体" w:cs="Times New Roman"/>
          <w:i w:val="0"/>
          <w:iCs w:val="0"/>
          <w:caps w:val="0"/>
          <w:color w:val="333333"/>
          <w:spacing w:val="0"/>
          <w:sz w:val="32"/>
          <w:szCs w:val="32"/>
          <w:shd w:val="clear" w:fill="FFFFFF"/>
          <w:lang w:eastAsia="zh-CN"/>
        </w:rPr>
        <w:t>万元，其中：基本支出</w:t>
      </w:r>
      <w:r>
        <w:rPr>
          <w:rFonts w:hint="default" w:ascii="Times New Roman" w:hAnsi="Times New Roman" w:eastAsia="方正仿宋简体" w:cs="Times New Roman"/>
          <w:i w:val="0"/>
          <w:iCs w:val="0"/>
          <w:caps w:val="0"/>
          <w:color w:val="333333"/>
          <w:spacing w:val="0"/>
          <w:sz w:val="32"/>
          <w:szCs w:val="32"/>
          <w:shd w:val="clear" w:fill="FFFFFF"/>
          <w:lang w:val="en-US" w:eastAsia="zh-CN"/>
        </w:rPr>
        <w:t>52.81</w:t>
      </w:r>
      <w:r>
        <w:rPr>
          <w:rFonts w:hint="default" w:ascii="Times New Roman" w:hAnsi="Times New Roman" w:eastAsia="方正仿宋简体" w:cs="Times New Roman"/>
          <w:i w:val="0"/>
          <w:iCs w:val="0"/>
          <w:caps w:val="0"/>
          <w:color w:val="333333"/>
          <w:spacing w:val="0"/>
          <w:sz w:val="32"/>
          <w:szCs w:val="32"/>
          <w:shd w:val="clear" w:fill="FFFFFF"/>
          <w:lang w:eastAsia="zh-CN"/>
        </w:rPr>
        <w:t>万元，占</w:t>
      </w:r>
      <w:r>
        <w:rPr>
          <w:rFonts w:hint="default" w:ascii="Times New Roman" w:hAnsi="Times New Roman" w:eastAsia="方正仿宋简体" w:cs="Times New Roman"/>
          <w:i w:val="0"/>
          <w:iCs w:val="0"/>
          <w:caps w:val="0"/>
          <w:color w:val="333333"/>
          <w:spacing w:val="0"/>
          <w:sz w:val="32"/>
          <w:szCs w:val="32"/>
          <w:shd w:val="clear" w:fill="FFFFFF"/>
          <w:lang w:val="en-US" w:eastAsia="zh-CN"/>
        </w:rPr>
        <w:t>100%</w:t>
      </w:r>
      <w:r>
        <w:rPr>
          <w:rFonts w:hint="default" w:ascii="Times New Roman" w:hAnsi="Times New Roman" w:eastAsia="方正仿宋简体" w:cs="Times New Roman"/>
          <w:i w:val="0"/>
          <w:iCs w:val="0"/>
          <w:caps w:val="0"/>
          <w:color w:val="333333"/>
          <w:spacing w:val="0"/>
          <w:sz w:val="32"/>
          <w:szCs w:val="32"/>
          <w:shd w:val="clear" w:fill="FFFFFF"/>
          <w:lang w:eastAsia="zh-CN"/>
        </w:rPr>
        <w:t>；项目支出</w:t>
      </w:r>
      <w:r>
        <w:rPr>
          <w:rFonts w:hint="default" w:ascii="Times New Roman" w:hAnsi="Times New Roman" w:eastAsia="方正仿宋简体" w:cs="Times New Roman"/>
          <w:i w:val="0"/>
          <w:iCs w:val="0"/>
          <w:caps w:val="0"/>
          <w:color w:val="333333"/>
          <w:spacing w:val="0"/>
          <w:sz w:val="32"/>
          <w:szCs w:val="32"/>
          <w:shd w:val="clear" w:fill="FFFFFF"/>
          <w:lang w:val="en-US" w:eastAsia="zh-CN"/>
        </w:rPr>
        <w:t>0</w:t>
      </w:r>
      <w:r>
        <w:rPr>
          <w:rFonts w:hint="default" w:ascii="Times New Roman" w:hAnsi="Times New Roman" w:eastAsia="方正仿宋简体" w:cs="Times New Roman"/>
          <w:i w:val="0"/>
          <w:iCs w:val="0"/>
          <w:caps w:val="0"/>
          <w:color w:val="333333"/>
          <w:spacing w:val="0"/>
          <w:sz w:val="32"/>
          <w:szCs w:val="32"/>
          <w:shd w:val="clear" w:fill="FFFFFF"/>
          <w:lang w:eastAsia="zh-CN"/>
        </w:rPr>
        <w:t>万元，占</w:t>
      </w:r>
      <w:r>
        <w:rPr>
          <w:rFonts w:hint="default" w:ascii="Times New Roman" w:hAnsi="Times New Roman" w:eastAsia="方正仿宋简体" w:cs="Times New Roman"/>
          <w:i w:val="0"/>
          <w:iCs w:val="0"/>
          <w:caps w:val="0"/>
          <w:color w:val="333333"/>
          <w:spacing w:val="0"/>
          <w:sz w:val="32"/>
          <w:szCs w:val="32"/>
          <w:shd w:val="clear" w:fill="FFFFFF"/>
          <w:lang w:val="en-US" w:eastAsia="zh-CN"/>
        </w:rPr>
        <w:t>0</w:t>
      </w:r>
      <w:r>
        <w:rPr>
          <w:rFonts w:hint="default" w:ascii="Times New Roman" w:hAnsi="Times New Roman" w:eastAsia="方正仿宋简体" w:cs="Times New Roman"/>
          <w:i w:val="0"/>
          <w:iCs w:val="0"/>
          <w:caps w:val="0"/>
          <w:color w:val="333333"/>
          <w:spacing w:val="0"/>
          <w:sz w:val="32"/>
          <w:szCs w:val="32"/>
          <w:shd w:val="clear" w:fill="FFFFFF"/>
          <w:lang w:eastAsia="zh-CN"/>
        </w:rPr>
        <w:t>%。</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default" w:ascii="Times New Roman" w:hAnsi="Times New Roman" w:eastAsia="方正黑体简体" w:cs="Times New Roman"/>
          <w:b w:val="0"/>
          <w:bCs w:val="0"/>
          <w:color w:val="130A16"/>
          <w:w w:val="105"/>
          <w:kern w:val="0"/>
          <w:sz w:val="32"/>
          <w:szCs w:val="32"/>
          <w:lang w:val="en-US" w:eastAsia="zh-CN" w:bidi="ar-SA"/>
        </w:rPr>
      </w:pPr>
      <w:r>
        <w:rPr>
          <w:rFonts w:hint="default" w:ascii="Times New Roman" w:hAnsi="Times New Roman" w:eastAsia="方正黑体简体" w:cs="Times New Roman"/>
          <w:b w:val="0"/>
          <w:bCs w:val="0"/>
          <w:color w:val="130A16"/>
          <w:w w:val="105"/>
          <w:kern w:val="0"/>
          <w:sz w:val="32"/>
          <w:szCs w:val="32"/>
          <w:lang w:val="en-US" w:eastAsia="zh-CN" w:bidi="ar-SA"/>
        </w:rPr>
        <w:t>二、财政拨款收支预算情况说明</w:t>
      </w:r>
    </w:p>
    <w:p>
      <w:pPr>
        <w:pStyle w:val="8"/>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简体" w:cs="Times New Roman"/>
          <w:i w:val="0"/>
          <w:iCs w:val="0"/>
          <w:caps w:val="0"/>
          <w:color w:val="333333"/>
          <w:spacing w:val="0"/>
          <w:sz w:val="32"/>
          <w:szCs w:val="32"/>
          <w:shd w:val="clear" w:fill="FFFFFF"/>
          <w:lang w:eastAsia="zh-CN"/>
        </w:rPr>
        <w:tab/>
      </w:r>
      <w:r>
        <w:rPr>
          <w:rFonts w:hint="default" w:ascii="Times New Roman" w:hAnsi="Times New Roman" w:eastAsia="方正仿宋简体" w:cs="Times New Roman"/>
          <w:i w:val="0"/>
          <w:iCs w:val="0"/>
          <w:caps w:val="0"/>
          <w:color w:val="333333"/>
          <w:spacing w:val="0"/>
          <w:sz w:val="32"/>
          <w:szCs w:val="32"/>
          <w:shd w:val="clear" w:fill="FFFFFF"/>
          <w:lang w:val="en-US" w:eastAsia="zh-CN"/>
        </w:rPr>
        <w:t>开江县国有资产管理服务中心</w:t>
      </w:r>
      <w:r>
        <w:rPr>
          <w:rFonts w:hint="default" w:ascii="Times New Roman" w:hAnsi="Times New Roman" w:eastAsia="方正仿宋简体" w:cs="Times New Roman"/>
          <w:i w:val="0"/>
          <w:iCs w:val="0"/>
          <w:caps w:val="0"/>
          <w:color w:val="333333"/>
          <w:spacing w:val="0"/>
          <w:sz w:val="32"/>
          <w:szCs w:val="32"/>
          <w:shd w:val="clear" w:fill="FFFFFF"/>
          <w:lang w:eastAsia="zh-CN"/>
        </w:rPr>
        <w:t>2022年财政拨款收支总预算为</w:t>
      </w:r>
      <w:r>
        <w:rPr>
          <w:rFonts w:hint="default" w:ascii="Times New Roman" w:hAnsi="Times New Roman" w:eastAsia="方正仿宋简体" w:cs="Times New Roman"/>
          <w:i w:val="0"/>
          <w:iCs w:val="0"/>
          <w:caps w:val="0"/>
          <w:color w:val="333333"/>
          <w:spacing w:val="0"/>
          <w:sz w:val="32"/>
          <w:szCs w:val="32"/>
          <w:shd w:val="clear" w:fill="FFFFFF"/>
          <w:lang w:val="en-US" w:eastAsia="zh-CN"/>
        </w:rPr>
        <w:t>52.81</w:t>
      </w:r>
      <w:r>
        <w:rPr>
          <w:rFonts w:hint="default" w:ascii="Times New Roman" w:hAnsi="Times New Roman" w:eastAsia="方正仿宋简体" w:cs="Times New Roman"/>
          <w:i w:val="0"/>
          <w:iCs w:val="0"/>
          <w:caps w:val="0"/>
          <w:color w:val="333333"/>
          <w:spacing w:val="0"/>
          <w:sz w:val="32"/>
          <w:szCs w:val="32"/>
          <w:shd w:val="clear" w:fill="FFFFFF"/>
          <w:lang w:eastAsia="zh-CN"/>
        </w:rPr>
        <w:t>万元，比2021年财政拨款收支总预算增加</w:t>
      </w:r>
      <w:r>
        <w:rPr>
          <w:rFonts w:hint="default" w:ascii="Times New Roman" w:hAnsi="Times New Roman" w:eastAsia="方正仿宋简体" w:cs="Times New Roman"/>
          <w:i w:val="0"/>
          <w:iCs w:val="0"/>
          <w:caps w:val="0"/>
          <w:color w:val="333333"/>
          <w:spacing w:val="0"/>
          <w:sz w:val="32"/>
          <w:szCs w:val="32"/>
          <w:shd w:val="clear" w:fill="FFFFFF"/>
          <w:lang w:val="en-US" w:eastAsia="zh-CN"/>
        </w:rPr>
        <w:t>9.24</w:t>
      </w:r>
      <w:r>
        <w:rPr>
          <w:rFonts w:hint="default" w:ascii="Times New Roman" w:hAnsi="Times New Roman" w:eastAsia="方正仿宋简体" w:cs="Times New Roman"/>
          <w:i w:val="0"/>
          <w:iCs w:val="0"/>
          <w:caps w:val="0"/>
          <w:color w:val="333333"/>
          <w:spacing w:val="0"/>
          <w:sz w:val="32"/>
          <w:szCs w:val="32"/>
          <w:shd w:val="clear" w:fill="FFFFFF"/>
          <w:lang w:eastAsia="zh-CN"/>
        </w:rPr>
        <w:t>万元，主要原因是</w:t>
      </w:r>
      <w:r>
        <w:rPr>
          <w:rFonts w:hint="default" w:ascii="Times New Roman" w:hAnsi="Times New Roman" w:eastAsia="方正仿宋简体" w:cs="Times New Roman"/>
          <w:i w:val="0"/>
          <w:iCs w:val="0"/>
          <w:caps w:val="0"/>
          <w:color w:val="333333"/>
          <w:spacing w:val="0"/>
          <w:sz w:val="32"/>
          <w:szCs w:val="32"/>
          <w:shd w:val="clear" w:fill="FFFFFF"/>
        </w:rPr>
        <w:t>人员</w:t>
      </w:r>
      <w:r>
        <w:rPr>
          <w:rFonts w:hint="default" w:ascii="Times New Roman" w:hAnsi="Times New Roman" w:eastAsia="方正仿宋简体" w:cs="Times New Roman"/>
          <w:i w:val="0"/>
          <w:iCs w:val="0"/>
          <w:caps w:val="0"/>
          <w:color w:val="333333"/>
          <w:spacing w:val="0"/>
          <w:sz w:val="32"/>
          <w:szCs w:val="32"/>
          <w:shd w:val="clear" w:fill="FFFFFF"/>
          <w:lang w:val="en-US" w:eastAsia="zh-CN"/>
        </w:rPr>
        <w:t>增加</w:t>
      </w:r>
      <w:r>
        <w:rPr>
          <w:rFonts w:hint="default" w:ascii="Times New Roman" w:hAnsi="Times New Roman" w:eastAsia="方正仿宋简体" w:cs="Times New Roman"/>
          <w:i w:val="0"/>
          <w:iCs w:val="0"/>
          <w:caps w:val="0"/>
          <w:color w:val="333333"/>
          <w:spacing w:val="0"/>
          <w:sz w:val="32"/>
          <w:szCs w:val="32"/>
          <w:shd w:val="clear" w:fill="FFFFFF"/>
          <w:lang w:eastAsia="zh-CN"/>
        </w:rPr>
        <w:t>。收入包括：本年一般公共预算拨款收入52.81万元、上年结转一般公共预算拨款收入</w:t>
      </w:r>
      <w:r>
        <w:rPr>
          <w:rFonts w:hint="default" w:ascii="Times New Roman" w:hAnsi="Times New Roman" w:eastAsia="方正仿宋简体" w:cs="Times New Roman"/>
          <w:i w:val="0"/>
          <w:iCs w:val="0"/>
          <w:caps w:val="0"/>
          <w:color w:val="333333"/>
          <w:spacing w:val="0"/>
          <w:sz w:val="32"/>
          <w:szCs w:val="32"/>
          <w:shd w:val="clear" w:fill="FFFFFF"/>
          <w:lang w:val="en-US" w:eastAsia="zh-CN"/>
        </w:rPr>
        <w:t>0</w:t>
      </w:r>
      <w:r>
        <w:rPr>
          <w:rFonts w:hint="default" w:ascii="Times New Roman" w:hAnsi="Times New Roman" w:eastAsia="方正仿宋简体" w:cs="Times New Roman"/>
          <w:i w:val="0"/>
          <w:iCs w:val="0"/>
          <w:caps w:val="0"/>
          <w:color w:val="333333"/>
          <w:spacing w:val="0"/>
          <w:sz w:val="32"/>
          <w:szCs w:val="32"/>
          <w:shd w:val="clear" w:fill="FFFFFF"/>
          <w:lang w:eastAsia="zh-CN"/>
        </w:rPr>
        <w:t>万元</w:t>
      </w:r>
      <w:r>
        <w:rPr>
          <w:rFonts w:hint="default" w:ascii="Times New Roman" w:hAnsi="Times New Roman" w:eastAsia="方正仿宋简体" w:cs="Times New Roman"/>
          <w:i w:val="0"/>
          <w:iCs w:val="0"/>
          <w:caps w:val="0"/>
          <w:color w:val="000000" w:themeColor="text1"/>
          <w:spacing w:val="0"/>
          <w:sz w:val="32"/>
          <w:szCs w:val="32"/>
          <w:shd w:val="clear" w:fill="FFFFFF"/>
          <w:lang w:eastAsia="zh-CN"/>
          <w14:textFill>
            <w14:solidFill>
              <w14:schemeClr w14:val="tx1"/>
            </w14:solidFill>
          </w14:textFill>
        </w:rPr>
        <w:t>。</w:t>
      </w:r>
    </w:p>
    <w:p>
      <w:pPr>
        <w:pStyle w:val="8"/>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黑体简体" w:cs="Times New Roman"/>
          <w:i w:val="0"/>
          <w:iCs w:val="0"/>
          <w:caps w:val="0"/>
          <w:color w:val="333333"/>
          <w:spacing w:val="0"/>
          <w:sz w:val="32"/>
          <w:szCs w:val="32"/>
          <w:shd w:val="clear" w:fill="FFFFFF"/>
          <w:lang w:eastAsia="zh-CN"/>
        </w:rPr>
      </w:pPr>
      <w:r>
        <w:rPr>
          <w:rFonts w:hint="default" w:ascii="Times New Roman" w:hAnsi="Times New Roman" w:eastAsia="方正黑体简体" w:cs="Times New Roman"/>
          <w:i w:val="0"/>
          <w:iCs w:val="0"/>
          <w:caps w:val="0"/>
          <w:color w:val="333333"/>
          <w:spacing w:val="0"/>
          <w:sz w:val="32"/>
          <w:szCs w:val="32"/>
          <w:shd w:val="clear" w:fill="FFFFFF"/>
          <w:lang w:eastAsia="zh-CN"/>
        </w:rPr>
        <w:t>一般公共预算当年拨款情况说明</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default" w:ascii="Times New Roman" w:hAnsi="Times New Roman" w:eastAsia="方正楷体简体" w:cs="Times New Roman"/>
          <w:i w:val="0"/>
          <w:iCs w:val="0"/>
          <w:caps w:val="0"/>
          <w:color w:val="333333"/>
          <w:spacing w:val="0"/>
          <w:sz w:val="32"/>
          <w:szCs w:val="32"/>
          <w:shd w:val="clear" w:fill="FFFFFF"/>
          <w:lang w:eastAsia="zh-CN"/>
        </w:rPr>
      </w:pPr>
      <w:r>
        <w:rPr>
          <w:rFonts w:hint="default" w:ascii="Times New Roman" w:hAnsi="Times New Roman" w:eastAsia="方正楷体简体" w:cs="Times New Roman"/>
          <w:i w:val="0"/>
          <w:iCs w:val="0"/>
          <w:caps w:val="0"/>
          <w:color w:val="333333"/>
          <w:spacing w:val="0"/>
          <w:sz w:val="32"/>
          <w:szCs w:val="32"/>
          <w:shd w:val="clear" w:fill="FFFFFF"/>
          <w:lang w:eastAsia="zh-CN"/>
        </w:rPr>
        <w:t>（一）一般公共预算当年拨款规模变化情况</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r>
        <w:rPr>
          <w:rFonts w:hint="default" w:ascii="Times New Roman" w:hAnsi="Times New Roman" w:eastAsia="方正仿宋简体" w:cs="Times New Roman"/>
          <w:i w:val="0"/>
          <w:iCs w:val="0"/>
          <w:caps w:val="0"/>
          <w:color w:val="333333"/>
          <w:spacing w:val="0"/>
          <w:sz w:val="32"/>
          <w:szCs w:val="32"/>
          <w:shd w:val="clear" w:fill="FFFFFF"/>
          <w:lang w:eastAsia="zh-CN"/>
        </w:rPr>
        <w:tab/>
      </w:r>
      <w:r>
        <w:rPr>
          <w:rFonts w:hint="default" w:ascii="Times New Roman" w:hAnsi="Times New Roman" w:eastAsia="方正仿宋简体" w:cs="Times New Roman"/>
          <w:i w:val="0"/>
          <w:iCs w:val="0"/>
          <w:caps w:val="0"/>
          <w:color w:val="333333"/>
          <w:spacing w:val="0"/>
          <w:sz w:val="32"/>
          <w:szCs w:val="32"/>
          <w:shd w:val="clear" w:fill="FFFFFF"/>
          <w:lang w:val="en-US" w:eastAsia="zh-CN"/>
        </w:rPr>
        <w:t>开江县国有资产管理服务中心</w:t>
      </w:r>
      <w:r>
        <w:rPr>
          <w:rFonts w:hint="default" w:ascii="Times New Roman" w:hAnsi="Times New Roman" w:eastAsia="方正仿宋简体" w:cs="Times New Roman"/>
          <w:i w:val="0"/>
          <w:iCs w:val="0"/>
          <w:caps w:val="0"/>
          <w:color w:val="333333"/>
          <w:spacing w:val="0"/>
          <w:sz w:val="32"/>
          <w:szCs w:val="32"/>
          <w:shd w:val="clear" w:fill="FFFFFF"/>
          <w:lang w:eastAsia="zh-CN"/>
        </w:rPr>
        <w:t>2022年一般公共预算当年拨款52.81万元，比2021年一般公共预算当年拨款数增加</w:t>
      </w:r>
      <w:r>
        <w:rPr>
          <w:rFonts w:hint="default" w:ascii="Times New Roman" w:hAnsi="Times New Roman" w:eastAsia="方正仿宋简体" w:cs="Times New Roman"/>
          <w:i w:val="0"/>
          <w:iCs w:val="0"/>
          <w:caps w:val="0"/>
          <w:color w:val="333333"/>
          <w:spacing w:val="0"/>
          <w:sz w:val="32"/>
          <w:szCs w:val="32"/>
          <w:shd w:val="clear" w:fill="FFFFFF"/>
          <w:lang w:val="en-US" w:eastAsia="zh-CN"/>
        </w:rPr>
        <w:t>9.24</w:t>
      </w:r>
      <w:r>
        <w:rPr>
          <w:rFonts w:hint="default" w:ascii="Times New Roman" w:hAnsi="Times New Roman" w:eastAsia="方正仿宋简体" w:cs="Times New Roman"/>
          <w:i w:val="0"/>
          <w:iCs w:val="0"/>
          <w:caps w:val="0"/>
          <w:color w:val="333333"/>
          <w:spacing w:val="0"/>
          <w:sz w:val="32"/>
          <w:szCs w:val="32"/>
          <w:shd w:val="clear" w:fill="FFFFFF"/>
          <w:lang w:eastAsia="zh-CN"/>
        </w:rPr>
        <w:t>万元，主要原因是人员</w:t>
      </w:r>
      <w:r>
        <w:rPr>
          <w:rFonts w:hint="eastAsia" w:ascii="Times New Roman" w:hAnsi="Times New Roman" w:eastAsia="方正仿宋简体" w:cs="Times New Roman"/>
          <w:i w:val="0"/>
          <w:iCs w:val="0"/>
          <w:caps w:val="0"/>
          <w:color w:val="333333"/>
          <w:spacing w:val="0"/>
          <w:sz w:val="32"/>
          <w:szCs w:val="32"/>
          <w:shd w:val="clear" w:fill="FFFFFF"/>
          <w:lang w:val="en-US" w:eastAsia="zh-CN"/>
        </w:rPr>
        <w:t>增加</w:t>
      </w:r>
      <w:r>
        <w:rPr>
          <w:rFonts w:hint="default" w:ascii="Times New Roman" w:hAnsi="Times New Roman" w:eastAsia="方正仿宋简体" w:cs="Times New Roman"/>
          <w:i w:val="0"/>
          <w:iCs w:val="0"/>
          <w:caps w:val="0"/>
          <w:color w:val="333333"/>
          <w:spacing w:val="0"/>
          <w:sz w:val="32"/>
          <w:szCs w:val="32"/>
          <w:shd w:val="clear" w:fill="FFFFFF"/>
          <w:lang w:eastAsia="zh-CN"/>
        </w:rPr>
        <w:t>。</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楷体简体" w:cs="Times New Roman"/>
          <w:i w:val="0"/>
          <w:iCs w:val="0"/>
          <w:caps w:val="0"/>
          <w:color w:val="333333"/>
          <w:spacing w:val="0"/>
          <w:sz w:val="32"/>
          <w:szCs w:val="32"/>
          <w:shd w:val="clear" w:fill="FFFFFF"/>
          <w:lang w:eastAsia="zh-CN"/>
        </w:rPr>
      </w:pPr>
      <w:r>
        <w:rPr>
          <w:rFonts w:hint="default" w:ascii="Times New Roman" w:hAnsi="Times New Roman" w:eastAsia="方正楷体简体" w:cs="Times New Roman"/>
          <w:i w:val="0"/>
          <w:iCs w:val="0"/>
          <w:caps w:val="0"/>
          <w:color w:val="333333"/>
          <w:spacing w:val="0"/>
          <w:sz w:val="32"/>
          <w:szCs w:val="32"/>
          <w:shd w:val="clear" w:fill="FFFFFF"/>
          <w:lang w:eastAsia="zh-CN"/>
        </w:rPr>
        <w:t>（二）一般公共预算当年拨款结构情况</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r>
        <w:rPr>
          <w:rFonts w:hint="default" w:ascii="Times New Roman" w:hAnsi="Times New Roman" w:eastAsia="方正仿宋简体" w:cs="Times New Roman"/>
          <w:i w:val="0"/>
          <w:iCs w:val="0"/>
          <w:caps w:val="0"/>
          <w:color w:val="333333"/>
          <w:spacing w:val="0"/>
          <w:sz w:val="32"/>
          <w:szCs w:val="32"/>
          <w:shd w:val="clear" w:fill="FFFFFF"/>
          <w:lang w:eastAsia="zh-CN"/>
        </w:rPr>
        <w:t>资源勘探工业信息等支出</w:t>
      </w:r>
      <w:r>
        <w:rPr>
          <w:rFonts w:hint="default" w:ascii="Times New Roman" w:hAnsi="Times New Roman" w:eastAsia="方正仿宋简体" w:cs="Times New Roman"/>
          <w:i w:val="0"/>
          <w:iCs w:val="0"/>
          <w:caps w:val="0"/>
          <w:color w:val="333333"/>
          <w:spacing w:val="0"/>
          <w:sz w:val="32"/>
          <w:szCs w:val="32"/>
          <w:shd w:val="clear" w:fill="FFFFFF"/>
          <w:lang w:val="en-US" w:eastAsia="zh-CN"/>
        </w:rPr>
        <w:t>39.6万元，占74.98%；</w:t>
      </w:r>
      <w:r>
        <w:rPr>
          <w:rFonts w:hint="default" w:ascii="Times New Roman" w:hAnsi="Times New Roman" w:eastAsia="方正仿宋简体" w:cs="Times New Roman"/>
          <w:i w:val="0"/>
          <w:iCs w:val="0"/>
          <w:caps w:val="0"/>
          <w:color w:val="333333"/>
          <w:spacing w:val="0"/>
          <w:sz w:val="32"/>
          <w:szCs w:val="32"/>
          <w:shd w:val="clear" w:fill="FFFFFF"/>
          <w:lang w:eastAsia="zh-CN"/>
        </w:rPr>
        <w:t>社会保障和就业支出</w:t>
      </w:r>
      <w:r>
        <w:rPr>
          <w:rFonts w:hint="default" w:ascii="Times New Roman" w:hAnsi="Times New Roman" w:eastAsia="方正仿宋简体" w:cs="Times New Roman"/>
          <w:i w:val="0"/>
          <w:iCs w:val="0"/>
          <w:caps w:val="0"/>
          <w:color w:val="333333"/>
          <w:spacing w:val="0"/>
          <w:sz w:val="32"/>
          <w:szCs w:val="32"/>
          <w:shd w:val="clear" w:fill="FFFFFF"/>
          <w:lang w:val="en-US" w:eastAsia="zh-CN"/>
        </w:rPr>
        <w:t>5.62</w:t>
      </w:r>
      <w:r>
        <w:rPr>
          <w:rFonts w:hint="default" w:ascii="Times New Roman" w:hAnsi="Times New Roman" w:eastAsia="方正仿宋简体" w:cs="Times New Roman"/>
          <w:i w:val="0"/>
          <w:iCs w:val="0"/>
          <w:caps w:val="0"/>
          <w:color w:val="333333"/>
          <w:spacing w:val="0"/>
          <w:sz w:val="32"/>
          <w:szCs w:val="32"/>
          <w:shd w:val="clear" w:fill="FFFFFF"/>
          <w:lang w:eastAsia="zh-CN"/>
        </w:rPr>
        <w:t>万元，占</w:t>
      </w:r>
      <w:r>
        <w:rPr>
          <w:rFonts w:hint="default" w:ascii="Times New Roman" w:hAnsi="Times New Roman" w:eastAsia="方正仿宋简体" w:cs="Times New Roman"/>
          <w:i w:val="0"/>
          <w:iCs w:val="0"/>
          <w:caps w:val="0"/>
          <w:color w:val="333333"/>
          <w:spacing w:val="0"/>
          <w:sz w:val="32"/>
          <w:szCs w:val="32"/>
          <w:shd w:val="clear" w:fill="FFFFFF"/>
          <w:lang w:val="en-US" w:eastAsia="zh-CN"/>
        </w:rPr>
        <w:t>10.65%</w:t>
      </w:r>
      <w:r>
        <w:rPr>
          <w:rFonts w:hint="default" w:ascii="Times New Roman" w:hAnsi="Times New Roman" w:eastAsia="方正仿宋简体" w:cs="Times New Roman"/>
          <w:i w:val="0"/>
          <w:iCs w:val="0"/>
          <w:caps w:val="0"/>
          <w:color w:val="333333"/>
          <w:spacing w:val="0"/>
          <w:sz w:val="32"/>
          <w:szCs w:val="32"/>
          <w:shd w:val="clear" w:fill="FFFFFF"/>
          <w:lang w:eastAsia="zh-CN"/>
        </w:rPr>
        <w:t>；卫生健康支出</w:t>
      </w:r>
      <w:r>
        <w:rPr>
          <w:rFonts w:hint="default" w:ascii="Times New Roman" w:hAnsi="Times New Roman" w:eastAsia="方正仿宋简体" w:cs="Times New Roman"/>
          <w:i w:val="0"/>
          <w:iCs w:val="0"/>
          <w:caps w:val="0"/>
          <w:color w:val="333333"/>
          <w:spacing w:val="0"/>
          <w:sz w:val="32"/>
          <w:szCs w:val="32"/>
          <w:shd w:val="clear" w:fill="FFFFFF"/>
          <w:lang w:val="en-US" w:eastAsia="zh-CN"/>
        </w:rPr>
        <w:t>3.7</w:t>
      </w:r>
      <w:r>
        <w:rPr>
          <w:rFonts w:hint="default" w:ascii="Times New Roman" w:hAnsi="Times New Roman" w:eastAsia="方正仿宋简体" w:cs="Times New Roman"/>
          <w:i w:val="0"/>
          <w:iCs w:val="0"/>
          <w:caps w:val="0"/>
          <w:color w:val="333333"/>
          <w:spacing w:val="0"/>
          <w:sz w:val="32"/>
          <w:szCs w:val="32"/>
          <w:shd w:val="clear" w:fill="FFFFFF"/>
          <w:lang w:eastAsia="zh-CN"/>
        </w:rPr>
        <w:t>万元，占</w:t>
      </w:r>
      <w:r>
        <w:rPr>
          <w:rFonts w:hint="default" w:ascii="Times New Roman" w:hAnsi="Times New Roman" w:eastAsia="方正仿宋简体" w:cs="Times New Roman"/>
          <w:i w:val="0"/>
          <w:iCs w:val="0"/>
          <w:caps w:val="0"/>
          <w:color w:val="333333"/>
          <w:spacing w:val="0"/>
          <w:sz w:val="32"/>
          <w:szCs w:val="32"/>
          <w:shd w:val="clear" w:fill="FFFFFF"/>
          <w:lang w:val="en-US" w:eastAsia="zh-CN"/>
        </w:rPr>
        <w:t>7%</w:t>
      </w:r>
      <w:r>
        <w:rPr>
          <w:rFonts w:hint="default" w:ascii="Times New Roman" w:hAnsi="Times New Roman" w:eastAsia="方正仿宋简体" w:cs="Times New Roman"/>
          <w:i w:val="0"/>
          <w:iCs w:val="0"/>
          <w:caps w:val="0"/>
          <w:color w:val="333333"/>
          <w:spacing w:val="0"/>
          <w:sz w:val="32"/>
          <w:szCs w:val="32"/>
          <w:shd w:val="clear" w:fill="FFFFFF"/>
          <w:lang w:eastAsia="zh-CN"/>
        </w:rPr>
        <w:t>；住房保障支出</w:t>
      </w:r>
      <w:r>
        <w:rPr>
          <w:rFonts w:hint="default" w:ascii="Times New Roman" w:hAnsi="Times New Roman" w:eastAsia="方正仿宋简体" w:cs="Times New Roman"/>
          <w:i w:val="0"/>
          <w:iCs w:val="0"/>
          <w:caps w:val="0"/>
          <w:color w:val="333333"/>
          <w:spacing w:val="0"/>
          <w:sz w:val="32"/>
          <w:szCs w:val="32"/>
          <w:shd w:val="clear" w:fill="FFFFFF"/>
          <w:lang w:val="en-US" w:eastAsia="zh-CN"/>
        </w:rPr>
        <w:t>3.89</w:t>
      </w:r>
      <w:r>
        <w:rPr>
          <w:rFonts w:hint="default" w:ascii="Times New Roman" w:hAnsi="Times New Roman" w:eastAsia="方正仿宋简体" w:cs="Times New Roman"/>
          <w:i w:val="0"/>
          <w:iCs w:val="0"/>
          <w:caps w:val="0"/>
          <w:color w:val="333333"/>
          <w:spacing w:val="0"/>
          <w:sz w:val="32"/>
          <w:szCs w:val="32"/>
          <w:shd w:val="clear" w:fill="FFFFFF"/>
          <w:lang w:eastAsia="zh-CN"/>
        </w:rPr>
        <w:t>万元，占</w:t>
      </w:r>
      <w:r>
        <w:rPr>
          <w:rFonts w:hint="default" w:ascii="Times New Roman" w:hAnsi="Times New Roman" w:eastAsia="方正仿宋简体" w:cs="Times New Roman"/>
          <w:i w:val="0"/>
          <w:iCs w:val="0"/>
          <w:caps w:val="0"/>
          <w:color w:val="333333"/>
          <w:spacing w:val="0"/>
          <w:sz w:val="32"/>
          <w:szCs w:val="32"/>
          <w:shd w:val="clear" w:fill="FFFFFF"/>
          <w:lang w:val="en-US" w:eastAsia="zh-CN"/>
        </w:rPr>
        <w:t>7.37%</w:t>
      </w:r>
      <w:r>
        <w:rPr>
          <w:rFonts w:hint="default" w:ascii="Times New Roman" w:hAnsi="Times New Roman" w:eastAsia="方正仿宋简体" w:cs="Times New Roman"/>
          <w:i w:val="0"/>
          <w:iCs w:val="0"/>
          <w:caps w:val="0"/>
          <w:color w:val="333333"/>
          <w:spacing w:val="0"/>
          <w:sz w:val="32"/>
          <w:szCs w:val="32"/>
          <w:shd w:val="clear" w:fill="FFFFFF"/>
          <w:lang w:eastAsia="zh-CN"/>
        </w:rPr>
        <w:t>。</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黑体简体" w:cs="Times New Roman"/>
          <w:b w:val="0"/>
          <w:bCs w:val="0"/>
          <w:i w:val="0"/>
          <w:iCs w:val="0"/>
          <w:caps w:val="0"/>
          <w:color w:val="333333"/>
          <w:spacing w:val="0"/>
          <w:sz w:val="32"/>
          <w:szCs w:val="32"/>
          <w:shd w:val="clear" w:fill="FFFFFF"/>
          <w:lang w:eastAsia="zh-CN"/>
        </w:rPr>
      </w:pPr>
      <w:r>
        <w:rPr>
          <w:rFonts w:hint="default" w:ascii="Times New Roman" w:hAnsi="Times New Roman" w:eastAsia="方正黑体简体" w:cs="Times New Roman"/>
          <w:b w:val="0"/>
          <w:bCs w:val="0"/>
          <w:i w:val="0"/>
          <w:iCs w:val="0"/>
          <w:caps w:val="0"/>
          <w:color w:val="333333"/>
          <w:spacing w:val="0"/>
          <w:sz w:val="32"/>
          <w:szCs w:val="32"/>
          <w:shd w:val="clear" w:fill="FFFFFF"/>
          <w:lang w:eastAsia="zh-CN"/>
        </w:rPr>
        <w:t>四、一般公共预算基本支出情况说明</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r>
        <w:rPr>
          <w:rFonts w:hint="default" w:ascii="Times New Roman" w:hAnsi="Times New Roman" w:eastAsia="方正仿宋简体" w:cs="Times New Roman"/>
          <w:i w:val="0"/>
          <w:iCs w:val="0"/>
          <w:caps w:val="0"/>
          <w:color w:val="333333"/>
          <w:spacing w:val="0"/>
          <w:sz w:val="32"/>
          <w:szCs w:val="32"/>
          <w:shd w:val="clear" w:fill="FFFFFF"/>
          <w:lang w:eastAsia="zh-CN"/>
        </w:rPr>
        <w:tab/>
      </w:r>
      <w:r>
        <w:rPr>
          <w:rFonts w:hint="default" w:ascii="Times New Roman" w:hAnsi="Times New Roman" w:eastAsia="方正仿宋简体" w:cs="Times New Roman"/>
          <w:i w:val="0"/>
          <w:iCs w:val="0"/>
          <w:caps w:val="0"/>
          <w:color w:val="333333"/>
          <w:spacing w:val="0"/>
          <w:sz w:val="32"/>
          <w:szCs w:val="32"/>
          <w:shd w:val="clear" w:fill="FFFFFF"/>
          <w:lang w:val="en-US" w:eastAsia="zh-CN"/>
        </w:rPr>
        <w:t>开江县国有资产管理服务中心</w:t>
      </w:r>
      <w:r>
        <w:rPr>
          <w:rFonts w:hint="default" w:ascii="Times New Roman" w:hAnsi="Times New Roman" w:eastAsia="方正仿宋简体" w:cs="Times New Roman"/>
          <w:i w:val="0"/>
          <w:iCs w:val="0"/>
          <w:caps w:val="0"/>
          <w:color w:val="333333"/>
          <w:spacing w:val="0"/>
          <w:sz w:val="32"/>
          <w:szCs w:val="32"/>
          <w:shd w:val="clear" w:fill="FFFFFF"/>
          <w:lang w:eastAsia="zh-CN"/>
        </w:rPr>
        <w:t>2022年一般公共预算基本支出</w:t>
      </w:r>
      <w:r>
        <w:rPr>
          <w:rFonts w:hint="default" w:ascii="Times New Roman" w:hAnsi="Times New Roman" w:eastAsia="方正仿宋简体" w:cs="Times New Roman"/>
          <w:i w:val="0"/>
          <w:iCs w:val="0"/>
          <w:caps w:val="0"/>
          <w:color w:val="333333"/>
          <w:spacing w:val="0"/>
          <w:sz w:val="32"/>
          <w:szCs w:val="32"/>
          <w:shd w:val="clear" w:fill="FFFFFF"/>
          <w:lang w:val="en-US" w:eastAsia="zh-CN"/>
        </w:rPr>
        <w:t>52.81</w:t>
      </w:r>
      <w:r>
        <w:rPr>
          <w:rFonts w:hint="default" w:ascii="Times New Roman" w:hAnsi="Times New Roman" w:eastAsia="方正仿宋简体" w:cs="Times New Roman"/>
          <w:i w:val="0"/>
          <w:iCs w:val="0"/>
          <w:caps w:val="0"/>
          <w:color w:val="333333"/>
          <w:spacing w:val="0"/>
          <w:sz w:val="32"/>
          <w:szCs w:val="32"/>
          <w:shd w:val="clear" w:fill="FFFFFF"/>
          <w:lang w:eastAsia="zh-CN"/>
        </w:rPr>
        <w:t>万元，其中：人员经费</w:t>
      </w:r>
      <w:r>
        <w:rPr>
          <w:rFonts w:hint="default" w:ascii="Times New Roman" w:hAnsi="Times New Roman" w:eastAsia="方正仿宋简体" w:cs="Times New Roman"/>
          <w:i w:val="0"/>
          <w:iCs w:val="0"/>
          <w:caps w:val="0"/>
          <w:color w:val="333333"/>
          <w:spacing w:val="0"/>
          <w:sz w:val="32"/>
          <w:szCs w:val="32"/>
          <w:shd w:val="clear" w:fill="FFFFFF"/>
          <w:lang w:val="en-US" w:eastAsia="zh-CN"/>
        </w:rPr>
        <w:t>45.61</w:t>
      </w:r>
      <w:r>
        <w:rPr>
          <w:rFonts w:hint="default" w:ascii="Times New Roman" w:hAnsi="Times New Roman" w:eastAsia="方正仿宋简体" w:cs="Times New Roman"/>
          <w:i w:val="0"/>
          <w:iCs w:val="0"/>
          <w:caps w:val="0"/>
          <w:color w:val="333333"/>
          <w:spacing w:val="0"/>
          <w:sz w:val="32"/>
          <w:szCs w:val="32"/>
          <w:shd w:val="clear" w:fill="FFFFFF"/>
          <w:lang w:eastAsia="zh-CN"/>
        </w:rPr>
        <w:t>万元，主要包括：基本工资、津贴补贴、机关事业单位基本养老保险缴费、职工基本医疗保险缴费、住房公积金、离休费等支出。公用经费</w:t>
      </w:r>
      <w:r>
        <w:rPr>
          <w:rFonts w:hint="default" w:ascii="Times New Roman" w:hAnsi="Times New Roman" w:eastAsia="方正仿宋简体" w:cs="Times New Roman"/>
          <w:i w:val="0"/>
          <w:iCs w:val="0"/>
          <w:caps w:val="0"/>
          <w:color w:val="333333"/>
          <w:spacing w:val="0"/>
          <w:sz w:val="32"/>
          <w:szCs w:val="32"/>
          <w:shd w:val="clear" w:fill="FFFFFF"/>
          <w:lang w:val="en-US" w:eastAsia="zh-CN"/>
        </w:rPr>
        <w:t>7.2</w:t>
      </w:r>
      <w:r>
        <w:rPr>
          <w:rFonts w:hint="default" w:ascii="Times New Roman" w:hAnsi="Times New Roman" w:eastAsia="方正仿宋简体" w:cs="Times New Roman"/>
          <w:i w:val="0"/>
          <w:iCs w:val="0"/>
          <w:caps w:val="0"/>
          <w:color w:val="333333"/>
          <w:spacing w:val="0"/>
          <w:sz w:val="32"/>
          <w:szCs w:val="32"/>
          <w:shd w:val="clear" w:fill="FFFFFF"/>
          <w:lang w:eastAsia="zh-CN"/>
        </w:rPr>
        <w:t>万元，主要包括：办公费、电费、物业管理费、差旅费、维修（护）费、会议费、公务用车运行维护费等支出。</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黑体简体" w:cs="Times New Roman"/>
          <w:b w:val="0"/>
          <w:bCs w:val="0"/>
          <w:i w:val="0"/>
          <w:iCs w:val="0"/>
          <w:caps w:val="0"/>
          <w:color w:val="333333"/>
          <w:spacing w:val="0"/>
          <w:sz w:val="32"/>
          <w:szCs w:val="32"/>
          <w:shd w:val="clear" w:fill="FFFFFF"/>
          <w:lang w:eastAsia="zh-CN"/>
        </w:rPr>
      </w:pPr>
      <w:r>
        <w:rPr>
          <w:rFonts w:hint="default" w:ascii="Times New Roman" w:hAnsi="Times New Roman" w:eastAsia="方正黑体简体" w:cs="Times New Roman"/>
          <w:b w:val="0"/>
          <w:bCs w:val="0"/>
          <w:i w:val="0"/>
          <w:iCs w:val="0"/>
          <w:caps w:val="0"/>
          <w:color w:val="333333"/>
          <w:spacing w:val="0"/>
          <w:sz w:val="32"/>
          <w:szCs w:val="32"/>
          <w:shd w:val="clear" w:fill="FFFFFF"/>
          <w:lang w:eastAsia="zh-CN"/>
        </w:rPr>
        <w:t>五、</w:t>
      </w:r>
      <w:r>
        <w:rPr>
          <w:rFonts w:hint="eastAsia" w:ascii="Times New Roman" w:hAnsi="Times New Roman" w:eastAsia="方正黑体简体" w:cs="Times New Roman"/>
          <w:b w:val="0"/>
          <w:bCs w:val="0"/>
          <w:i w:val="0"/>
          <w:iCs w:val="0"/>
          <w:caps w:val="0"/>
          <w:color w:val="333333"/>
          <w:spacing w:val="0"/>
          <w:sz w:val="32"/>
          <w:szCs w:val="32"/>
          <w:shd w:val="clear" w:fill="FFFFFF"/>
          <w:lang w:eastAsia="zh-CN"/>
        </w:rPr>
        <w:t>“</w:t>
      </w:r>
      <w:r>
        <w:rPr>
          <w:rFonts w:hint="default" w:ascii="Times New Roman" w:hAnsi="Times New Roman" w:eastAsia="方正黑体简体" w:cs="Times New Roman"/>
          <w:b w:val="0"/>
          <w:bCs w:val="0"/>
          <w:i w:val="0"/>
          <w:iCs w:val="0"/>
          <w:caps w:val="0"/>
          <w:color w:val="333333"/>
          <w:spacing w:val="0"/>
          <w:sz w:val="32"/>
          <w:szCs w:val="32"/>
          <w:shd w:val="clear" w:fill="FFFFFF"/>
          <w:lang w:eastAsia="zh-CN"/>
        </w:rPr>
        <w:t>三公</w:t>
      </w:r>
      <w:r>
        <w:rPr>
          <w:rFonts w:hint="eastAsia" w:ascii="Times New Roman" w:hAnsi="Times New Roman" w:eastAsia="方正黑体简体" w:cs="Times New Roman"/>
          <w:b w:val="0"/>
          <w:bCs w:val="0"/>
          <w:i w:val="0"/>
          <w:iCs w:val="0"/>
          <w:caps w:val="0"/>
          <w:color w:val="333333"/>
          <w:spacing w:val="0"/>
          <w:sz w:val="32"/>
          <w:szCs w:val="32"/>
          <w:shd w:val="clear" w:fill="FFFFFF"/>
          <w:lang w:eastAsia="zh-CN"/>
        </w:rPr>
        <w:t>”</w:t>
      </w:r>
      <w:r>
        <w:rPr>
          <w:rFonts w:hint="default" w:ascii="Times New Roman" w:hAnsi="Times New Roman" w:eastAsia="方正黑体简体" w:cs="Times New Roman"/>
          <w:b w:val="0"/>
          <w:bCs w:val="0"/>
          <w:i w:val="0"/>
          <w:iCs w:val="0"/>
          <w:caps w:val="0"/>
          <w:color w:val="333333"/>
          <w:spacing w:val="0"/>
          <w:sz w:val="32"/>
          <w:szCs w:val="32"/>
          <w:shd w:val="clear" w:fill="FFFFFF"/>
          <w:lang w:eastAsia="zh-CN"/>
        </w:rPr>
        <w:t>经费财政拨款预算安排情况说明</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r>
        <w:rPr>
          <w:rFonts w:hint="default" w:ascii="Times New Roman" w:hAnsi="Times New Roman" w:eastAsia="方正仿宋简体" w:cs="Times New Roman"/>
          <w:i w:val="0"/>
          <w:iCs w:val="0"/>
          <w:caps w:val="0"/>
          <w:color w:val="333333"/>
          <w:spacing w:val="0"/>
          <w:sz w:val="32"/>
          <w:szCs w:val="32"/>
          <w:shd w:val="clear" w:fill="FFFFFF"/>
          <w:lang w:eastAsia="zh-CN"/>
        </w:rPr>
        <w:tab/>
      </w:r>
      <w:r>
        <w:rPr>
          <w:rFonts w:hint="default" w:ascii="Times New Roman" w:hAnsi="Times New Roman" w:eastAsia="方正仿宋简体" w:cs="Times New Roman"/>
          <w:i w:val="0"/>
          <w:iCs w:val="0"/>
          <w:caps w:val="0"/>
          <w:color w:val="333333"/>
          <w:spacing w:val="0"/>
          <w:sz w:val="32"/>
          <w:szCs w:val="32"/>
          <w:shd w:val="clear" w:fill="FFFFFF"/>
          <w:lang w:val="en-US" w:eastAsia="zh-CN"/>
        </w:rPr>
        <w:t>开江县国有资产管理服务中心</w:t>
      </w:r>
      <w:r>
        <w:rPr>
          <w:rFonts w:hint="default" w:ascii="Times New Roman" w:hAnsi="Times New Roman" w:eastAsia="方正仿宋简体" w:cs="Times New Roman"/>
          <w:i w:val="0"/>
          <w:iCs w:val="0"/>
          <w:caps w:val="0"/>
          <w:color w:val="333333"/>
          <w:spacing w:val="0"/>
          <w:sz w:val="32"/>
          <w:szCs w:val="32"/>
          <w:shd w:val="clear" w:fill="FFFFFF"/>
          <w:lang w:eastAsia="zh-CN"/>
        </w:rPr>
        <w:t>2022年</w:t>
      </w:r>
      <w:r>
        <w:rPr>
          <w:rFonts w:hint="eastAsia" w:ascii="Times New Roman" w:hAnsi="Times New Roman" w:eastAsia="方正仿宋简体" w:cs="Times New Roman"/>
          <w:i w:val="0"/>
          <w:iCs w:val="0"/>
          <w:caps w:val="0"/>
          <w:color w:val="333333"/>
          <w:spacing w:val="0"/>
          <w:sz w:val="32"/>
          <w:szCs w:val="32"/>
          <w:shd w:val="clear" w:fill="FFFFFF"/>
          <w:lang w:eastAsia="zh-CN"/>
        </w:rPr>
        <w:t>“</w:t>
      </w:r>
      <w:r>
        <w:rPr>
          <w:rFonts w:hint="default" w:ascii="Times New Roman" w:hAnsi="Times New Roman" w:eastAsia="方正仿宋简体" w:cs="Times New Roman"/>
          <w:i w:val="0"/>
          <w:iCs w:val="0"/>
          <w:caps w:val="0"/>
          <w:color w:val="333333"/>
          <w:spacing w:val="0"/>
          <w:sz w:val="32"/>
          <w:szCs w:val="32"/>
          <w:shd w:val="clear" w:fill="FFFFFF"/>
          <w:lang w:eastAsia="zh-CN"/>
        </w:rPr>
        <w:t>三公</w:t>
      </w:r>
      <w:r>
        <w:rPr>
          <w:rFonts w:hint="eastAsia" w:ascii="Times New Roman" w:hAnsi="Times New Roman" w:eastAsia="方正仿宋简体" w:cs="Times New Roman"/>
          <w:i w:val="0"/>
          <w:iCs w:val="0"/>
          <w:caps w:val="0"/>
          <w:color w:val="333333"/>
          <w:spacing w:val="0"/>
          <w:sz w:val="32"/>
          <w:szCs w:val="32"/>
          <w:shd w:val="clear" w:fill="FFFFFF"/>
          <w:lang w:eastAsia="zh-CN"/>
        </w:rPr>
        <w:t>”</w:t>
      </w:r>
      <w:r>
        <w:rPr>
          <w:rFonts w:hint="default" w:ascii="Times New Roman" w:hAnsi="Times New Roman" w:eastAsia="方正仿宋简体" w:cs="Times New Roman"/>
          <w:i w:val="0"/>
          <w:iCs w:val="0"/>
          <w:caps w:val="0"/>
          <w:color w:val="333333"/>
          <w:spacing w:val="0"/>
          <w:sz w:val="32"/>
          <w:szCs w:val="32"/>
          <w:shd w:val="clear" w:fill="FFFFFF"/>
          <w:lang w:eastAsia="zh-CN"/>
        </w:rPr>
        <w:t>经费财政拨款预算数为</w:t>
      </w:r>
      <w:r>
        <w:rPr>
          <w:rFonts w:hint="eastAsia" w:ascii="Times New Roman" w:hAnsi="Times New Roman" w:eastAsia="方正仿宋简体" w:cs="Times New Roman"/>
          <w:i w:val="0"/>
          <w:iCs w:val="0"/>
          <w:caps w:val="0"/>
          <w:color w:val="333333"/>
          <w:spacing w:val="0"/>
          <w:sz w:val="32"/>
          <w:szCs w:val="32"/>
          <w:shd w:val="clear" w:fill="FFFFFF"/>
          <w:lang w:val="en-US" w:eastAsia="zh-CN"/>
        </w:rPr>
        <w:t>0</w:t>
      </w:r>
      <w:r>
        <w:rPr>
          <w:rFonts w:hint="default" w:ascii="Times New Roman" w:hAnsi="Times New Roman" w:eastAsia="方正仿宋简体" w:cs="Times New Roman"/>
          <w:i w:val="0"/>
          <w:iCs w:val="0"/>
          <w:caps w:val="0"/>
          <w:color w:val="333333"/>
          <w:spacing w:val="0"/>
          <w:sz w:val="32"/>
          <w:szCs w:val="32"/>
          <w:shd w:val="clear" w:fill="FFFFFF"/>
          <w:lang w:eastAsia="zh-CN"/>
        </w:rPr>
        <w:t>万元。受新冠肺炎疫情影响，2022年年初部门预算暂不编列因公出国（境）经费，执行中确需安排出国（境）任务和计划的，按照</w:t>
      </w:r>
      <w:r>
        <w:rPr>
          <w:rFonts w:hint="eastAsia" w:ascii="Times New Roman" w:hAnsi="Times New Roman" w:eastAsia="方正仿宋简体" w:cs="Times New Roman"/>
          <w:i w:val="0"/>
          <w:iCs w:val="0"/>
          <w:caps w:val="0"/>
          <w:color w:val="333333"/>
          <w:spacing w:val="0"/>
          <w:sz w:val="32"/>
          <w:szCs w:val="32"/>
          <w:shd w:val="clear" w:fill="FFFFFF"/>
          <w:lang w:eastAsia="zh-CN"/>
        </w:rPr>
        <w:t>“</w:t>
      </w:r>
      <w:r>
        <w:rPr>
          <w:rFonts w:hint="default" w:ascii="Times New Roman" w:hAnsi="Times New Roman" w:eastAsia="方正仿宋简体" w:cs="Times New Roman"/>
          <w:i w:val="0"/>
          <w:iCs w:val="0"/>
          <w:caps w:val="0"/>
          <w:color w:val="333333"/>
          <w:spacing w:val="0"/>
          <w:sz w:val="32"/>
          <w:szCs w:val="32"/>
          <w:shd w:val="clear" w:fill="FFFFFF"/>
          <w:lang w:eastAsia="zh-CN"/>
        </w:rPr>
        <w:t>一事一议</w:t>
      </w:r>
      <w:r>
        <w:rPr>
          <w:rFonts w:hint="eastAsia" w:ascii="Times New Roman" w:hAnsi="Times New Roman" w:eastAsia="方正仿宋简体" w:cs="Times New Roman"/>
          <w:i w:val="0"/>
          <w:iCs w:val="0"/>
          <w:caps w:val="0"/>
          <w:color w:val="333333"/>
          <w:spacing w:val="0"/>
          <w:sz w:val="32"/>
          <w:szCs w:val="32"/>
          <w:shd w:val="clear" w:fill="FFFFFF"/>
          <w:lang w:eastAsia="zh-CN"/>
        </w:rPr>
        <w:t>”</w:t>
      </w:r>
      <w:r>
        <w:rPr>
          <w:rFonts w:hint="default" w:ascii="Times New Roman" w:hAnsi="Times New Roman" w:eastAsia="方正仿宋简体" w:cs="Times New Roman"/>
          <w:i w:val="0"/>
          <w:iCs w:val="0"/>
          <w:caps w:val="0"/>
          <w:color w:val="333333"/>
          <w:spacing w:val="0"/>
          <w:sz w:val="32"/>
          <w:szCs w:val="32"/>
          <w:shd w:val="clear" w:fill="FFFFFF"/>
          <w:lang w:eastAsia="zh-CN"/>
        </w:rPr>
        <w:t>的方式按程序报批后安排经费。</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val="en-US" w:eastAsia="zh-CN"/>
        </w:rPr>
      </w:pPr>
      <w:r>
        <w:rPr>
          <w:rFonts w:hint="default" w:ascii="Times New Roman" w:hAnsi="Times New Roman" w:eastAsia="方正楷体简体" w:cs="Times New Roman"/>
          <w:i w:val="0"/>
          <w:iCs w:val="0"/>
          <w:caps w:val="0"/>
          <w:color w:val="333333"/>
          <w:spacing w:val="0"/>
          <w:sz w:val="32"/>
          <w:szCs w:val="32"/>
          <w:shd w:val="clear" w:fill="FFFFFF"/>
          <w:lang w:eastAsia="zh-CN"/>
        </w:rPr>
        <w:t>（一）公务接待费与2021年预算持平。</w:t>
      </w:r>
      <w:r>
        <w:rPr>
          <w:rFonts w:hint="default" w:ascii="Times New Roman" w:hAnsi="Times New Roman" w:eastAsia="方正仿宋简体" w:cs="Times New Roman"/>
          <w:i w:val="0"/>
          <w:iCs w:val="0"/>
          <w:caps w:val="0"/>
          <w:color w:val="333333"/>
          <w:spacing w:val="0"/>
          <w:sz w:val="32"/>
          <w:szCs w:val="32"/>
          <w:shd w:val="clear" w:fill="FFFFFF"/>
          <w:lang w:val="en-US" w:eastAsia="zh-CN"/>
        </w:rPr>
        <w:t>主要原因是均未安排公务接待费预算。</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r>
        <w:rPr>
          <w:rFonts w:hint="default" w:ascii="Times New Roman" w:hAnsi="Times New Roman" w:eastAsia="方正楷体简体" w:cs="Times New Roman"/>
          <w:i w:val="0"/>
          <w:iCs w:val="0"/>
          <w:caps w:val="0"/>
          <w:color w:val="333333"/>
          <w:spacing w:val="0"/>
          <w:sz w:val="32"/>
          <w:szCs w:val="32"/>
          <w:shd w:val="clear" w:fill="FFFFFF"/>
          <w:lang w:eastAsia="zh-CN"/>
        </w:rPr>
        <w:t>（二）公务用车运行维护费</w:t>
      </w:r>
      <w:r>
        <w:rPr>
          <w:rFonts w:hint="eastAsia" w:ascii="Times New Roman" w:hAnsi="Times New Roman" w:eastAsia="方正楷体简体" w:cs="Times New Roman"/>
          <w:i w:val="0"/>
          <w:iCs w:val="0"/>
          <w:caps w:val="0"/>
          <w:color w:val="333333"/>
          <w:spacing w:val="0"/>
          <w:sz w:val="32"/>
          <w:szCs w:val="32"/>
          <w:shd w:val="clear" w:fill="FFFFFF"/>
          <w:lang w:val="en-US" w:eastAsia="zh-CN"/>
        </w:rPr>
        <w:t>与</w:t>
      </w:r>
      <w:r>
        <w:rPr>
          <w:rFonts w:hint="default" w:ascii="Times New Roman" w:hAnsi="Times New Roman" w:eastAsia="方正楷体简体" w:cs="Times New Roman"/>
          <w:i w:val="0"/>
          <w:iCs w:val="0"/>
          <w:caps w:val="0"/>
          <w:color w:val="333333"/>
          <w:spacing w:val="0"/>
          <w:sz w:val="32"/>
          <w:szCs w:val="32"/>
          <w:shd w:val="clear" w:fill="FFFFFF"/>
          <w:lang w:eastAsia="zh-CN"/>
        </w:rPr>
        <w:t>2021年预算持平。</w:t>
      </w:r>
      <w:r>
        <w:rPr>
          <w:rFonts w:hint="default" w:ascii="Times New Roman" w:hAnsi="Times New Roman" w:eastAsia="方正仿宋简体" w:cs="Times New Roman"/>
          <w:i w:val="0"/>
          <w:iCs w:val="0"/>
          <w:caps w:val="0"/>
          <w:color w:val="333333"/>
          <w:spacing w:val="0"/>
          <w:sz w:val="32"/>
          <w:szCs w:val="32"/>
          <w:shd w:val="clear" w:fill="FFFFFF"/>
          <w:lang w:val="en-US" w:eastAsia="zh-CN"/>
        </w:rPr>
        <w:t>主要原因是均未安排公务用车运行维护费。</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黑体简体" w:cs="Times New Roman"/>
          <w:i w:val="0"/>
          <w:iCs w:val="0"/>
          <w:caps w:val="0"/>
          <w:color w:val="333333"/>
          <w:spacing w:val="0"/>
          <w:sz w:val="32"/>
          <w:szCs w:val="32"/>
          <w:shd w:val="clear" w:fill="FFFFFF"/>
          <w:lang w:eastAsia="zh-CN"/>
        </w:rPr>
      </w:pPr>
      <w:r>
        <w:rPr>
          <w:rFonts w:hint="default" w:ascii="Times New Roman" w:hAnsi="Times New Roman" w:eastAsia="方正黑体简体" w:cs="Times New Roman"/>
          <w:i w:val="0"/>
          <w:iCs w:val="0"/>
          <w:caps w:val="0"/>
          <w:color w:val="333333"/>
          <w:spacing w:val="0"/>
          <w:sz w:val="32"/>
          <w:szCs w:val="32"/>
          <w:shd w:val="clear" w:fill="FFFFFF"/>
          <w:lang w:eastAsia="zh-CN"/>
        </w:rPr>
        <w:t>六、政府性基金预算支出情况说明</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r>
        <w:rPr>
          <w:rFonts w:hint="default" w:ascii="Times New Roman" w:hAnsi="Times New Roman" w:eastAsia="方正仿宋简体" w:cs="Times New Roman"/>
          <w:i w:val="0"/>
          <w:iCs w:val="0"/>
          <w:caps w:val="0"/>
          <w:color w:val="333333"/>
          <w:spacing w:val="0"/>
          <w:sz w:val="32"/>
          <w:szCs w:val="32"/>
          <w:shd w:val="clear" w:fill="FFFFFF"/>
          <w:lang w:eastAsia="zh-CN"/>
        </w:rPr>
        <w:tab/>
      </w:r>
      <w:r>
        <w:rPr>
          <w:rFonts w:hint="default" w:ascii="Times New Roman" w:hAnsi="Times New Roman" w:eastAsia="方正仿宋简体" w:cs="Times New Roman"/>
          <w:i w:val="0"/>
          <w:iCs w:val="0"/>
          <w:caps w:val="0"/>
          <w:color w:val="333333"/>
          <w:spacing w:val="0"/>
          <w:sz w:val="32"/>
          <w:szCs w:val="32"/>
          <w:shd w:val="clear" w:fill="FFFFFF"/>
          <w:lang w:val="en-US" w:eastAsia="zh-CN"/>
        </w:rPr>
        <w:t>开江县国有资产管理服务中心</w:t>
      </w:r>
      <w:r>
        <w:rPr>
          <w:rFonts w:hint="default" w:ascii="Times New Roman" w:hAnsi="Times New Roman" w:eastAsia="方正仿宋简体" w:cs="Times New Roman"/>
          <w:i w:val="0"/>
          <w:iCs w:val="0"/>
          <w:caps w:val="0"/>
          <w:color w:val="333333"/>
          <w:spacing w:val="0"/>
          <w:sz w:val="32"/>
          <w:szCs w:val="32"/>
          <w:shd w:val="clear" w:fill="FFFFFF"/>
          <w:lang w:eastAsia="zh-CN"/>
        </w:rPr>
        <w:t>2022年未使用政府性基金预算拨款安排的支出。</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黑体简体" w:cs="Times New Roman"/>
          <w:i w:val="0"/>
          <w:iCs w:val="0"/>
          <w:caps w:val="0"/>
          <w:color w:val="333333"/>
          <w:spacing w:val="0"/>
          <w:sz w:val="32"/>
          <w:szCs w:val="32"/>
          <w:shd w:val="clear" w:fill="FFFFFF"/>
          <w:lang w:eastAsia="zh-CN"/>
        </w:rPr>
      </w:pPr>
      <w:r>
        <w:rPr>
          <w:rFonts w:hint="default" w:ascii="Times New Roman" w:hAnsi="Times New Roman" w:eastAsia="方正黑体简体" w:cs="Times New Roman"/>
          <w:i w:val="0"/>
          <w:iCs w:val="0"/>
          <w:caps w:val="0"/>
          <w:color w:val="333333"/>
          <w:spacing w:val="0"/>
          <w:sz w:val="32"/>
          <w:szCs w:val="32"/>
          <w:shd w:val="clear" w:fill="FFFFFF"/>
          <w:lang w:eastAsia="zh-CN"/>
        </w:rPr>
        <w:t>七、国有资本经营预算支出情况说明</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r>
        <w:rPr>
          <w:rFonts w:hint="default" w:ascii="Times New Roman" w:hAnsi="Times New Roman" w:eastAsia="方正仿宋简体" w:cs="Times New Roman"/>
          <w:i w:val="0"/>
          <w:iCs w:val="0"/>
          <w:caps w:val="0"/>
          <w:color w:val="333333"/>
          <w:spacing w:val="0"/>
          <w:sz w:val="32"/>
          <w:szCs w:val="32"/>
          <w:shd w:val="clear" w:fill="FFFFFF"/>
          <w:lang w:val="en-US" w:eastAsia="zh-CN"/>
        </w:rPr>
        <w:t>开江县国有资产管理服务中心</w:t>
      </w:r>
      <w:r>
        <w:rPr>
          <w:rFonts w:hint="default" w:ascii="Times New Roman" w:hAnsi="Times New Roman" w:eastAsia="方正仿宋简体" w:cs="Times New Roman"/>
          <w:i w:val="0"/>
          <w:iCs w:val="0"/>
          <w:caps w:val="0"/>
          <w:color w:val="333333"/>
          <w:spacing w:val="0"/>
          <w:sz w:val="32"/>
          <w:szCs w:val="32"/>
          <w:shd w:val="clear" w:fill="FFFFFF"/>
          <w:lang w:eastAsia="zh-CN"/>
        </w:rPr>
        <w:t>2022年未使用国有资本经营预算拨款安排的支出。</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黑体简体" w:cs="Times New Roman"/>
          <w:i w:val="0"/>
          <w:iCs w:val="0"/>
          <w:caps w:val="0"/>
          <w:color w:val="333333"/>
          <w:spacing w:val="0"/>
          <w:sz w:val="32"/>
          <w:szCs w:val="32"/>
          <w:shd w:val="clear" w:fill="FFFFFF"/>
          <w:lang w:eastAsia="zh-CN"/>
        </w:rPr>
      </w:pPr>
      <w:r>
        <w:rPr>
          <w:rFonts w:hint="default" w:ascii="Times New Roman" w:hAnsi="Times New Roman" w:eastAsia="方正黑体简体" w:cs="Times New Roman"/>
          <w:i w:val="0"/>
          <w:iCs w:val="0"/>
          <w:caps w:val="0"/>
          <w:color w:val="333333"/>
          <w:spacing w:val="0"/>
          <w:sz w:val="32"/>
          <w:szCs w:val="32"/>
          <w:shd w:val="clear" w:fill="FFFFFF"/>
          <w:lang w:eastAsia="zh-CN"/>
        </w:rPr>
        <w:t>八、其他重要事项的情况说明</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楷体简体" w:cs="Times New Roman"/>
          <w:i w:val="0"/>
          <w:iCs w:val="0"/>
          <w:caps w:val="0"/>
          <w:color w:val="333333"/>
          <w:spacing w:val="0"/>
          <w:sz w:val="32"/>
          <w:szCs w:val="32"/>
          <w:shd w:val="clear" w:fill="FFFFFF"/>
          <w:lang w:eastAsia="zh-CN"/>
        </w:rPr>
      </w:pPr>
      <w:r>
        <w:rPr>
          <w:rFonts w:hint="default" w:ascii="Times New Roman" w:hAnsi="Times New Roman" w:eastAsia="方正楷体简体" w:cs="Times New Roman"/>
          <w:i w:val="0"/>
          <w:iCs w:val="0"/>
          <w:caps w:val="0"/>
          <w:color w:val="333333"/>
          <w:spacing w:val="0"/>
          <w:sz w:val="32"/>
          <w:szCs w:val="32"/>
          <w:shd w:val="clear" w:fill="FFFFFF"/>
          <w:lang w:eastAsia="zh-CN"/>
        </w:rPr>
        <w:t>（一）机关运行经费</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r>
        <w:rPr>
          <w:rFonts w:hint="default" w:ascii="Times New Roman" w:hAnsi="Times New Roman" w:eastAsia="方正仿宋简体" w:cs="Times New Roman"/>
          <w:i w:val="0"/>
          <w:iCs w:val="0"/>
          <w:caps w:val="0"/>
          <w:color w:val="333333"/>
          <w:spacing w:val="0"/>
          <w:sz w:val="32"/>
          <w:szCs w:val="32"/>
          <w:shd w:val="clear" w:fill="FFFFFF"/>
          <w:lang w:eastAsia="zh-CN"/>
        </w:rPr>
        <w:t>2022年</w:t>
      </w:r>
      <w:r>
        <w:rPr>
          <w:rFonts w:hint="default" w:ascii="Times New Roman" w:hAnsi="Times New Roman" w:eastAsia="方正仿宋简体" w:cs="Times New Roman"/>
          <w:i w:val="0"/>
          <w:iCs w:val="0"/>
          <w:caps w:val="0"/>
          <w:color w:val="333333"/>
          <w:spacing w:val="0"/>
          <w:sz w:val="32"/>
          <w:szCs w:val="32"/>
          <w:shd w:val="clear" w:fill="FFFFFF"/>
          <w:lang w:eastAsia="zh-CN"/>
        </w:rPr>
        <w:t>，</w:t>
      </w:r>
      <w:r>
        <w:rPr>
          <w:rFonts w:hint="default" w:ascii="Times New Roman" w:hAnsi="Times New Roman" w:eastAsia="方正仿宋简体" w:cs="Times New Roman"/>
          <w:i w:val="0"/>
          <w:iCs w:val="0"/>
          <w:caps w:val="0"/>
          <w:color w:val="333333"/>
          <w:spacing w:val="0"/>
          <w:sz w:val="32"/>
          <w:szCs w:val="32"/>
          <w:shd w:val="clear" w:fill="FFFFFF"/>
          <w:lang w:val="en-US" w:eastAsia="zh-CN"/>
        </w:rPr>
        <w:t>开江县国有资产管理服务中心运行经费财政拨款预算为</w:t>
      </w:r>
      <w:r>
        <w:rPr>
          <w:rFonts w:hint="default" w:ascii="Times New Roman" w:hAnsi="Times New Roman" w:eastAsia="方正仿宋简体" w:cs="Times New Roman"/>
          <w:i w:val="0"/>
          <w:iCs w:val="0"/>
          <w:caps w:val="0"/>
          <w:color w:val="333333"/>
          <w:spacing w:val="0"/>
          <w:sz w:val="32"/>
          <w:szCs w:val="32"/>
          <w:shd w:val="clear" w:fill="FFFFFF"/>
          <w:lang w:val="en-US" w:eastAsia="zh-CN"/>
        </w:rPr>
        <w:t>7</w:t>
      </w:r>
      <w:r>
        <w:rPr>
          <w:rFonts w:hint="eastAsia" w:ascii="Times New Roman" w:hAnsi="Times New Roman" w:eastAsia="方正仿宋简体" w:cs="Times New Roman"/>
          <w:i w:val="0"/>
          <w:iCs w:val="0"/>
          <w:caps w:val="0"/>
          <w:color w:val="333333"/>
          <w:spacing w:val="0"/>
          <w:sz w:val="32"/>
          <w:szCs w:val="32"/>
          <w:shd w:val="clear" w:fill="FFFFFF"/>
          <w:lang w:val="en-US" w:eastAsia="zh-CN"/>
        </w:rPr>
        <w:t>.</w:t>
      </w:r>
      <w:r>
        <w:rPr>
          <w:rFonts w:hint="default" w:ascii="Times New Roman" w:hAnsi="Times New Roman" w:eastAsia="方正仿宋简体" w:cs="Times New Roman"/>
          <w:i w:val="0"/>
          <w:iCs w:val="0"/>
          <w:caps w:val="0"/>
          <w:color w:val="333333"/>
          <w:spacing w:val="0"/>
          <w:sz w:val="32"/>
          <w:szCs w:val="32"/>
          <w:shd w:val="clear" w:fill="FFFFFF"/>
          <w:lang w:val="en-US" w:eastAsia="zh-CN"/>
        </w:rPr>
        <w:t>2</w:t>
      </w:r>
      <w:r>
        <w:rPr>
          <w:rFonts w:hint="default" w:ascii="Times New Roman" w:hAnsi="Times New Roman" w:eastAsia="方正仿宋简体" w:cs="Times New Roman"/>
          <w:i w:val="0"/>
          <w:iCs w:val="0"/>
          <w:caps w:val="0"/>
          <w:color w:val="333333"/>
          <w:spacing w:val="0"/>
          <w:sz w:val="32"/>
          <w:szCs w:val="32"/>
          <w:shd w:val="clear" w:fill="FFFFFF"/>
          <w:lang w:val="en-US" w:eastAsia="zh-CN"/>
        </w:rPr>
        <w:t>万元，</w:t>
      </w:r>
      <w:r>
        <w:rPr>
          <w:rFonts w:hint="default" w:ascii="Times New Roman" w:hAnsi="Times New Roman" w:eastAsia="方正仿宋简体" w:cs="Times New Roman"/>
          <w:i w:val="0"/>
          <w:iCs w:val="0"/>
          <w:caps w:val="0"/>
          <w:color w:val="000000" w:themeColor="text1"/>
          <w:spacing w:val="0"/>
          <w:sz w:val="32"/>
          <w:szCs w:val="32"/>
          <w:shd w:val="clear" w:fill="FFFFFF"/>
          <w:lang w:val="en-US" w:eastAsia="zh-CN"/>
          <w14:textFill>
            <w14:solidFill>
              <w14:schemeClr w14:val="tx1"/>
            </w14:solidFill>
          </w14:textFill>
        </w:rPr>
        <w:t>比2021年预算</w:t>
      </w:r>
      <w:r>
        <w:rPr>
          <w:rFonts w:hint="eastAsia" w:ascii="Times New Roman" w:hAnsi="Times New Roman" w:eastAsia="方正仿宋简体" w:cs="Times New Roman"/>
          <w:i w:val="0"/>
          <w:iCs w:val="0"/>
          <w:caps w:val="0"/>
          <w:color w:val="000000" w:themeColor="text1"/>
          <w:spacing w:val="0"/>
          <w:sz w:val="32"/>
          <w:szCs w:val="32"/>
          <w:shd w:val="clear" w:fill="FFFFFF"/>
          <w:lang w:val="en-US" w:eastAsia="zh-CN"/>
          <w14:textFill>
            <w14:solidFill>
              <w14:schemeClr w14:val="tx1"/>
            </w14:solidFill>
          </w14:textFill>
        </w:rPr>
        <w:t>增加</w:t>
      </w:r>
      <w:r>
        <w:rPr>
          <w:rFonts w:hint="default" w:ascii="Times New Roman" w:hAnsi="Times New Roman" w:eastAsia="方正仿宋简体" w:cs="Times New Roman"/>
          <w:i w:val="0"/>
          <w:iCs w:val="0"/>
          <w:caps w:val="0"/>
          <w:color w:val="000000" w:themeColor="text1"/>
          <w:spacing w:val="0"/>
          <w:sz w:val="32"/>
          <w:szCs w:val="32"/>
          <w:shd w:val="clear" w:fill="FFFFFF"/>
          <w:lang w:val="en-US" w:eastAsia="zh-CN"/>
          <w14:textFill>
            <w14:solidFill>
              <w14:schemeClr w14:val="tx1"/>
            </w14:solidFill>
          </w14:textFill>
        </w:rPr>
        <w:t>1.44</w:t>
      </w:r>
      <w:r>
        <w:rPr>
          <w:rFonts w:hint="default" w:ascii="Times New Roman" w:hAnsi="Times New Roman" w:eastAsia="方正仿宋简体" w:cs="Times New Roman"/>
          <w:i w:val="0"/>
          <w:iCs w:val="0"/>
          <w:caps w:val="0"/>
          <w:color w:val="000000" w:themeColor="text1"/>
          <w:spacing w:val="0"/>
          <w:sz w:val="32"/>
          <w:szCs w:val="32"/>
          <w:shd w:val="clear" w:fill="FFFFFF"/>
          <w:lang w:val="en-US" w:eastAsia="zh-CN"/>
          <w14:textFill>
            <w14:solidFill>
              <w14:schemeClr w14:val="tx1"/>
            </w14:solidFill>
          </w14:textFill>
        </w:rPr>
        <w:t>万元，</w:t>
      </w:r>
      <w:r>
        <w:rPr>
          <w:rFonts w:hint="eastAsia" w:ascii="Times New Roman" w:hAnsi="Times New Roman" w:eastAsia="方正仿宋简体" w:cs="Times New Roman"/>
          <w:i w:val="0"/>
          <w:iCs w:val="0"/>
          <w:caps w:val="0"/>
          <w:color w:val="333333"/>
          <w:spacing w:val="0"/>
          <w:sz w:val="32"/>
          <w:szCs w:val="32"/>
          <w:shd w:val="clear" w:fill="FFFFFF"/>
          <w:lang w:val="en-US" w:eastAsia="zh-CN"/>
        </w:rPr>
        <w:t>增加25</w:t>
      </w:r>
      <w:r>
        <w:rPr>
          <w:rFonts w:hint="default" w:ascii="Times New Roman" w:hAnsi="Times New Roman" w:eastAsia="方正仿宋简体" w:cs="Times New Roman"/>
          <w:i w:val="0"/>
          <w:iCs w:val="0"/>
          <w:caps w:val="0"/>
          <w:color w:val="333333"/>
          <w:spacing w:val="0"/>
          <w:sz w:val="32"/>
          <w:szCs w:val="32"/>
          <w:shd w:val="clear" w:fill="FFFFFF"/>
          <w:lang w:val="en-US" w:eastAsia="zh-CN"/>
        </w:rPr>
        <w:t>%</w:t>
      </w:r>
      <w:r>
        <w:rPr>
          <w:rFonts w:hint="default" w:ascii="Times New Roman" w:hAnsi="Times New Roman" w:eastAsia="方正仿宋简体" w:cs="Times New Roman"/>
          <w:i w:val="0"/>
          <w:iCs w:val="0"/>
          <w:caps w:val="0"/>
          <w:color w:val="333333"/>
          <w:spacing w:val="0"/>
          <w:sz w:val="32"/>
          <w:szCs w:val="32"/>
          <w:shd w:val="clear" w:fill="FFFFFF"/>
          <w:lang w:eastAsia="zh-CN"/>
        </w:rPr>
        <w:t>。主要原因</w:t>
      </w:r>
      <w:r>
        <w:rPr>
          <w:rFonts w:hint="eastAsia" w:ascii="Times New Roman" w:hAnsi="Times New Roman" w:eastAsia="方正仿宋简体" w:cs="Times New Roman"/>
          <w:i w:val="0"/>
          <w:iCs w:val="0"/>
          <w:caps w:val="0"/>
          <w:color w:val="333333"/>
          <w:spacing w:val="0"/>
          <w:sz w:val="32"/>
          <w:szCs w:val="32"/>
          <w:shd w:val="clear" w:fill="FFFFFF"/>
          <w:lang w:val="en-US" w:eastAsia="zh-CN"/>
        </w:rPr>
        <w:t>人员增加</w:t>
      </w:r>
      <w:r>
        <w:rPr>
          <w:rFonts w:hint="default" w:ascii="Times New Roman" w:hAnsi="Times New Roman" w:eastAsia="方正仿宋简体" w:cs="Times New Roman"/>
          <w:i w:val="0"/>
          <w:iCs w:val="0"/>
          <w:caps w:val="0"/>
          <w:color w:val="333333"/>
          <w:spacing w:val="0"/>
          <w:sz w:val="32"/>
          <w:szCs w:val="32"/>
          <w:shd w:val="clear" w:fill="FFFFFF"/>
          <w:lang w:eastAsia="zh-CN"/>
        </w:rPr>
        <w:t>。</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楷体简体" w:cs="Times New Roman"/>
          <w:i w:val="0"/>
          <w:iCs w:val="0"/>
          <w:caps w:val="0"/>
          <w:color w:val="333333"/>
          <w:spacing w:val="0"/>
          <w:sz w:val="32"/>
          <w:szCs w:val="32"/>
          <w:shd w:val="clear" w:fill="FFFFFF"/>
          <w:lang w:eastAsia="zh-CN"/>
        </w:rPr>
      </w:pPr>
      <w:r>
        <w:rPr>
          <w:rFonts w:hint="default" w:ascii="Times New Roman" w:hAnsi="Times New Roman" w:eastAsia="方正楷体简体" w:cs="Times New Roman"/>
          <w:i w:val="0"/>
          <w:iCs w:val="0"/>
          <w:caps w:val="0"/>
          <w:color w:val="333333"/>
          <w:spacing w:val="0"/>
          <w:sz w:val="32"/>
          <w:szCs w:val="32"/>
          <w:shd w:val="clear" w:fill="FFFFFF"/>
          <w:lang w:eastAsia="zh-CN"/>
        </w:rPr>
        <w:t>（二）政府采购情况</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r>
        <w:rPr>
          <w:rFonts w:hint="default" w:ascii="Times New Roman" w:hAnsi="Times New Roman" w:eastAsia="方正仿宋简体" w:cs="Times New Roman"/>
          <w:i w:val="0"/>
          <w:iCs w:val="0"/>
          <w:caps w:val="0"/>
          <w:color w:val="333333"/>
          <w:spacing w:val="0"/>
          <w:sz w:val="32"/>
          <w:szCs w:val="32"/>
          <w:shd w:val="clear" w:fill="FFFFFF"/>
          <w:lang w:eastAsia="zh-CN"/>
        </w:rPr>
        <w:t>2022年，</w:t>
      </w:r>
      <w:r>
        <w:rPr>
          <w:rFonts w:hint="default" w:ascii="Times New Roman" w:hAnsi="Times New Roman" w:eastAsia="方正仿宋简体" w:cs="Times New Roman"/>
          <w:i w:val="0"/>
          <w:iCs w:val="0"/>
          <w:caps w:val="0"/>
          <w:color w:val="333333"/>
          <w:spacing w:val="0"/>
          <w:sz w:val="32"/>
          <w:szCs w:val="32"/>
          <w:shd w:val="clear" w:fill="FFFFFF"/>
          <w:lang w:val="en-US" w:eastAsia="zh-CN"/>
        </w:rPr>
        <w:t>开江县国有资产管理服务中心</w:t>
      </w:r>
      <w:r>
        <w:rPr>
          <w:rFonts w:hint="default" w:ascii="Times New Roman" w:hAnsi="Times New Roman" w:eastAsia="方正仿宋简体" w:cs="Times New Roman"/>
          <w:i w:val="0"/>
          <w:iCs w:val="0"/>
          <w:caps w:val="0"/>
          <w:color w:val="333333"/>
          <w:spacing w:val="0"/>
          <w:sz w:val="32"/>
          <w:szCs w:val="32"/>
          <w:shd w:val="clear" w:fill="FFFFFF"/>
          <w:lang w:eastAsia="zh-CN"/>
        </w:rPr>
        <w:t>安排政府采购预算</w:t>
      </w:r>
      <w:r>
        <w:rPr>
          <w:rFonts w:hint="default" w:ascii="Times New Roman" w:hAnsi="Times New Roman" w:eastAsia="方正仿宋简体" w:cs="Times New Roman"/>
          <w:i w:val="0"/>
          <w:iCs w:val="0"/>
          <w:caps w:val="0"/>
          <w:color w:val="333333"/>
          <w:spacing w:val="0"/>
          <w:sz w:val="32"/>
          <w:szCs w:val="32"/>
          <w:shd w:val="clear" w:fill="FFFFFF"/>
          <w:lang w:val="en-US" w:eastAsia="zh-CN"/>
        </w:rPr>
        <w:t>0</w:t>
      </w:r>
      <w:r>
        <w:rPr>
          <w:rFonts w:hint="default" w:ascii="Times New Roman" w:hAnsi="Times New Roman" w:eastAsia="方正仿宋简体" w:cs="Times New Roman"/>
          <w:i w:val="0"/>
          <w:iCs w:val="0"/>
          <w:caps w:val="0"/>
          <w:color w:val="333333"/>
          <w:spacing w:val="0"/>
          <w:sz w:val="32"/>
          <w:szCs w:val="32"/>
          <w:shd w:val="clear" w:fill="FFFFFF"/>
          <w:lang w:eastAsia="zh-CN"/>
        </w:rPr>
        <w:t>万元。</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楷体简体" w:cs="Times New Roman"/>
          <w:i w:val="0"/>
          <w:iCs w:val="0"/>
          <w:caps w:val="0"/>
          <w:color w:val="333333"/>
          <w:spacing w:val="0"/>
          <w:sz w:val="32"/>
          <w:szCs w:val="32"/>
          <w:shd w:val="clear" w:fill="FFFFFF"/>
          <w:lang w:eastAsia="zh-CN"/>
        </w:rPr>
      </w:pPr>
      <w:r>
        <w:rPr>
          <w:rFonts w:hint="default" w:ascii="Times New Roman" w:hAnsi="Times New Roman" w:eastAsia="方正楷体简体" w:cs="Times New Roman"/>
          <w:i w:val="0"/>
          <w:iCs w:val="0"/>
          <w:caps w:val="0"/>
          <w:color w:val="333333"/>
          <w:spacing w:val="0"/>
          <w:sz w:val="32"/>
          <w:szCs w:val="32"/>
          <w:shd w:val="clear" w:fill="FFFFFF"/>
          <w:lang w:eastAsia="zh-CN"/>
        </w:rPr>
        <w:t>（三）国有资产占有使用情况</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eastAsia="zh-CN"/>
        </w:rPr>
      </w:pPr>
      <w:r>
        <w:rPr>
          <w:rFonts w:hint="default" w:ascii="Times New Roman" w:hAnsi="Times New Roman" w:eastAsia="方正仿宋简体" w:cs="Times New Roman"/>
          <w:i w:val="0"/>
          <w:iCs w:val="0"/>
          <w:caps w:val="0"/>
          <w:color w:val="333333"/>
          <w:spacing w:val="0"/>
          <w:sz w:val="32"/>
          <w:szCs w:val="32"/>
          <w:shd w:val="clear" w:fill="FFFFFF"/>
          <w:lang w:eastAsia="zh-CN"/>
        </w:rPr>
        <w:t>截至2021年底，</w:t>
      </w:r>
      <w:r>
        <w:rPr>
          <w:rFonts w:hint="default" w:ascii="Times New Roman" w:hAnsi="Times New Roman" w:eastAsia="方正仿宋简体" w:cs="Times New Roman"/>
          <w:i w:val="0"/>
          <w:iCs w:val="0"/>
          <w:caps w:val="0"/>
          <w:color w:val="333333"/>
          <w:spacing w:val="0"/>
          <w:sz w:val="32"/>
          <w:szCs w:val="32"/>
          <w:shd w:val="clear" w:fill="FFFFFF"/>
          <w:lang w:val="en-US" w:eastAsia="zh-CN"/>
        </w:rPr>
        <w:t>开江县国有资产管理服务中心</w:t>
      </w:r>
      <w:r>
        <w:rPr>
          <w:rFonts w:hint="default" w:ascii="Times New Roman" w:hAnsi="Times New Roman" w:eastAsia="方正仿宋简体" w:cs="Times New Roman"/>
          <w:i w:val="0"/>
          <w:iCs w:val="0"/>
          <w:caps w:val="0"/>
          <w:color w:val="333333"/>
          <w:spacing w:val="0"/>
          <w:sz w:val="32"/>
          <w:szCs w:val="32"/>
          <w:shd w:val="clear" w:fill="FFFFFF"/>
          <w:lang w:eastAsia="zh-CN"/>
        </w:rPr>
        <w:t>共有</w:t>
      </w:r>
      <w:r>
        <w:rPr>
          <w:rFonts w:hint="default" w:ascii="Times New Roman" w:hAnsi="Times New Roman" w:eastAsia="方正仿宋简体" w:cs="Times New Roman"/>
          <w:i w:val="0"/>
          <w:iCs w:val="0"/>
          <w:caps w:val="0"/>
          <w:color w:val="333333"/>
          <w:spacing w:val="0"/>
          <w:sz w:val="32"/>
          <w:szCs w:val="32"/>
          <w:shd w:val="clear" w:fill="FFFFFF"/>
          <w:lang w:val="en-US" w:eastAsia="zh-CN"/>
        </w:rPr>
        <w:t>0</w:t>
      </w:r>
      <w:r>
        <w:rPr>
          <w:rFonts w:hint="default" w:ascii="Times New Roman" w:hAnsi="Times New Roman" w:eastAsia="方正仿宋简体" w:cs="Times New Roman"/>
          <w:i w:val="0"/>
          <w:iCs w:val="0"/>
          <w:caps w:val="0"/>
          <w:color w:val="333333"/>
          <w:spacing w:val="0"/>
          <w:sz w:val="32"/>
          <w:szCs w:val="32"/>
          <w:shd w:val="clear" w:fill="FFFFFF"/>
          <w:lang w:eastAsia="zh-CN"/>
        </w:rPr>
        <w:t>辆车辆。2022年部门预算安排一般公务用车购置经费</w:t>
      </w:r>
      <w:r>
        <w:rPr>
          <w:rFonts w:hint="default" w:ascii="Times New Roman" w:hAnsi="Times New Roman" w:eastAsia="方正仿宋简体" w:cs="Times New Roman"/>
          <w:i w:val="0"/>
          <w:iCs w:val="0"/>
          <w:caps w:val="0"/>
          <w:color w:val="333333"/>
          <w:spacing w:val="0"/>
          <w:sz w:val="32"/>
          <w:szCs w:val="32"/>
          <w:shd w:val="clear" w:fill="FFFFFF"/>
          <w:lang w:val="en-US" w:eastAsia="zh-CN"/>
        </w:rPr>
        <w:t>0</w:t>
      </w:r>
      <w:r>
        <w:rPr>
          <w:rFonts w:hint="default" w:ascii="Times New Roman" w:hAnsi="Times New Roman" w:eastAsia="方正仿宋简体" w:cs="Times New Roman"/>
          <w:i w:val="0"/>
          <w:iCs w:val="0"/>
          <w:caps w:val="0"/>
          <w:color w:val="333333"/>
          <w:spacing w:val="0"/>
          <w:sz w:val="32"/>
          <w:szCs w:val="32"/>
          <w:shd w:val="clear" w:fill="FFFFFF"/>
          <w:lang w:eastAsia="zh-CN"/>
        </w:rPr>
        <w:t>万元。</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楷体简体" w:cs="Times New Roman"/>
          <w:i w:val="0"/>
          <w:iCs w:val="0"/>
          <w:caps w:val="0"/>
          <w:color w:val="333333"/>
          <w:spacing w:val="0"/>
          <w:sz w:val="32"/>
          <w:szCs w:val="32"/>
          <w:shd w:val="clear" w:fill="FFFFFF"/>
          <w:lang w:eastAsia="zh-CN"/>
        </w:rPr>
      </w:pPr>
      <w:r>
        <w:rPr>
          <w:rFonts w:hint="default" w:ascii="Times New Roman" w:hAnsi="Times New Roman" w:eastAsia="方正楷体简体" w:cs="Times New Roman"/>
          <w:i w:val="0"/>
          <w:iCs w:val="0"/>
          <w:caps w:val="0"/>
          <w:color w:val="333333"/>
          <w:spacing w:val="0"/>
          <w:sz w:val="32"/>
          <w:szCs w:val="32"/>
          <w:shd w:val="clear" w:fill="FFFFFF"/>
          <w:lang w:eastAsia="zh-CN"/>
        </w:rPr>
        <w:t>（四）绩效目标设置情况</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val="en-US" w:eastAsia="zh-CN"/>
        </w:rPr>
      </w:pPr>
      <w:r>
        <w:rPr>
          <w:rFonts w:hint="default" w:ascii="Times New Roman" w:hAnsi="Times New Roman" w:eastAsia="方正仿宋简体" w:cs="Times New Roman"/>
          <w:i w:val="0"/>
          <w:iCs w:val="0"/>
          <w:caps w:val="0"/>
          <w:color w:val="333333"/>
          <w:spacing w:val="0"/>
          <w:sz w:val="32"/>
          <w:szCs w:val="32"/>
          <w:shd w:val="clear" w:fill="FFFFFF"/>
          <w:lang w:eastAsia="zh-CN"/>
        </w:rPr>
        <w:t>2022年，</w:t>
      </w:r>
      <w:r>
        <w:rPr>
          <w:rFonts w:hint="default" w:ascii="Times New Roman" w:hAnsi="Times New Roman" w:eastAsia="方正仿宋简体" w:cs="Times New Roman"/>
          <w:i w:val="0"/>
          <w:iCs w:val="0"/>
          <w:caps w:val="0"/>
          <w:color w:val="333333"/>
          <w:spacing w:val="0"/>
          <w:sz w:val="32"/>
          <w:szCs w:val="32"/>
          <w:shd w:val="clear" w:fill="FFFFFF"/>
          <w:lang w:val="en-US" w:eastAsia="zh-CN"/>
        </w:rPr>
        <w:t>开江县国有资产管理服务中心</w:t>
      </w:r>
      <w:r>
        <w:rPr>
          <w:rFonts w:hint="default" w:ascii="Times New Roman" w:hAnsi="Times New Roman" w:eastAsia="方正仿宋简体" w:cs="Times New Roman"/>
          <w:i w:val="0"/>
          <w:iCs w:val="0"/>
          <w:caps w:val="0"/>
          <w:color w:val="333333"/>
          <w:spacing w:val="0"/>
          <w:sz w:val="32"/>
          <w:szCs w:val="32"/>
          <w:shd w:val="clear" w:fill="FFFFFF"/>
          <w:lang w:eastAsia="zh-CN"/>
        </w:rPr>
        <w:t>开展绩效目标管理的项目</w:t>
      </w:r>
      <w:r>
        <w:rPr>
          <w:rFonts w:hint="default" w:ascii="Times New Roman" w:hAnsi="Times New Roman" w:eastAsia="方正仿宋简体" w:cs="Times New Roman"/>
          <w:i w:val="0"/>
          <w:iCs w:val="0"/>
          <w:caps w:val="0"/>
          <w:color w:val="333333"/>
          <w:spacing w:val="0"/>
          <w:sz w:val="32"/>
          <w:szCs w:val="32"/>
          <w:shd w:val="clear" w:fill="FFFFFF"/>
          <w:lang w:val="en-US" w:eastAsia="zh-CN"/>
        </w:rPr>
        <w:t>3</w:t>
      </w:r>
      <w:r>
        <w:rPr>
          <w:rFonts w:hint="default" w:ascii="Times New Roman" w:hAnsi="Times New Roman" w:eastAsia="方正仿宋简体" w:cs="Times New Roman"/>
          <w:i w:val="0"/>
          <w:iCs w:val="0"/>
          <w:caps w:val="0"/>
          <w:color w:val="333333"/>
          <w:spacing w:val="0"/>
          <w:sz w:val="32"/>
          <w:szCs w:val="32"/>
          <w:shd w:val="clear" w:fill="FFFFFF"/>
          <w:lang w:eastAsia="zh-CN"/>
        </w:rPr>
        <w:t>个，涉及预算</w:t>
      </w:r>
      <w:r>
        <w:rPr>
          <w:rFonts w:hint="default" w:ascii="Times New Roman" w:hAnsi="Times New Roman" w:eastAsia="方正仿宋简体" w:cs="Times New Roman"/>
          <w:i w:val="0"/>
          <w:iCs w:val="0"/>
          <w:caps w:val="0"/>
          <w:color w:val="333333"/>
          <w:spacing w:val="0"/>
          <w:sz w:val="32"/>
          <w:szCs w:val="32"/>
          <w:shd w:val="clear" w:fill="FFFFFF"/>
          <w:lang w:val="en-US" w:eastAsia="zh-CN"/>
        </w:rPr>
        <w:t>52.81</w:t>
      </w:r>
      <w:r>
        <w:rPr>
          <w:rFonts w:hint="default" w:ascii="Times New Roman" w:hAnsi="Times New Roman" w:eastAsia="方正仿宋简体" w:cs="Times New Roman"/>
          <w:i w:val="0"/>
          <w:iCs w:val="0"/>
          <w:caps w:val="0"/>
          <w:color w:val="333333"/>
          <w:spacing w:val="0"/>
          <w:sz w:val="32"/>
          <w:szCs w:val="32"/>
          <w:shd w:val="clear" w:fill="FFFFFF"/>
          <w:lang w:eastAsia="zh-CN"/>
        </w:rPr>
        <w:t>万元。</w:t>
      </w:r>
      <w:r>
        <w:rPr>
          <w:rFonts w:hint="default" w:ascii="Times New Roman" w:hAnsi="Times New Roman" w:eastAsia="方正仿宋简体" w:cs="Times New Roman"/>
          <w:i w:val="0"/>
          <w:iCs w:val="0"/>
          <w:caps w:val="0"/>
          <w:color w:val="333333"/>
          <w:spacing w:val="0"/>
          <w:sz w:val="32"/>
          <w:szCs w:val="32"/>
          <w:shd w:val="clear" w:fill="FFFFFF"/>
          <w:lang w:val="en-US" w:eastAsia="zh-CN"/>
        </w:rPr>
        <w:t>一是保障单位运转需求，推进党建工作和培训支出需要；二是保障人员工资发放、养老保险、医疗保险、公积金等支出需要；三是深化国资国企改革，盘活利用闲置资产，做大做强国有企业。</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黑体简体" w:hAnsi="方正黑体简体" w:eastAsia="方正黑体简体" w:cs="方正黑体简体"/>
          <w:i w:val="0"/>
          <w:iCs w:val="0"/>
          <w:caps w:val="0"/>
          <w:color w:val="333333"/>
          <w:spacing w:val="0"/>
          <w:sz w:val="32"/>
          <w:szCs w:val="32"/>
          <w:shd w:val="clear" w:fill="FFFFFF"/>
          <w:lang w:val="en-US" w:eastAsia="zh-CN"/>
        </w:rPr>
      </w:pPr>
      <w:r>
        <w:rPr>
          <w:rFonts w:hint="eastAsia" w:ascii="方正黑体简体" w:hAnsi="方正黑体简体" w:eastAsia="方正黑体简体" w:cs="方正黑体简体"/>
          <w:i w:val="0"/>
          <w:iCs w:val="0"/>
          <w:caps w:val="0"/>
          <w:color w:val="333333"/>
          <w:spacing w:val="0"/>
          <w:sz w:val="32"/>
          <w:szCs w:val="32"/>
          <w:shd w:val="clear" w:fill="FFFFFF"/>
          <w:lang w:val="en-US" w:eastAsia="zh-CN"/>
        </w:rPr>
        <w:t>第四部分 名词解释</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val="en-US" w:eastAsia="zh-CN"/>
        </w:rPr>
      </w:pPr>
      <w:r>
        <w:rPr>
          <w:rFonts w:hint="default" w:ascii="Times New Roman" w:hAnsi="Times New Roman" w:eastAsia="方正仿宋简体" w:cs="Times New Roman"/>
          <w:i w:val="0"/>
          <w:iCs w:val="0"/>
          <w:caps w:val="0"/>
          <w:color w:val="333333"/>
          <w:spacing w:val="0"/>
          <w:sz w:val="32"/>
          <w:szCs w:val="32"/>
          <w:shd w:val="clear" w:fill="FFFFFF"/>
          <w:lang w:val="en-US" w:eastAsia="zh-CN"/>
        </w:rPr>
        <w:t>1.财政拨款收入：指财政当年拨付的资金。</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val="en-US" w:eastAsia="zh-CN"/>
        </w:rPr>
      </w:pPr>
      <w:r>
        <w:rPr>
          <w:rFonts w:hint="default" w:ascii="Times New Roman" w:hAnsi="Times New Roman" w:eastAsia="方正仿宋简体" w:cs="Times New Roman"/>
          <w:i w:val="0"/>
          <w:iCs w:val="0"/>
          <w:caps w:val="0"/>
          <w:color w:val="333333"/>
          <w:spacing w:val="0"/>
          <w:sz w:val="32"/>
          <w:szCs w:val="32"/>
          <w:shd w:val="clear" w:fill="FFFFFF"/>
          <w:lang w:val="en-US" w:eastAsia="zh-CN"/>
        </w:rPr>
        <w:t>2.其他收入：指除上述</w:t>
      </w:r>
      <w:r>
        <w:rPr>
          <w:rFonts w:hint="eastAsia" w:ascii="Times New Roman" w:hAnsi="Times New Roman" w:eastAsia="方正仿宋简体" w:cs="Times New Roman"/>
          <w:i w:val="0"/>
          <w:iCs w:val="0"/>
          <w:caps w:val="0"/>
          <w:color w:val="333333"/>
          <w:spacing w:val="0"/>
          <w:sz w:val="32"/>
          <w:szCs w:val="32"/>
          <w:shd w:val="clear" w:fill="FFFFFF"/>
          <w:lang w:val="en-US" w:eastAsia="zh-CN"/>
        </w:rPr>
        <w:t>“</w:t>
      </w:r>
      <w:r>
        <w:rPr>
          <w:rFonts w:hint="default" w:ascii="Times New Roman" w:hAnsi="Times New Roman" w:eastAsia="方正仿宋简体" w:cs="Times New Roman"/>
          <w:i w:val="0"/>
          <w:iCs w:val="0"/>
          <w:caps w:val="0"/>
          <w:color w:val="333333"/>
          <w:spacing w:val="0"/>
          <w:sz w:val="32"/>
          <w:szCs w:val="32"/>
          <w:shd w:val="clear" w:fill="FFFFFF"/>
          <w:lang w:val="en-US" w:eastAsia="zh-CN"/>
        </w:rPr>
        <w:t>财政拨款收入</w:t>
      </w:r>
      <w:r>
        <w:rPr>
          <w:rFonts w:hint="eastAsia" w:ascii="Times New Roman" w:hAnsi="Times New Roman" w:eastAsia="方正仿宋简体" w:cs="Times New Roman"/>
          <w:i w:val="0"/>
          <w:iCs w:val="0"/>
          <w:caps w:val="0"/>
          <w:color w:val="333333"/>
          <w:spacing w:val="0"/>
          <w:sz w:val="32"/>
          <w:szCs w:val="32"/>
          <w:shd w:val="clear" w:fill="FFFFFF"/>
          <w:lang w:val="en-US" w:eastAsia="zh-CN"/>
        </w:rPr>
        <w:t>”</w:t>
      </w:r>
      <w:r>
        <w:rPr>
          <w:rFonts w:hint="default" w:ascii="Times New Roman" w:hAnsi="Times New Roman" w:eastAsia="方正仿宋简体" w:cs="Times New Roman"/>
          <w:i w:val="0"/>
          <w:iCs w:val="0"/>
          <w:caps w:val="0"/>
          <w:color w:val="333333"/>
          <w:spacing w:val="0"/>
          <w:sz w:val="32"/>
          <w:szCs w:val="32"/>
          <w:shd w:val="clear"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fill="FFFFFF"/>
          <w:lang w:val="en-US" w:eastAsia="zh-CN"/>
        </w:rPr>
        <w:t>“</w:t>
      </w:r>
      <w:r>
        <w:rPr>
          <w:rFonts w:hint="default" w:ascii="Times New Roman" w:hAnsi="Times New Roman" w:eastAsia="方正仿宋简体" w:cs="Times New Roman"/>
          <w:i w:val="0"/>
          <w:iCs w:val="0"/>
          <w:caps w:val="0"/>
          <w:color w:val="333333"/>
          <w:spacing w:val="0"/>
          <w:sz w:val="32"/>
          <w:szCs w:val="32"/>
          <w:shd w:val="clear" w:fill="FFFFFF"/>
          <w:lang w:val="en-US" w:eastAsia="zh-CN"/>
        </w:rPr>
        <w:t>事业收入</w:t>
      </w:r>
      <w:r>
        <w:rPr>
          <w:rFonts w:hint="eastAsia" w:ascii="Times New Roman" w:hAnsi="Times New Roman" w:eastAsia="方正仿宋简体" w:cs="Times New Roman"/>
          <w:i w:val="0"/>
          <w:iCs w:val="0"/>
          <w:caps w:val="0"/>
          <w:color w:val="333333"/>
          <w:spacing w:val="0"/>
          <w:sz w:val="32"/>
          <w:szCs w:val="32"/>
          <w:shd w:val="clear" w:fill="FFFFFF"/>
          <w:lang w:val="en-US" w:eastAsia="zh-CN"/>
        </w:rPr>
        <w:t>”</w:t>
      </w:r>
      <w:r>
        <w:rPr>
          <w:rFonts w:hint="default" w:ascii="Times New Roman" w:hAnsi="Times New Roman" w:eastAsia="方正仿宋简体" w:cs="Times New Roman"/>
          <w:i w:val="0"/>
          <w:iCs w:val="0"/>
          <w:caps w:val="0"/>
          <w:color w:val="333333"/>
          <w:spacing w:val="0"/>
          <w:sz w:val="32"/>
          <w:szCs w:val="32"/>
          <w:shd w:val="clear" w:fill="FFFFFF"/>
          <w:lang w:val="en-US" w:eastAsia="zh-CN"/>
        </w:rPr>
        <w:t>等以外的收入</w:t>
      </w:r>
      <w:r>
        <w:rPr>
          <w:rFonts w:hint="eastAsia" w:ascii="Times New Roman" w:hAnsi="Times New Roman" w:eastAsia="方正仿宋简体" w:cs="Times New Roman"/>
          <w:i w:val="0"/>
          <w:iCs w:val="0"/>
          <w:caps w:val="0"/>
          <w:color w:val="333333"/>
          <w:spacing w:val="0"/>
          <w:sz w:val="32"/>
          <w:szCs w:val="32"/>
          <w:shd w:val="clear" w:fill="FFFFFF"/>
          <w:lang w:val="en-US" w:eastAsia="zh-CN"/>
        </w:rPr>
        <w:t>，</w:t>
      </w:r>
      <w:r>
        <w:rPr>
          <w:rFonts w:hint="default" w:ascii="Times New Roman" w:hAnsi="Times New Roman" w:eastAsia="方正仿宋简体" w:cs="Times New Roman"/>
          <w:i w:val="0"/>
          <w:iCs w:val="0"/>
          <w:caps w:val="0"/>
          <w:color w:val="333333"/>
          <w:spacing w:val="0"/>
          <w:sz w:val="32"/>
          <w:szCs w:val="32"/>
          <w:shd w:val="clear" w:fill="FFFFFF"/>
          <w:lang w:val="en-US" w:eastAsia="zh-CN"/>
        </w:rPr>
        <w:t>主要是银行存款利息收入等。</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val="en-US" w:eastAsia="zh-CN"/>
        </w:rPr>
      </w:pPr>
      <w:r>
        <w:rPr>
          <w:rFonts w:hint="default" w:ascii="Times New Roman" w:hAnsi="Times New Roman" w:eastAsia="方正仿宋简体" w:cs="Times New Roman"/>
          <w:i w:val="0"/>
          <w:iCs w:val="0"/>
          <w:caps w:val="0"/>
          <w:color w:val="333333"/>
          <w:spacing w:val="0"/>
          <w:sz w:val="32"/>
          <w:szCs w:val="32"/>
          <w:shd w:val="clear" w:fill="FFFFFF"/>
          <w:lang w:val="en-US" w:eastAsia="zh-CN"/>
        </w:rPr>
        <w:t>3.年初结转和结余：指上个年度尚未完成、结转到本年度按有关规定继续使用的资金。</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val="en-US" w:eastAsia="zh-CN"/>
        </w:rPr>
      </w:pPr>
      <w:r>
        <w:rPr>
          <w:rFonts w:hint="default" w:ascii="Times New Roman" w:hAnsi="Times New Roman" w:eastAsia="方正仿宋简体" w:cs="Times New Roman"/>
          <w:i w:val="0"/>
          <w:iCs w:val="0"/>
          <w:caps w:val="0"/>
          <w:color w:val="333333"/>
          <w:spacing w:val="0"/>
          <w:sz w:val="32"/>
          <w:szCs w:val="32"/>
          <w:shd w:val="clear" w:fill="FFFFFF"/>
          <w:lang w:val="en-US" w:eastAsia="zh-CN"/>
        </w:rPr>
        <w:t>4.年末结转和结余：指本年度或以前年度预算安排、因客观条件发生变化无法按原计划实施，需延迟到以后年度按有关规定继续使用的资金。</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val="en-US" w:eastAsia="zh-CN"/>
        </w:rPr>
      </w:pPr>
      <w:r>
        <w:rPr>
          <w:rFonts w:hint="default" w:ascii="Times New Roman" w:hAnsi="Times New Roman" w:eastAsia="方正仿宋简体" w:cs="Times New Roman"/>
          <w:i w:val="0"/>
          <w:iCs w:val="0"/>
          <w:caps w:val="0"/>
          <w:color w:val="333333"/>
          <w:spacing w:val="0"/>
          <w:sz w:val="32"/>
          <w:szCs w:val="32"/>
          <w:shd w:val="clear" w:fill="FFFFFF"/>
          <w:lang w:val="en-US" w:eastAsia="zh-CN"/>
        </w:rPr>
        <w:t>5.基本支出：指为保障机构正常运转、完成日常工作任务而发生的人员支出和公用支出。</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val="en-US" w:eastAsia="zh-CN"/>
        </w:rPr>
      </w:pPr>
      <w:r>
        <w:rPr>
          <w:rFonts w:hint="default" w:ascii="Times New Roman" w:hAnsi="Times New Roman" w:eastAsia="方正仿宋简体" w:cs="Times New Roman"/>
          <w:i w:val="0"/>
          <w:iCs w:val="0"/>
          <w:caps w:val="0"/>
          <w:color w:val="333333"/>
          <w:spacing w:val="0"/>
          <w:sz w:val="32"/>
          <w:szCs w:val="32"/>
          <w:shd w:val="clear" w:fill="FFFFFF"/>
          <w:lang w:val="en-US" w:eastAsia="zh-CN"/>
        </w:rPr>
        <w:t>6.项目支出：指在基本支出之外为完成特定行政任务和事业发展目标所发生的支出。</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shd w:val="clear" w:fill="FFFFFF"/>
          <w:lang w:val="en-US" w:eastAsia="zh-CN"/>
        </w:rPr>
      </w:pPr>
      <w:r>
        <w:rPr>
          <w:rFonts w:hint="default" w:ascii="Times New Roman" w:hAnsi="Times New Roman" w:eastAsia="方正仿宋简体" w:cs="Times New Roman"/>
          <w:i w:val="0"/>
          <w:iCs w:val="0"/>
          <w:caps w:val="0"/>
          <w:color w:val="333333"/>
          <w:spacing w:val="0"/>
          <w:sz w:val="32"/>
          <w:szCs w:val="32"/>
          <w:shd w:val="clear" w:fill="FFFFFF"/>
          <w:lang w:val="en-US" w:eastAsia="zh-CN"/>
        </w:rPr>
        <w:t>7.</w:t>
      </w:r>
      <w:r>
        <w:rPr>
          <w:rFonts w:hint="eastAsia" w:ascii="Times New Roman" w:hAnsi="Times New Roman" w:eastAsia="方正仿宋简体" w:cs="Times New Roman"/>
          <w:i w:val="0"/>
          <w:iCs w:val="0"/>
          <w:caps w:val="0"/>
          <w:color w:val="333333"/>
          <w:spacing w:val="0"/>
          <w:sz w:val="32"/>
          <w:szCs w:val="32"/>
          <w:shd w:val="clear" w:fill="FFFFFF"/>
          <w:lang w:val="en-US" w:eastAsia="zh-CN"/>
        </w:rPr>
        <w:t>“</w:t>
      </w:r>
      <w:r>
        <w:rPr>
          <w:rFonts w:hint="default" w:ascii="Times New Roman" w:hAnsi="Times New Roman" w:eastAsia="方正仿宋简体" w:cs="Times New Roman"/>
          <w:i w:val="0"/>
          <w:iCs w:val="0"/>
          <w:caps w:val="0"/>
          <w:color w:val="333333"/>
          <w:spacing w:val="0"/>
          <w:sz w:val="32"/>
          <w:szCs w:val="32"/>
          <w:shd w:val="clear" w:fill="FFFFFF"/>
          <w:lang w:val="en-US" w:eastAsia="zh-CN"/>
        </w:rPr>
        <w:t>三公</w:t>
      </w:r>
      <w:r>
        <w:rPr>
          <w:rFonts w:hint="eastAsia" w:ascii="Times New Roman" w:hAnsi="Times New Roman" w:eastAsia="方正仿宋简体" w:cs="Times New Roman"/>
          <w:i w:val="0"/>
          <w:iCs w:val="0"/>
          <w:caps w:val="0"/>
          <w:color w:val="333333"/>
          <w:spacing w:val="0"/>
          <w:sz w:val="32"/>
          <w:szCs w:val="32"/>
          <w:shd w:val="clear" w:fill="FFFFFF"/>
          <w:lang w:val="en-US" w:eastAsia="zh-CN"/>
        </w:rPr>
        <w:t>”</w:t>
      </w:r>
      <w:r>
        <w:rPr>
          <w:rFonts w:hint="default" w:ascii="Times New Roman" w:hAnsi="Times New Roman" w:eastAsia="方正仿宋简体" w:cs="Times New Roman"/>
          <w:i w:val="0"/>
          <w:iCs w:val="0"/>
          <w:caps w:val="0"/>
          <w:color w:val="333333"/>
          <w:spacing w:val="0"/>
          <w:sz w:val="32"/>
          <w:szCs w:val="32"/>
          <w:shd w:val="clear" w:fill="FFFFFF"/>
          <w:lang w:val="en-US" w:eastAsia="zh-CN"/>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sectPr>
      <w:footerReference r:id="rId7" w:type="default"/>
      <w:pgSz w:w="11900" w:h="16830"/>
      <w:pgMar w:top="1600" w:right="880" w:bottom="280" w:left="1480" w:header="720" w:footer="720"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3" w:lineRule="exact"/>
      <w:ind w:firstLine="64"/>
      <w:rPr>
        <w:rFonts w:ascii="Arial" w:hAnsi="Arial" w:eastAsia="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3" w:lineRule="exact"/>
      <w:ind w:firstLine="64"/>
      <w:rPr>
        <w:rFonts w:ascii="Arial" w:hAnsi="Arial" w:eastAsia="Arial" w:cs="Arial"/>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4"/>
                              <w:szCs w:val="36"/>
                            </w:rPr>
                            <w:fldChar w:fldCharType="begin"/>
                          </w:r>
                          <w:r>
                            <w:rPr>
                              <w:rFonts w:hint="eastAsia" w:asciiTheme="minorEastAsia" w:hAnsiTheme="minorEastAsia" w:eastAsiaTheme="minorEastAsia" w:cstheme="minorEastAsia"/>
                              <w:sz w:val="24"/>
                              <w:szCs w:val="36"/>
                            </w:rPr>
                            <w:instrText xml:space="preserve"> PAGE  \* MERGEFORMAT </w:instrText>
                          </w:r>
                          <w:r>
                            <w:rPr>
                              <w:rFonts w:hint="eastAsia" w:asciiTheme="minorEastAsia" w:hAnsiTheme="minorEastAsia" w:eastAsiaTheme="minorEastAsia" w:cstheme="minorEastAsia"/>
                              <w:sz w:val="24"/>
                              <w:szCs w:val="36"/>
                            </w:rPr>
                            <w:fldChar w:fldCharType="separate"/>
                          </w:r>
                          <w:r>
                            <w:rPr>
                              <w:rFonts w:hint="eastAsia" w:asciiTheme="minorEastAsia" w:hAnsiTheme="minorEastAsia" w:eastAsiaTheme="minorEastAsia" w:cstheme="minorEastAsia"/>
                              <w:sz w:val="24"/>
                              <w:szCs w:val="36"/>
                            </w:rPr>
                            <w:t>- 1 -</w:t>
                          </w:r>
                          <w:r>
                            <w:rPr>
                              <w:rFonts w:hint="eastAsia" w:asciiTheme="minorEastAsia" w:hAnsiTheme="minorEastAsia" w:eastAsiaTheme="minorEastAsia" w:cstheme="minorEastAsia"/>
                              <w:sz w:val="24"/>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4"/>
                        <w:szCs w:val="36"/>
                      </w:rPr>
                      <w:fldChar w:fldCharType="begin"/>
                    </w:r>
                    <w:r>
                      <w:rPr>
                        <w:rFonts w:hint="eastAsia" w:asciiTheme="minorEastAsia" w:hAnsiTheme="minorEastAsia" w:eastAsiaTheme="minorEastAsia" w:cstheme="minorEastAsia"/>
                        <w:sz w:val="24"/>
                        <w:szCs w:val="36"/>
                      </w:rPr>
                      <w:instrText xml:space="preserve"> PAGE  \* MERGEFORMAT </w:instrText>
                    </w:r>
                    <w:r>
                      <w:rPr>
                        <w:rFonts w:hint="eastAsia" w:asciiTheme="minorEastAsia" w:hAnsiTheme="minorEastAsia" w:eastAsiaTheme="minorEastAsia" w:cstheme="minorEastAsia"/>
                        <w:sz w:val="24"/>
                        <w:szCs w:val="36"/>
                      </w:rPr>
                      <w:fldChar w:fldCharType="separate"/>
                    </w:r>
                    <w:r>
                      <w:rPr>
                        <w:rFonts w:hint="eastAsia" w:asciiTheme="minorEastAsia" w:hAnsiTheme="minorEastAsia" w:eastAsiaTheme="minorEastAsia" w:cstheme="minorEastAsia"/>
                        <w:sz w:val="24"/>
                        <w:szCs w:val="36"/>
                      </w:rPr>
                      <w:t>- 1 -</w:t>
                    </w:r>
                    <w:r>
                      <w:rPr>
                        <w:rFonts w:hint="eastAsia" w:asciiTheme="minorEastAsia" w:hAnsiTheme="minorEastAsia" w:eastAsiaTheme="minorEastAsia" w:cstheme="minorEastAsia"/>
                        <w:sz w:val="24"/>
                        <w:szCs w:val="3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11030"/>
    <w:multiLevelType w:val="singleLevel"/>
    <w:tmpl w:val="B8A11030"/>
    <w:lvl w:ilvl="0" w:tentative="0">
      <w:start w:val="1"/>
      <w:numFmt w:val="chineseCounting"/>
      <w:lvlText w:val="第%1部分"/>
      <w:lvlJc w:val="left"/>
      <w:rPr>
        <w:rFonts w:hint="eastAsia"/>
      </w:rPr>
    </w:lvl>
  </w:abstractNum>
  <w:abstractNum w:abstractNumId="1">
    <w:nsid w:val="C09D5DB7"/>
    <w:multiLevelType w:val="singleLevel"/>
    <w:tmpl w:val="C09D5DB7"/>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TcwMmNjMTA0M2Y3ODIxNDZjMWRlMTQ5N2Q5Y2YifQ=="/>
  </w:docVars>
  <w:rsids>
    <w:rsidRoot w:val="00000000"/>
    <w:rsid w:val="07805B4B"/>
    <w:rsid w:val="084E4F90"/>
    <w:rsid w:val="12302D61"/>
    <w:rsid w:val="12D960F6"/>
    <w:rsid w:val="195D4946"/>
    <w:rsid w:val="1AB7212F"/>
    <w:rsid w:val="219E183D"/>
    <w:rsid w:val="2699711B"/>
    <w:rsid w:val="2B092298"/>
    <w:rsid w:val="2E626189"/>
    <w:rsid w:val="30C82CD0"/>
    <w:rsid w:val="3332121D"/>
    <w:rsid w:val="338C3EE8"/>
    <w:rsid w:val="3F5419C1"/>
    <w:rsid w:val="40B26EFA"/>
    <w:rsid w:val="41DD13BD"/>
    <w:rsid w:val="42536B3D"/>
    <w:rsid w:val="456D412A"/>
    <w:rsid w:val="4628508A"/>
    <w:rsid w:val="47D12286"/>
    <w:rsid w:val="4ECD3CCE"/>
    <w:rsid w:val="55CA0D41"/>
    <w:rsid w:val="61F36BE0"/>
    <w:rsid w:val="634E4969"/>
    <w:rsid w:val="65511C25"/>
    <w:rsid w:val="69266BB4"/>
    <w:rsid w:val="69837897"/>
    <w:rsid w:val="69F61250"/>
    <w:rsid w:val="6A5E431B"/>
    <w:rsid w:val="6CC642AE"/>
    <w:rsid w:val="718943A2"/>
    <w:rsid w:val="73B733A7"/>
    <w:rsid w:val="783130EA"/>
    <w:rsid w:val="78696FF7"/>
    <w:rsid w:val="7AF62A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26" w:line="637" w:lineRule="exact"/>
      <w:ind w:left="827" w:right="22"/>
      <w:jc w:val="center"/>
      <w:outlineLvl w:val="1"/>
    </w:pPr>
    <w:rPr>
      <w:rFonts w:ascii="宋体" w:hAnsi="宋体" w:eastAsia="宋体" w:cs="宋体"/>
      <w:sz w:val="54"/>
      <w:szCs w:val="54"/>
    </w:rPr>
  </w:style>
  <w:style w:type="paragraph" w:styleId="3">
    <w:name w:val="heading 2"/>
    <w:basedOn w:val="1"/>
    <w:next w:val="1"/>
    <w:qFormat/>
    <w:uiPriority w:val="1"/>
    <w:pPr>
      <w:spacing w:before="28"/>
      <w:ind w:left="383"/>
      <w:outlineLvl w:val="2"/>
    </w:pPr>
    <w:rPr>
      <w:rFonts w:ascii="宋体" w:hAnsi="宋体" w:eastAsia="宋体" w:cs="宋体"/>
      <w:sz w:val="53"/>
      <w:szCs w:val="53"/>
    </w:rPr>
  </w:style>
  <w:style w:type="paragraph" w:styleId="4">
    <w:name w:val="heading 3"/>
    <w:basedOn w:val="1"/>
    <w:next w:val="1"/>
    <w:qFormat/>
    <w:uiPriority w:val="1"/>
    <w:pPr>
      <w:ind w:left="118"/>
      <w:outlineLvl w:val="3"/>
    </w:pPr>
    <w:rPr>
      <w:rFonts w:ascii="宋体" w:hAnsi="宋体" w:eastAsia="宋体" w:cs="宋体"/>
      <w:sz w:val="31"/>
      <w:szCs w:val="31"/>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30"/>
      <w:szCs w:val="30"/>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20" w:firstLine="626"/>
    </w:pPr>
    <w:rPr>
      <w:rFonts w:ascii="宋体" w:hAnsi="宋体" w:eastAsia="宋体" w:cs="宋体"/>
    </w:rPr>
  </w:style>
  <w:style w:type="paragraph" w:customStyle="1" w:styleId="1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2877</Words>
  <Characters>3084</Characters>
  <TotalTime>1</TotalTime>
  <ScaleCrop>false</ScaleCrop>
  <LinksUpToDate>false</LinksUpToDate>
  <CharactersWithSpaces>3119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2022-05-12T07:02:00Z</dcterms:created>
  <dc:creator>Administrator</dc:creator>
  <cp:lastModifiedBy>L</cp:lastModifiedBy>
  <cp:lastPrinted>2022-05-25T08:47:44Z</cp:lastPrinted>
  <dcterms:modified xsi:type="dcterms:W3CDTF">2022-05-25T08:47:46Z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2022-05-12T00:00:00Z</vt:filetime>
  </property>
  <property fmtid="{D5CDD505-2E9C-101B-9397-08002B2CF9AE}" pid="3" name="KSOProductBuildVer">
    <vt:lpwstr>2052-11.1.0.11744</vt:lpwstr>
  </property>
  <property fmtid="{D5CDD505-2E9C-101B-9397-08002B2CF9AE}" pid="4" name="ICV">
    <vt:lpwstr>28B480A3F61641B5B93487698BD93BE6</vt:lpwstr>
  </property>
</Properties>
</file>