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7" w:tblpY="2133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979"/>
        <w:gridCol w:w="2662"/>
        <w:gridCol w:w="943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1" w:type="dxa"/>
          </w:tcPr>
          <w:p>
            <w:pPr>
              <w:pStyle w:val="4"/>
              <w:spacing w:before="123"/>
              <w:ind w:left="550"/>
              <w:jc w:val="left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1979" w:type="dxa"/>
          </w:tcPr>
          <w:p>
            <w:pPr>
              <w:pStyle w:val="4"/>
              <w:spacing w:before="123"/>
              <w:ind w:left="162" w:right="152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2662" w:type="dxa"/>
          </w:tcPr>
          <w:p>
            <w:pPr>
              <w:pStyle w:val="4"/>
              <w:spacing w:before="123"/>
              <w:ind w:left="1011"/>
              <w:jc w:val="left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943" w:type="dxa"/>
          </w:tcPr>
          <w:p>
            <w:pPr>
              <w:pStyle w:val="4"/>
              <w:spacing w:before="123"/>
              <w:ind w:left="241" w:right="231"/>
              <w:rPr>
                <w:sz w:val="21"/>
              </w:rPr>
            </w:pPr>
            <w:r>
              <w:rPr>
                <w:sz w:val="21"/>
              </w:rPr>
              <w:t>分值</w:t>
            </w:r>
          </w:p>
        </w:tc>
        <w:tc>
          <w:tcPr>
            <w:tcW w:w="997" w:type="dxa"/>
          </w:tcPr>
          <w:p>
            <w:pPr>
              <w:pStyle w:val="4"/>
              <w:spacing w:before="123"/>
              <w:ind w:left="268" w:right="258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restart"/>
            <w:vAlign w:val="center"/>
          </w:tcPr>
          <w:p>
            <w:pPr>
              <w:pStyle w:val="4"/>
              <w:spacing w:before="0"/>
              <w:rPr>
                <w:sz w:val="21"/>
              </w:rPr>
            </w:pPr>
            <w:r>
              <w:rPr>
                <w:sz w:val="21"/>
              </w:rPr>
              <w:t>决策管理</w:t>
            </w:r>
          </w:p>
          <w:p>
            <w:pPr>
              <w:pStyle w:val="4"/>
              <w:spacing w:before="0"/>
              <w:ind w:left="113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 Narrow" w:eastAsia="Arial Narrow"/>
                <w:sz w:val="21"/>
              </w:rPr>
              <w:t xml:space="preserve">10 </w:t>
            </w:r>
            <w:r>
              <w:rPr>
                <w:sz w:val="21"/>
              </w:rPr>
              <w:t>分）</w:t>
            </w:r>
          </w:p>
        </w:tc>
        <w:tc>
          <w:tcPr>
            <w:tcW w:w="1979" w:type="dxa"/>
            <w:vMerge w:val="restart"/>
          </w:tcPr>
          <w:p>
            <w:pPr>
              <w:pStyle w:val="4"/>
              <w:spacing w:before="16"/>
              <w:jc w:val="left"/>
              <w:rPr>
                <w:sz w:val="30"/>
              </w:rPr>
            </w:pPr>
          </w:p>
          <w:p>
            <w:pPr>
              <w:pStyle w:val="4"/>
              <w:spacing w:before="0"/>
              <w:ind w:left="180"/>
              <w:jc w:val="left"/>
              <w:rPr>
                <w:sz w:val="21"/>
              </w:rPr>
            </w:pPr>
            <w:r>
              <w:rPr>
                <w:sz w:val="21"/>
              </w:rPr>
              <w:t>项目决策（</w:t>
            </w:r>
            <w:r>
              <w:rPr>
                <w:rFonts w:ascii="Arial Narrow" w:eastAsia="Arial Narrow"/>
                <w:sz w:val="21"/>
              </w:rPr>
              <w:t xml:space="preserve">5 </w:t>
            </w:r>
            <w:r>
              <w:rPr>
                <w:sz w:val="21"/>
              </w:rPr>
              <w:t>分）</w:t>
            </w:r>
          </w:p>
        </w:tc>
        <w:tc>
          <w:tcPr>
            <w:tcW w:w="2662" w:type="dxa"/>
          </w:tcPr>
          <w:p>
            <w:pPr>
              <w:pStyle w:val="4"/>
              <w:spacing w:before="56"/>
              <w:ind w:left="70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纳入服务范畴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</w:rPr>
            </w:pPr>
            <w:r>
              <w:rPr>
                <w:rFonts w:hint="eastAsia" w:ascii="Arial Narrow"/>
                <w:sz w:val="21"/>
                <w:lang w:val="en-US"/>
              </w:rPr>
              <w:t>3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</w:tcPr>
          <w:p>
            <w:pPr>
              <w:pStyle w:val="4"/>
              <w:spacing w:before="56"/>
              <w:ind w:left="70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比较择优原则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</w:rPr>
            </w:pPr>
            <w:r>
              <w:rPr>
                <w:rFonts w:hint="eastAsia" w:ascii="Arial Narrow"/>
                <w:sz w:val="21"/>
                <w:lang w:val="en-US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>
            <w:pPr>
              <w:pStyle w:val="4"/>
              <w:spacing w:before="56"/>
              <w:ind w:left="162" w:right="152"/>
              <w:rPr>
                <w:sz w:val="21"/>
              </w:rPr>
            </w:pPr>
            <w:r>
              <w:rPr>
                <w:sz w:val="21"/>
              </w:rPr>
              <w:t>绩效目标（</w:t>
            </w:r>
            <w:r>
              <w:rPr>
                <w:rFonts w:ascii="Arial Narrow" w:eastAsia="Arial Narrow"/>
                <w:sz w:val="21"/>
              </w:rPr>
              <w:t xml:space="preserve">5 </w:t>
            </w:r>
            <w:r>
              <w:rPr>
                <w:sz w:val="21"/>
              </w:rPr>
              <w:t>分）</w:t>
            </w:r>
          </w:p>
        </w:tc>
        <w:tc>
          <w:tcPr>
            <w:tcW w:w="2662" w:type="dxa"/>
          </w:tcPr>
          <w:p>
            <w:pPr>
              <w:pStyle w:val="4"/>
              <w:spacing w:before="56"/>
              <w:ind w:left="891" w:right="881"/>
              <w:rPr>
                <w:sz w:val="21"/>
              </w:rPr>
            </w:pPr>
            <w:r>
              <w:rPr>
                <w:sz w:val="21"/>
              </w:rPr>
              <w:t>目标内容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5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restart"/>
            <w:tcBorders>
              <w:bottom w:val="single" w:color="000000" w:sz="4" w:space="0"/>
            </w:tcBorders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  <w:p>
            <w:pPr>
              <w:pStyle w:val="4"/>
              <w:spacing w:before="130"/>
              <w:ind w:left="158" w:right="135"/>
              <w:rPr>
                <w:sz w:val="21"/>
              </w:rPr>
            </w:pPr>
            <w:r>
              <w:rPr>
                <w:rFonts w:hint="eastAsia"/>
                <w:sz w:val="21"/>
              </w:rPr>
              <w:t>实施管理</w:t>
            </w:r>
          </w:p>
          <w:p>
            <w:pPr>
              <w:pStyle w:val="4"/>
              <w:spacing w:before="130"/>
              <w:ind w:left="158" w:right="135"/>
              <w:rPr>
                <w:sz w:val="21"/>
              </w:rPr>
            </w:pPr>
            <w:r>
              <w:rPr>
                <w:rFonts w:hint="eastAsia"/>
                <w:sz w:val="21"/>
              </w:rPr>
              <w:t>（20 分）</w:t>
            </w:r>
          </w:p>
        </w:tc>
        <w:tc>
          <w:tcPr>
            <w:tcW w:w="1979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  <w:r>
              <w:rPr>
                <w:rFonts w:hint="eastAsia"/>
                <w:sz w:val="21"/>
              </w:rPr>
              <w:t>制度建设（</w:t>
            </w:r>
            <w:r>
              <w:rPr>
                <w:rFonts w:hint="eastAsia"/>
                <w:sz w:val="21"/>
                <w:lang w:val="en-US"/>
              </w:rPr>
              <w:t>6</w:t>
            </w:r>
            <w:r>
              <w:rPr>
                <w:rFonts w:hint="eastAsia"/>
                <w:sz w:val="21"/>
              </w:rPr>
              <w:t>分）</w:t>
            </w:r>
          </w:p>
        </w:tc>
        <w:tc>
          <w:tcPr>
            <w:tcW w:w="2662" w:type="dxa"/>
            <w:tcBorders>
              <w:bottom w:val="single" w:color="000000" w:sz="4" w:space="0"/>
            </w:tcBorders>
          </w:tcPr>
          <w:p>
            <w:pPr>
              <w:pStyle w:val="4"/>
              <w:spacing w:before="56"/>
              <w:ind w:left="70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建立绩效管理制度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</w:rPr>
            </w:pPr>
            <w:r>
              <w:rPr>
                <w:rFonts w:hint="eastAsia" w:ascii="Arial Narrow"/>
                <w:sz w:val="21"/>
                <w:lang w:val="en-US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</w:rPr>
            </w:pPr>
            <w:r>
              <w:rPr>
                <w:rFonts w:hint="eastAsia" w:ascii="Arial Narrow"/>
                <w:sz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</w:tc>
        <w:tc>
          <w:tcPr>
            <w:tcW w:w="2662" w:type="dxa"/>
            <w:tcBorders>
              <w:bottom w:val="single" w:color="000000" w:sz="4" w:space="0"/>
            </w:tcBorders>
          </w:tcPr>
          <w:p>
            <w:pPr>
              <w:pStyle w:val="4"/>
              <w:spacing w:before="56"/>
              <w:ind w:left="70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制定全套方案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</w:tc>
        <w:tc>
          <w:tcPr>
            <w:tcW w:w="26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56"/>
              <w:ind w:left="891" w:right="881"/>
              <w:rPr>
                <w:sz w:val="21"/>
              </w:rPr>
            </w:pPr>
            <w:r>
              <w:rPr>
                <w:rFonts w:hint="eastAsia"/>
                <w:sz w:val="21"/>
              </w:rPr>
              <w:t>服务合同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2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</w:tc>
        <w:tc>
          <w:tcPr>
            <w:tcW w:w="1979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  <w:r>
              <w:rPr>
                <w:rFonts w:hint="eastAsia"/>
                <w:sz w:val="21"/>
              </w:rPr>
              <w:t>资金管理（2 分）</w:t>
            </w:r>
          </w:p>
        </w:tc>
        <w:tc>
          <w:tcPr>
            <w:tcW w:w="26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56"/>
              <w:ind w:left="891" w:right="881"/>
              <w:rPr>
                <w:sz w:val="21"/>
              </w:rPr>
            </w:pPr>
            <w:r>
              <w:rPr>
                <w:sz w:val="21"/>
              </w:rPr>
              <w:t>测算依据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</w:tc>
        <w:tc>
          <w:tcPr>
            <w:tcW w:w="26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4"/>
              <w:spacing w:before="56"/>
              <w:ind w:left="891" w:right="881"/>
              <w:rPr>
                <w:sz w:val="21"/>
              </w:rPr>
            </w:pPr>
            <w:r>
              <w:rPr>
                <w:sz w:val="21"/>
              </w:rPr>
              <w:t>资金拨付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4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top w:val="single" w:color="000000" w:sz="4" w:space="0"/>
            </w:tcBorders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</w:p>
        </w:tc>
        <w:tc>
          <w:tcPr>
            <w:tcW w:w="197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  <w:r>
              <w:rPr>
                <w:rFonts w:hint="eastAsia"/>
                <w:sz w:val="21"/>
              </w:rPr>
              <w:t>项目实施（10 分）</w:t>
            </w:r>
          </w:p>
        </w:tc>
        <w:tc>
          <w:tcPr>
            <w:tcW w:w="2662" w:type="dxa"/>
            <w:tcBorders>
              <w:top w:val="single" w:color="000000" w:sz="4" w:space="0"/>
            </w:tcBorders>
          </w:tcPr>
          <w:p>
            <w:pPr>
              <w:pStyle w:val="4"/>
              <w:spacing w:before="56"/>
              <w:ind w:right="899"/>
              <w:jc w:val="right"/>
              <w:rPr>
                <w:sz w:val="21"/>
              </w:rPr>
            </w:pPr>
            <w:r>
              <w:rPr>
                <w:sz w:val="21"/>
              </w:rPr>
              <w:t>组织管理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3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</w:tcPr>
          <w:p>
            <w:pPr>
              <w:pStyle w:val="4"/>
              <w:spacing w:before="56"/>
              <w:ind w:right="899"/>
              <w:jc w:val="right"/>
              <w:rPr>
                <w:sz w:val="21"/>
              </w:rPr>
            </w:pPr>
            <w:r>
              <w:rPr>
                <w:sz w:val="21"/>
              </w:rPr>
              <w:t>过程控制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3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restart"/>
            <w:tcBorders>
              <w:top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  <w:p/>
          <w:p/>
          <w:p/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>项目绩效</w:t>
            </w:r>
          </w:p>
          <w:p>
            <w:pPr>
              <w:jc w:val="center"/>
            </w:pPr>
            <w:r>
              <w:rPr>
                <w:sz w:val="21"/>
              </w:rPr>
              <w:t>（</w:t>
            </w:r>
            <w:r>
              <w:rPr>
                <w:rFonts w:hint="eastAsia" w:ascii="Arial Narrow" w:eastAsia="宋体"/>
                <w:sz w:val="21"/>
                <w:lang w:val="en-US"/>
              </w:rPr>
              <w:t>7</w:t>
            </w:r>
            <w:r>
              <w:rPr>
                <w:rFonts w:ascii="Arial Narrow" w:eastAsia="Arial Narrow"/>
                <w:sz w:val="21"/>
              </w:rPr>
              <w:t xml:space="preserve">0 </w:t>
            </w:r>
            <w:r>
              <w:rPr>
                <w:sz w:val="21"/>
              </w:rPr>
              <w:t>分）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服务效果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val="en-US"/>
              </w:rPr>
              <w:t>40</w:t>
            </w:r>
            <w:r>
              <w:rPr>
                <w:sz w:val="21"/>
              </w:rPr>
              <w:t>分）</w:t>
            </w:r>
          </w:p>
        </w:tc>
        <w:tc>
          <w:tcPr>
            <w:tcW w:w="2662" w:type="dxa"/>
          </w:tcPr>
          <w:p>
            <w:pPr>
              <w:pStyle w:val="4"/>
              <w:spacing w:before="56"/>
              <w:ind w:left="891" w:right="881"/>
              <w:rPr>
                <w:sz w:val="21"/>
              </w:rPr>
            </w:pPr>
            <w:r>
              <w:rPr>
                <w:rFonts w:hint="eastAsia"/>
                <w:sz w:val="21"/>
              </w:rPr>
              <w:t>服务数量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sz w:val="21"/>
              </w:rPr>
            </w:pPr>
          </w:p>
        </w:tc>
        <w:tc>
          <w:tcPr>
            <w:tcW w:w="2662" w:type="dxa"/>
          </w:tcPr>
          <w:p>
            <w:pPr>
              <w:pStyle w:val="4"/>
              <w:spacing w:before="56"/>
              <w:ind w:right="890"/>
              <w:jc w:val="right"/>
              <w:rPr>
                <w:sz w:val="21"/>
              </w:rPr>
            </w:pPr>
            <w:r>
              <w:rPr>
                <w:sz w:val="21"/>
              </w:rPr>
              <w:t>服务时效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424"/>
              <w:jc w:val="both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6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sz w:val="21"/>
              </w:rPr>
            </w:pPr>
          </w:p>
        </w:tc>
        <w:tc>
          <w:tcPr>
            <w:tcW w:w="2662" w:type="dxa"/>
          </w:tcPr>
          <w:p>
            <w:pPr>
              <w:pStyle w:val="4"/>
              <w:spacing w:before="56"/>
              <w:ind w:right="890"/>
              <w:jc w:val="right"/>
              <w:rPr>
                <w:sz w:val="21"/>
              </w:rPr>
            </w:pPr>
            <w:r>
              <w:rPr>
                <w:sz w:val="21"/>
              </w:rPr>
              <w:t>服务品质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424"/>
              <w:jc w:val="both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7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sz w:val="21"/>
              </w:rPr>
            </w:pPr>
          </w:p>
        </w:tc>
        <w:tc>
          <w:tcPr>
            <w:tcW w:w="2662" w:type="dxa"/>
          </w:tcPr>
          <w:p>
            <w:pPr>
              <w:pStyle w:val="4"/>
              <w:spacing w:before="56"/>
              <w:ind w:right="890"/>
              <w:jc w:val="right"/>
              <w:rPr>
                <w:sz w:val="21"/>
                <w:lang w:val="en-US"/>
              </w:rPr>
            </w:pPr>
            <w:r>
              <w:rPr>
                <w:sz w:val="21"/>
              </w:rPr>
              <w:t>服务成本</w:t>
            </w: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424"/>
              <w:jc w:val="both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7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sz w:val="21"/>
              </w:rPr>
            </w:pPr>
          </w:p>
        </w:tc>
        <w:tc>
          <w:tcPr>
            <w:tcW w:w="2662" w:type="dxa"/>
          </w:tcPr>
          <w:p>
            <w:pPr>
              <w:pStyle w:val="4"/>
              <w:spacing w:before="56"/>
              <w:ind w:right="890"/>
              <w:jc w:val="right"/>
              <w:rPr>
                <w:sz w:val="21"/>
              </w:rPr>
            </w:pPr>
            <w:r>
              <w:rPr>
                <w:sz w:val="21"/>
              </w:rPr>
              <w:t>服务成本</w:t>
            </w: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376"/>
              <w:jc w:val="both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7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sz w:val="21"/>
              </w:rPr>
            </w:pPr>
          </w:p>
        </w:tc>
        <w:tc>
          <w:tcPr>
            <w:tcW w:w="2662" w:type="dxa"/>
          </w:tcPr>
          <w:p>
            <w:pPr>
              <w:pStyle w:val="4"/>
              <w:spacing w:before="56"/>
              <w:ind w:left="891" w:right="881"/>
              <w:rPr>
                <w:sz w:val="21"/>
              </w:rPr>
            </w:pPr>
            <w:r>
              <w:rPr>
                <w:rFonts w:hint="eastAsia"/>
                <w:sz w:val="21"/>
              </w:rPr>
              <w:t>社会效益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pStyle w:val="4"/>
              <w:spacing w:before="130"/>
              <w:ind w:left="158" w:right="135"/>
              <w:rPr>
                <w:sz w:val="21"/>
              </w:rPr>
            </w:pPr>
            <w:r>
              <w:rPr>
                <w:rFonts w:hint="eastAsia"/>
                <w:sz w:val="21"/>
              </w:rPr>
              <w:t>满意度（</w:t>
            </w:r>
            <w:r>
              <w:rPr>
                <w:rFonts w:hint="eastAsia"/>
                <w:sz w:val="21"/>
                <w:lang w:val="en-US"/>
              </w:rPr>
              <w:t>3</w:t>
            </w:r>
            <w:r>
              <w:rPr>
                <w:rFonts w:hint="eastAsia"/>
                <w:sz w:val="21"/>
              </w:rPr>
              <w:t>0 分</w:t>
            </w:r>
            <w:r>
              <w:rPr>
                <w:sz w:val="21"/>
              </w:rPr>
              <w:t>）</w:t>
            </w:r>
          </w:p>
        </w:tc>
        <w:tc>
          <w:tcPr>
            <w:tcW w:w="2662" w:type="dxa"/>
          </w:tcPr>
          <w:p>
            <w:pPr>
              <w:pStyle w:val="4"/>
              <w:spacing w:before="56"/>
              <w:ind w:left="70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受益群体满意度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20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41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 w:val="continue"/>
          </w:tcPr>
          <w:p>
            <w:pPr>
              <w:rPr>
                <w:sz w:val="21"/>
              </w:rPr>
            </w:pPr>
          </w:p>
        </w:tc>
        <w:tc>
          <w:tcPr>
            <w:tcW w:w="2662" w:type="dxa"/>
          </w:tcPr>
          <w:p>
            <w:pPr>
              <w:pStyle w:val="4"/>
              <w:spacing w:before="56"/>
              <w:ind w:left="70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购买主体满意度</w:t>
            </w:r>
          </w:p>
        </w:tc>
        <w:tc>
          <w:tcPr>
            <w:tcW w:w="943" w:type="dxa"/>
            <w:vAlign w:val="center"/>
          </w:tcPr>
          <w:p>
            <w:pPr>
              <w:pStyle w:val="4"/>
              <w:ind w:left="9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10</w:t>
            </w:r>
          </w:p>
        </w:tc>
        <w:tc>
          <w:tcPr>
            <w:tcW w:w="997" w:type="dxa"/>
            <w:vAlign w:val="center"/>
          </w:tcPr>
          <w:p>
            <w:pPr>
              <w:pStyle w:val="4"/>
              <w:ind w:left="9"/>
              <w:rPr>
                <w:rFonts w:ascii="Arial Narrow"/>
                <w:sz w:val="21"/>
                <w:lang w:val="en-US"/>
              </w:rPr>
            </w:pPr>
            <w:r>
              <w:rPr>
                <w:rFonts w:hint="eastAsia" w:ascii="Arial Narrow"/>
                <w:sz w:val="21"/>
                <w:lang w:val="en-US"/>
              </w:rPr>
              <w:t>8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新宁镇人民</w:t>
      </w:r>
      <w:bookmarkStart w:id="0" w:name="_GoBack"/>
      <w:bookmarkEnd w:id="0"/>
      <w:r>
        <w:rPr>
          <w:rFonts w:hint="eastAsia"/>
          <w:sz w:val="28"/>
          <w:szCs w:val="28"/>
        </w:rPr>
        <w:t>政府购买服务绩效评价指标体系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771DD"/>
    <w:rsid w:val="00004F72"/>
    <w:rsid w:val="00E40028"/>
    <w:rsid w:val="00E75830"/>
    <w:rsid w:val="066771DD"/>
    <w:rsid w:val="081020EB"/>
    <w:rsid w:val="1D225017"/>
    <w:rsid w:val="4B41665F"/>
    <w:rsid w:val="67296A10"/>
    <w:rsid w:val="7CC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11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2021-11-05T06:25:00Z</dcterms:created>
  <dc:creator>月满西楼</dc:creator>
  <cp:lastModifiedBy>新宁镇</cp:lastModifiedBy>
  <dcterms:modified xsi:type="dcterms:W3CDTF">2022-03-24T03:31:34Z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2845D645AA7641EEBC9CADDB3A8D0A28</vt:lpwstr>
  </property>
</Properties>
</file>