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宋体" w:hAnsi="宋体" w:eastAsia="宋体" w:cs="宋体"/>
          <w:color w:val="000000"/>
          <w:sz w:val="72"/>
          <w:szCs w:val="72"/>
        </w:rPr>
      </w:pPr>
      <w:bookmarkStart w:id="0" w:name="_Toc15396597"/>
      <w:bookmarkStart w:id="1" w:name="_Toc15377425"/>
      <w:bookmarkStart w:id="2" w:name="_Toc15396475"/>
      <w:bookmarkStart w:id="3" w:name="_Toc15378441"/>
      <w:bookmarkStart w:id="4" w:name="_Toc15377193"/>
      <w:r>
        <w:rPr>
          <w:rFonts w:hint="eastAsia" w:ascii="宋体" w:hAnsi="宋体" w:eastAsia="宋体" w:cs="宋体"/>
          <w:color w:val="000000"/>
          <w:sz w:val="72"/>
          <w:szCs w:val="72"/>
        </w:rPr>
        <w:t>20</w:t>
      </w:r>
      <w:r>
        <w:rPr>
          <w:rFonts w:hint="eastAsia" w:ascii="宋体" w:hAnsi="宋体" w:eastAsia="宋体" w:cs="宋体"/>
          <w:color w:val="000000"/>
          <w:sz w:val="72"/>
          <w:szCs w:val="72"/>
          <w:lang w:val="en-US" w:eastAsia="zh-CN"/>
        </w:rPr>
        <w:t>20</w:t>
      </w:r>
      <w:r>
        <w:rPr>
          <w:rFonts w:hint="eastAsia" w:ascii="宋体" w:hAnsi="宋体" w:eastAsia="宋体" w:cs="宋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hint="eastAsia" w:ascii="宋体" w:hAnsi="宋体" w:eastAsia="宋体" w:cs="宋体"/>
          <w:color w:val="000000"/>
          <w:sz w:val="72"/>
          <w:szCs w:val="72"/>
        </w:rPr>
      </w:pPr>
      <w:bookmarkStart w:id="5" w:name="_Toc15377194"/>
      <w:bookmarkStart w:id="6" w:name="_Toc15377426"/>
      <w:bookmarkStart w:id="7" w:name="_Toc15378442"/>
      <w:bookmarkStart w:id="8" w:name="_Toc15396598"/>
      <w:bookmarkStart w:id="9" w:name="_Toc15396476"/>
      <w:r>
        <w:rPr>
          <w:rFonts w:hint="eastAsia" w:ascii="宋体" w:hAnsi="宋体" w:eastAsia="宋体" w:cs="宋体"/>
          <w:color w:val="000000"/>
          <w:sz w:val="72"/>
          <w:szCs w:val="72"/>
        </w:rPr>
        <w:t>四川省</w:t>
      </w:r>
      <w:bookmarkStart w:id="10" w:name="_Toc15306268"/>
      <w:r>
        <w:rPr>
          <w:rFonts w:hint="eastAsia" w:ascii="宋体" w:hAnsi="宋体" w:eastAsia="宋体" w:cs="宋体"/>
          <w:color w:val="000000"/>
          <w:sz w:val="72"/>
          <w:szCs w:val="72"/>
          <w:lang w:eastAsia="zh-CN"/>
        </w:rPr>
        <w:t>开江县</w:t>
      </w:r>
      <w:r>
        <w:rPr>
          <w:rFonts w:hint="eastAsia" w:ascii="宋体" w:hAnsi="宋体" w:eastAsia="宋体" w:cs="宋体"/>
          <w:color w:val="000000"/>
          <w:sz w:val="72"/>
          <w:szCs w:val="72"/>
          <w:lang w:val="en-US" w:eastAsia="zh-CN"/>
        </w:rPr>
        <w:t>城北幼儿园</w:t>
      </w:r>
      <w:r>
        <w:rPr>
          <w:rFonts w:hint="eastAsia" w:ascii="宋体" w:hAnsi="宋体" w:eastAsia="宋体" w:cs="宋体"/>
          <w:color w:val="000000"/>
          <w:sz w:val="72"/>
          <w:szCs w:val="72"/>
        </w:rPr>
        <w:t>部门决算</w:t>
      </w:r>
      <w:bookmarkEnd w:id="5"/>
      <w:bookmarkEnd w:id="6"/>
      <w:bookmarkEnd w:id="7"/>
      <w:bookmarkEnd w:id="8"/>
      <w:bookmarkEnd w:id="9"/>
      <w:bookmarkEnd w:id="10"/>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5"/>
      </w:pPr>
      <w:r>
        <w:rPr>
          <w:rFonts w:hint="eastAsia"/>
        </w:rPr>
        <w:t>公开时间：20</w:t>
      </w:r>
      <w:r>
        <w:rPr>
          <w:rFonts w:hint="eastAsia"/>
          <w:lang w:val="en-US" w:eastAsia="zh-CN"/>
        </w:rPr>
        <w:t>21</w:t>
      </w:r>
      <w:r>
        <w:rPr>
          <w:rFonts w:hint="eastAsia"/>
        </w:rPr>
        <w:t>年</w:t>
      </w:r>
      <w:r>
        <w:rPr>
          <w:rFonts w:hint="eastAsia"/>
          <w:lang w:val="en-US" w:eastAsia="zh-CN"/>
        </w:rPr>
        <w:t>10</w:t>
      </w:r>
      <w:r>
        <w:rPr>
          <w:rFonts w:hint="eastAsia"/>
        </w:rPr>
        <w:t>月</w:t>
      </w:r>
      <w:r>
        <w:rPr>
          <w:rFonts w:hint="eastAsia"/>
          <w:lang w:val="en-US" w:eastAsia="zh-CN"/>
        </w:rPr>
        <w:t>8</w:t>
      </w:r>
      <w:r>
        <w:rPr>
          <w:rFonts w:hint="eastAsia"/>
        </w:rPr>
        <w:t>日</w:t>
      </w:r>
    </w:p>
    <w:p/>
    <w:p>
      <w:pPr>
        <w:pStyle w:val="5"/>
        <w:rPr>
          <w:rFonts w:cstheme="minorBidi"/>
        </w:rPr>
      </w:pPr>
      <w:r>
        <w:fldChar w:fldCharType="begin"/>
      </w:r>
      <w:r>
        <w:instrText xml:space="preserve"> HYPERLINK \l "_Toc15396599" </w:instrText>
      </w:r>
      <w:r>
        <w:fldChar w:fldCharType="separate"/>
      </w:r>
      <w:r>
        <w:rPr>
          <w:rStyle w:val="10"/>
          <w:rFonts w:hint="eastAsia"/>
        </w:rPr>
        <w:t>第一部分</w:t>
      </w:r>
      <w:r>
        <w:rPr>
          <w:rStyle w:val="10"/>
        </w:rPr>
        <w:t xml:space="preserve"> </w:t>
      </w:r>
      <w:r>
        <w:rPr>
          <w:rStyle w:val="10"/>
          <w:rFonts w:hint="eastAsia"/>
        </w:rPr>
        <w:t>部门概况</w:t>
      </w:r>
      <w:r>
        <w:tab/>
      </w:r>
      <w:r>
        <w:rPr>
          <w:rFonts w:hint="eastAsia"/>
          <w:lang w:val="en-US" w:eastAsia="zh-CN"/>
        </w:rPr>
        <w:t>4</w:t>
      </w:r>
      <w:r>
        <w:rPr>
          <w:rFonts w:hint="eastAsia"/>
        </w:rPr>
        <w:fldChar w:fldCharType="end"/>
      </w:r>
    </w:p>
    <w:p>
      <w:pPr>
        <w:pStyle w:val="6"/>
        <w:rPr>
          <w:rFonts w:ascii="仿宋" w:hAnsi="仿宋" w:eastAsia="仿宋" w:cstheme="minorBidi"/>
          <w:sz w:val="28"/>
          <w:szCs w:val="28"/>
        </w:rPr>
      </w:pPr>
      <w:r>
        <w:fldChar w:fldCharType="begin"/>
      </w:r>
      <w:r>
        <w:instrText xml:space="preserve"> HYPERLINK \l "_Toc15396600" </w:instrText>
      </w:r>
      <w:r>
        <w:fldChar w:fldCharType="separate"/>
      </w:r>
      <w:r>
        <w:rPr>
          <w:rStyle w:val="10"/>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lang w:val="en-US" w:eastAsia="zh-CN"/>
        </w:rPr>
        <w:t>4</w:t>
      </w:r>
      <w:r>
        <w:rPr>
          <w:rFonts w:hint="eastAsia" w:ascii="仿宋" w:hAnsi="仿宋" w:eastAsia="仿宋"/>
          <w:sz w:val="28"/>
          <w:szCs w:val="28"/>
        </w:rPr>
        <w:fldChar w:fldCharType="end"/>
      </w:r>
    </w:p>
    <w:p>
      <w:pPr>
        <w:pStyle w:val="6"/>
        <w:rPr>
          <w:rFonts w:ascii="仿宋" w:hAnsi="仿宋" w:eastAsia="仿宋" w:cstheme="minorBidi"/>
          <w:sz w:val="28"/>
          <w:szCs w:val="28"/>
        </w:rPr>
      </w:pPr>
      <w:r>
        <w:fldChar w:fldCharType="begin"/>
      </w:r>
      <w:r>
        <w:instrText xml:space="preserve"> HYPERLINK \l "_Toc15396601" </w:instrText>
      </w:r>
      <w:r>
        <w:fldChar w:fldCharType="separate"/>
      </w:r>
      <w:r>
        <w:rPr>
          <w:rStyle w:val="10"/>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5"/>
      </w:pPr>
      <w:r>
        <w:fldChar w:fldCharType="begin"/>
      </w:r>
      <w:r>
        <w:instrText xml:space="preserve"> HYPERLINK \l "_Toc15396602" </w:instrText>
      </w:r>
      <w:r>
        <w:fldChar w:fldCharType="separate"/>
      </w:r>
      <w:r>
        <w:rPr>
          <w:rStyle w:val="10"/>
          <w:rFonts w:hint="eastAsia"/>
        </w:rPr>
        <w:t>第二部分</w:t>
      </w:r>
      <w:r>
        <w:rPr>
          <w:rStyle w:val="10"/>
        </w:rPr>
        <w:t xml:space="preserve"> 20</w:t>
      </w:r>
      <w:r>
        <w:rPr>
          <w:rStyle w:val="10"/>
          <w:rFonts w:hint="eastAsia"/>
          <w:lang w:val="en-US" w:eastAsia="zh-CN"/>
        </w:rPr>
        <w:t>20</w:t>
      </w:r>
      <w:r>
        <w:rPr>
          <w:rStyle w:val="10"/>
          <w:rFonts w:hint="eastAsia"/>
        </w:rPr>
        <w:t>年度部门决算情况说明</w:t>
      </w:r>
      <w:r>
        <w:tab/>
      </w:r>
      <w:r>
        <w:rPr>
          <w:rFonts w:hint="eastAsia"/>
          <w:lang w:val="en-US" w:eastAsia="zh-CN"/>
        </w:rPr>
        <w:t>6</w:t>
      </w:r>
      <w:r>
        <w:fldChar w:fldCharType="end"/>
      </w:r>
    </w:p>
    <w:p>
      <w:pPr>
        <w:pStyle w:val="6"/>
        <w:rPr>
          <w:rFonts w:ascii="仿宋" w:hAnsi="仿宋" w:eastAsia="仿宋" w:cstheme="minorBidi"/>
          <w:sz w:val="28"/>
          <w:szCs w:val="28"/>
        </w:rPr>
      </w:pPr>
      <w:r>
        <w:fldChar w:fldCharType="begin"/>
      </w:r>
      <w:r>
        <w:instrText xml:space="preserve"> HYPERLINK \l "_Toc15396603" </w:instrText>
      </w:r>
      <w:r>
        <w:fldChar w:fldCharType="separate"/>
      </w:r>
      <w:r>
        <w:rPr>
          <w:rStyle w:val="10"/>
          <w:rFonts w:hint="eastAsia" w:ascii="仿宋" w:hAnsi="仿宋" w:eastAsia="仿宋" w:cstheme="majorBidi"/>
          <w:bCs/>
          <w:sz w:val="28"/>
          <w:szCs w:val="28"/>
        </w:rPr>
        <w:t>一、</w:t>
      </w:r>
      <w:r>
        <w:rPr>
          <w:rStyle w:val="10"/>
          <w:rFonts w:hint="eastAsia" w:ascii="仿宋" w:hAnsi="仿宋" w:eastAsia="仿宋"/>
          <w:sz w:val="28"/>
          <w:szCs w:val="28"/>
        </w:rPr>
        <w:t>收</w:t>
      </w:r>
      <w:r>
        <w:rPr>
          <w:rStyle w:val="10"/>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6"/>
        <w:rPr>
          <w:rFonts w:ascii="仿宋" w:hAnsi="仿宋" w:eastAsia="仿宋" w:cstheme="minorBidi"/>
          <w:sz w:val="28"/>
          <w:szCs w:val="28"/>
        </w:rPr>
      </w:pPr>
      <w:r>
        <w:fldChar w:fldCharType="begin"/>
      </w:r>
      <w:r>
        <w:instrText xml:space="preserve"> HYPERLINK \l "_Toc15396604" </w:instrText>
      </w:r>
      <w:r>
        <w:fldChar w:fldCharType="separate"/>
      </w:r>
      <w:r>
        <w:rPr>
          <w:rStyle w:val="10"/>
          <w:rFonts w:hint="eastAsia" w:ascii="仿宋" w:hAnsi="仿宋" w:eastAsia="仿宋" w:cstheme="majorBidi"/>
          <w:bCs/>
          <w:sz w:val="28"/>
          <w:szCs w:val="28"/>
        </w:rPr>
        <w:t>二、</w:t>
      </w:r>
      <w:r>
        <w:rPr>
          <w:rStyle w:val="10"/>
          <w:rFonts w:hint="eastAsia" w:ascii="仿宋" w:hAnsi="仿宋" w:eastAsia="仿宋"/>
          <w:sz w:val="28"/>
          <w:szCs w:val="28"/>
        </w:rPr>
        <w:t>收</w:t>
      </w:r>
      <w:r>
        <w:rPr>
          <w:rStyle w:val="10"/>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6"/>
        <w:rPr>
          <w:rFonts w:ascii="仿宋" w:hAnsi="仿宋" w:eastAsia="仿宋" w:cstheme="minorBidi"/>
          <w:sz w:val="28"/>
          <w:szCs w:val="28"/>
        </w:rPr>
      </w:pPr>
      <w:r>
        <w:fldChar w:fldCharType="begin"/>
      </w:r>
      <w:r>
        <w:instrText xml:space="preserve"> HYPERLINK \l "_Toc15396605" </w:instrText>
      </w:r>
      <w:r>
        <w:fldChar w:fldCharType="separate"/>
      </w:r>
      <w:r>
        <w:rPr>
          <w:rStyle w:val="10"/>
          <w:rFonts w:hint="eastAsia" w:ascii="仿宋" w:hAnsi="仿宋" w:eastAsia="仿宋" w:cstheme="majorBidi"/>
          <w:bCs/>
          <w:sz w:val="28"/>
          <w:szCs w:val="28"/>
        </w:rPr>
        <w:t>三、</w:t>
      </w:r>
      <w:r>
        <w:rPr>
          <w:rStyle w:val="10"/>
          <w:rFonts w:hint="eastAsia" w:ascii="仿宋" w:hAnsi="仿宋" w:eastAsia="仿宋"/>
          <w:sz w:val="28"/>
          <w:szCs w:val="28"/>
        </w:rPr>
        <w:t>支</w:t>
      </w:r>
      <w:r>
        <w:rPr>
          <w:rStyle w:val="10"/>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6"/>
        <w:rPr>
          <w:rFonts w:ascii="仿宋" w:hAnsi="仿宋" w:eastAsia="仿宋" w:cstheme="minorBidi"/>
          <w:sz w:val="28"/>
          <w:szCs w:val="28"/>
        </w:rPr>
      </w:pPr>
      <w:r>
        <w:fldChar w:fldCharType="begin"/>
      </w:r>
      <w:r>
        <w:instrText xml:space="preserve"> HYPERLINK \l "_Toc15396606" </w:instrText>
      </w:r>
      <w:r>
        <w:fldChar w:fldCharType="separate"/>
      </w:r>
      <w:r>
        <w:rPr>
          <w:rStyle w:val="10"/>
          <w:rFonts w:hint="eastAsia" w:ascii="仿宋" w:hAnsi="仿宋" w:eastAsia="仿宋"/>
          <w:sz w:val="28"/>
          <w:szCs w:val="28"/>
        </w:rPr>
        <w:t>四、财</w:t>
      </w:r>
      <w:r>
        <w:rPr>
          <w:rStyle w:val="10"/>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6"/>
        <w:rPr>
          <w:rFonts w:ascii="仿宋" w:hAnsi="仿宋" w:eastAsia="仿宋" w:cstheme="minorBidi"/>
          <w:sz w:val="28"/>
          <w:szCs w:val="28"/>
        </w:rPr>
      </w:pPr>
      <w:r>
        <w:fldChar w:fldCharType="begin"/>
      </w:r>
      <w:r>
        <w:instrText xml:space="preserve"> HYPERLINK \l "_Toc15396607" </w:instrText>
      </w:r>
      <w:r>
        <w:fldChar w:fldCharType="separate"/>
      </w:r>
      <w:r>
        <w:rPr>
          <w:rStyle w:val="10"/>
          <w:rFonts w:hint="eastAsia" w:ascii="仿宋" w:hAnsi="仿宋" w:eastAsia="仿宋"/>
          <w:sz w:val="28"/>
          <w:szCs w:val="28"/>
        </w:rPr>
        <w:t>五、一</w:t>
      </w:r>
      <w:r>
        <w:rPr>
          <w:rStyle w:val="10"/>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6"/>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0"/>
          <w:rFonts w:hint="eastAsia" w:ascii="仿宋" w:hAnsi="仿宋" w:eastAsia="仿宋"/>
          <w:sz w:val="28"/>
          <w:szCs w:val="28"/>
        </w:rPr>
        <w:t>六、一</w:t>
      </w:r>
      <w:r>
        <w:rPr>
          <w:rStyle w:val="10"/>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6"/>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0"/>
          <w:rFonts w:hint="eastAsia" w:ascii="仿宋" w:hAnsi="仿宋" w:eastAsia="仿宋"/>
          <w:sz w:val="28"/>
          <w:szCs w:val="28"/>
        </w:rPr>
        <w:t>七、</w:t>
      </w:r>
      <w:r>
        <w:rPr>
          <w:rStyle w:val="10"/>
          <w:rFonts w:ascii="仿宋" w:hAnsi="仿宋" w:eastAsia="仿宋"/>
          <w:sz w:val="28"/>
          <w:szCs w:val="28"/>
        </w:rPr>
        <w:t>“</w:t>
      </w:r>
      <w:r>
        <w:rPr>
          <w:rStyle w:val="10"/>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6"/>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0"/>
          <w:rFonts w:hint="eastAsia" w:ascii="仿宋" w:hAnsi="仿宋" w:eastAsia="仿宋"/>
          <w:sz w:val="28"/>
          <w:szCs w:val="28"/>
        </w:rPr>
        <w:t>八、</w:t>
      </w:r>
      <w:r>
        <w:rPr>
          <w:rStyle w:val="10"/>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6"/>
        <w:rPr>
          <w:rFonts w:hint="eastAsia" w:ascii="仿宋" w:hAnsi="仿宋" w:eastAsia="仿宋" w:cstheme="minorBidi"/>
          <w:sz w:val="28"/>
          <w:szCs w:val="28"/>
          <w:lang w:val="en-US" w:eastAsia="zh-CN"/>
        </w:rPr>
      </w:pPr>
      <w:r>
        <w:fldChar w:fldCharType="begin"/>
      </w:r>
      <w:r>
        <w:instrText xml:space="preserve"> HYPERLINK \l "_Toc15396611" </w:instrText>
      </w:r>
      <w:r>
        <w:fldChar w:fldCharType="separate"/>
      </w:r>
      <w:r>
        <w:rPr>
          <w:rStyle w:val="10"/>
          <w:rFonts w:hint="eastAsia" w:ascii="仿宋" w:hAnsi="仿宋" w:eastAsia="仿宋" w:cstheme="majorBidi"/>
          <w:bCs/>
          <w:sz w:val="28"/>
          <w:szCs w:val="28"/>
        </w:rPr>
        <w:t>九、</w:t>
      </w:r>
      <w:r>
        <w:rPr>
          <w:rStyle w:val="10"/>
          <w:rFonts w:hint="eastAsia" w:ascii="仿宋" w:hAnsi="仿宋" w:eastAsia="仿宋"/>
          <w:sz w:val="28"/>
          <w:szCs w:val="28"/>
        </w:rPr>
        <w:t xml:space="preserve"> 国</w:t>
      </w:r>
      <w:r>
        <w:rPr>
          <w:rStyle w:val="10"/>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6"/>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0"/>
          <w:rFonts w:hint="eastAsia" w:ascii="仿宋" w:hAnsi="仿宋" w:eastAsia="仿宋"/>
          <w:sz w:val="28"/>
          <w:szCs w:val="28"/>
        </w:rPr>
        <w:t>十</w:t>
      </w:r>
      <w:r>
        <w:rPr>
          <w:rStyle w:val="10"/>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5"/>
        <w:rPr>
          <w:rFonts w:hint="eastAsia" w:eastAsia="仿宋" w:cstheme="minorBidi"/>
          <w:lang w:val="en-US" w:eastAsia="zh-CN"/>
        </w:rPr>
      </w:pPr>
      <w:r>
        <w:fldChar w:fldCharType="begin"/>
      </w:r>
      <w:r>
        <w:instrText xml:space="preserve"> HYPERLINK \l "_Toc15396613" </w:instrText>
      </w:r>
      <w:r>
        <w:fldChar w:fldCharType="separate"/>
      </w:r>
      <w:r>
        <w:rPr>
          <w:rStyle w:val="10"/>
          <w:rFonts w:hint="eastAsia"/>
          <w:bCs/>
          <w:kern w:val="44"/>
        </w:rPr>
        <w:t>第三部分</w:t>
      </w:r>
      <w:r>
        <w:rPr>
          <w:rStyle w:val="10"/>
          <w:rFonts w:hint="eastAsia"/>
        </w:rPr>
        <w:t xml:space="preserve"> 名</w:t>
      </w:r>
      <w:r>
        <w:rPr>
          <w:rStyle w:val="10"/>
          <w:rFonts w:hint="eastAsia"/>
          <w:bCs/>
          <w:kern w:val="44"/>
        </w:rPr>
        <w:t>词解释</w:t>
      </w:r>
      <w:r>
        <w:tab/>
      </w:r>
      <w:r>
        <w:rPr>
          <w:rFonts w:hint="eastAsia"/>
          <w:lang w:val="en-US" w:eastAsia="zh-CN"/>
        </w:rPr>
        <w:t>1</w:t>
      </w:r>
      <w:r>
        <w:fldChar w:fldCharType="end"/>
      </w:r>
      <w:r>
        <w:rPr>
          <w:rFonts w:hint="eastAsia"/>
          <w:lang w:val="en-US" w:eastAsia="zh-CN"/>
        </w:rPr>
        <w:t>6</w:t>
      </w:r>
    </w:p>
    <w:p>
      <w:pPr>
        <w:pStyle w:val="5"/>
        <w:rPr>
          <w:rFonts w:hint="eastAsia" w:eastAsia="仿宋" w:cstheme="minorBidi"/>
          <w:lang w:val="en-US" w:eastAsia="zh-CN"/>
        </w:rPr>
      </w:pPr>
      <w:r>
        <w:fldChar w:fldCharType="begin"/>
      </w:r>
      <w:r>
        <w:instrText xml:space="preserve"> HYPERLINK \l "_Toc15396614" </w:instrText>
      </w:r>
      <w:r>
        <w:fldChar w:fldCharType="separate"/>
      </w:r>
      <w:r>
        <w:rPr>
          <w:rStyle w:val="10"/>
          <w:rFonts w:hint="eastAsia"/>
        </w:rPr>
        <w:t>第</w:t>
      </w:r>
      <w:r>
        <w:rPr>
          <w:rStyle w:val="10"/>
          <w:rFonts w:hint="eastAsia"/>
          <w:bCs/>
          <w:kern w:val="44"/>
        </w:rPr>
        <w:t>四部分</w:t>
      </w:r>
      <w:r>
        <w:rPr>
          <w:rStyle w:val="10"/>
          <w:bCs/>
          <w:kern w:val="44"/>
        </w:rPr>
        <w:t xml:space="preserve"> </w:t>
      </w:r>
      <w:r>
        <w:rPr>
          <w:rStyle w:val="10"/>
          <w:rFonts w:hint="eastAsia"/>
          <w:bCs/>
          <w:kern w:val="44"/>
        </w:rPr>
        <w:t>附件</w:t>
      </w:r>
      <w:r>
        <w:tab/>
      </w:r>
      <w:r>
        <w:rPr>
          <w:rFonts w:hint="eastAsia"/>
          <w:lang w:val="en-US" w:eastAsia="zh-CN"/>
        </w:rPr>
        <w:t>1</w:t>
      </w:r>
      <w:r>
        <w:fldChar w:fldCharType="end"/>
      </w:r>
      <w:r>
        <w:rPr>
          <w:rFonts w:hint="eastAsia"/>
          <w:lang w:val="en-US" w:eastAsia="zh-CN"/>
        </w:rPr>
        <w:t>9</w:t>
      </w:r>
    </w:p>
    <w:p>
      <w:pPr>
        <w:pStyle w:val="6"/>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0"/>
          <w:rFonts w:hint="eastAsia" w:ascii="仿宋" w:hAnsi="仿宋" w:eastAsia="仿宋"/>
          <w:kern w:val="44"/>
          <w:sz w:val="28"/>
          <w:szCs w:val="28"/>
        </w:rPr>
        <w:t>附件</w:t>
      </w:r>
      <w:r>
        <w:rPr>
          <w:rStyle w:val="10"/>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6"/>
        <w:rPr>
          <w:rFonts w:hint="eastAsia"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0"/>
          <w:rFonts w:hint="eastAsia" w:ascii="仿宋" w:hAnsi="仿宋" w:eastAsia="仿宋"/>
          <w:kern w:val="44"/>
          <w:sz w:val="28"/>
          <w:szCs w:val="28"/>
        </w:rPr>
        <w:t>附件</w:t>
      </w:r>
      <w:r>
        <w:rPr>
          <w:rStyle w:val="10"/>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5"/>
        <w:rPr>
          <w:rFonts w:hint="eastAsia" w:eastAsia="仿宋" w:cstheme="minorBidi"/>
          <w:lang w:val="en-US" w:eastAsia="zh-CN"/>
        </w:rPr>
      </w:pPr>
      <w:r>
        <w:fldChar w:fldCharType="begin"/>
      </w:r>
      <w:r>
        <w:instrText xml:space="preserve"> HYPERLINK \l "_Toc15396618" </w:instrText>
      </w:r>
      <w:r>
        <w:fldChar w:fldCharType="separate"/>
      </w:r>
      <w:r>
        <w:rPr>
          <w:rStyle w:val="10"/>
          <w:rFonts w:hint="eastAsia"/>
        </w:rPr>
        <w:t>第</w:t>
      </w:r>
      <w:r>
        <w:rPr>
          <w:rStyle w:val="10"/>
          <w:rFonts w:hint="eastAsia"/>
          <w:bCs/>
          <w:kern w:val="44"/>
        </w:rPr>
        <w:t>五部分</w:t>
      </w:r>
      <w:r>
        <w:rPr>
          <w:rStyle w:val="10"/>
          <w:bCs/>
          <w:kern w:val="44"/>
        </w:rPr>
        <w:t xml:space="preserve"> </w:t>
      </w:r>
      <w:r>
        <w:rPr>
          <w:rStyle w:val="10"/>
          <w:rFonts w:hint="eastAsia"/>
          <w:bCs/>
          <w:kern w:val="44"/>
        </w:rPr>
        <w:t>附表</w:t>
      </w:r>
      <w:r>
        <w:tab/>
      </w:r>
      <w:r>
        <w:rPr>
          <w:rFonts w:hint="eastAsia"/>
          <w:lang w:val="en-US" w:eastAsia="zh-CN"/>
        </w:rPr>
        <w:t>2</w:t>
      </w:r>
      <w:r>
        <w:fldChar w:fldCharType="end"/>
      </w:r>
      <w:r>
        <w:rPr>
          <w:rFonts w:hint="eastAsia"/>
          <w:lang w:val="en-US" w:eastAsia="zh-CN"/>
        </w:rPr>
        <w:t>3</w:t>
      </w:r>
    </w:p>
    <w:p>
      <w:pPr>
        <w:pStyle w:val="6"/>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0"/>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6"/>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0"/>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6"/>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0"/>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6"/>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0"/>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6"/>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6"/>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0"/>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6"/>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0"/>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6"/>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0"/>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6"/>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0"/>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6"/>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0"/>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6"/>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0"/>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6"/>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0"/>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6"/>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0"/>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6"/>
        <w:adjustRightInd w:val="0"/>
        <w:snapToGrid w:val="0"/>
        <w:spacing w:line="440" w:lineRule="exact"/>
        <w:jc w:val="left"/>
        <w:rPr>
          <w:rFonts w:ascii="仿宋" w:hAnsi="仿宋" w:eastAsia="仿宋"/>
          <w:bCs/>
          <w:kern w:val="44"/>
          <w:sz w:val="24"/>
        </w:rPr>
      </w:pPr>
      <w:r>
        <w:rPr>
          <w:rFonts w:ascii="仿宋" w:hAnsi="仿宋" w:eastAsia="仿宋"/>
          <w:color w:val="000000"/>
          <w:sz w:val="24"/>
        </w:rPr>
        <w:fldChar w:fldCharType="end"/>
      </w:r>
      <w:bookmarkStart w:id="11" w:name="_Toc15396599"/>
      <w:bookmarkStart w:id="12" w:name="_Toc15377196"/>
      <w:r>
        <w:rPr>
          <w:rFonts w:ascii="仿宋" w:hAnsi="仿宋" w:eastAsia="仿宋"/>
          <w:b/>
          <w:sz w:val="24"/>
        </w:rPr>
        <w:br w:type="page"/>
      </w:r>
    </w:p>
    <w:p>
      <w:pPr>
        <w:pStyle w:val="2"/>
        <w:jc w:val="center"/>
        <w:rPr>
          <w:rStyle w:val="11"/>
          <w:rFonts w:ascii="黑体" w:hAnsi="黑体" w:eastAsia="黑体"/>
          <w:b/>
          <w:bCs w:val="0"/>
        </w:rPr>
      </w:pPr>
      <w:r>
        <w:rPr>
          <w:rFonts w:hint="eastAsia" w:ascii="黑体" w:hAnsi="黑体" w:eastAsia="黑体"/>
          <w:b w:val="0"/>
        </w:rPr>
        <w:t xml:space="preserve">第一部分 </w:t>
      </w:r>
      <w:r>
        <w:rPr>
          <w:rStyle w:val="11"/>
          <w:rFonts w:hint="eastAsia" w:ascii="黑体" w:hAnsi="黑体" w:eastAsia="黑体"/>
          <w:b w:val="0"/>
          <w:bCs w:val="0"/>
        </w:rPr>
        <w:t>部门概况</w:t>
      </w:r>
      <w:bookmarkEnd w:id="11"/>
      <w:bookmarkEnd w:id="12"/>
    </w:p>
    <w:p>
      <w:pPr>
        <w:widowControl/>
        <w:jc w:val="left"/>
        <w:rPr>
          <w:rFonts w:ascii="黑体" w:eastAsia="黑体"/>
          <w:color w:val="000000"/>
          <w:sz w:val="32"/>
          <w:szCs w:val="32"/>
        </w:rPr>
      </w:pPr>
    </w:p>
    <w:p>
      <w:pPr>
        <w:pStyle w:val="3"/>
        <w:rPr>
          <w:rStyle w:val="12"/>
          <w:rFonts w:ascii="仿宋" w:hAnsi="仿宋" w:eastAsia="仿宋"/>
          <w:b w:val="0"/>
          <w:bCs w:val="0"/>
        </w:rPr>
      </w:pPr>
      <w:bookmarkStart w:id="13" w:name="_Toc15396600"/>
      <w:bookmarkStart w:id="14" w:name="_Toc15377197"/>
      <w:r>
        <w:rPr>
          <w:rFonts w:hint="eastAsia" w:ascii="黑体" w:hAnsi="黑体" w:eastAsia="黑体"/>
          <w:b w:val="0"/>
          <w:color w:val="000000"/>
        </w:rPr>
        <w:t>一、基</w:t>
      </w:r>
      <w:r>
        <w:rPr>
          <w:rStyle w:val="12"/>
          <w:rFonts w:hint="eastAsia" w:ascii="黑体" w:hAnsi="黑体" w:eastAsia="黑体"/>
          <w:b w:val="0"/>
          <w:bCs w:val="0"/>
        </w:rPr>
        <w:t>本职能及主要工作</w:t>
      </w:r>
      <w:bookmarkEnd w:id="13"/>
      <w:bookmarkEnd w:id="14"/>
    </w:p>
    <w:p>
      <w:pPr>
        <w:pStyle w:val="4"/>
        <w:adjustRightInd w:val="0"/>
        <w:snapToGrid w:val="0"/>
        <w:spacing w:before="93" w:line="600" w:lineRule="exact"/>
        <w:ind w:firstLine="675" w:firstLineChars="210"/>
        <w:outlineLvl w:val="2"/>
        <w:rPr>
          <w:rFonts w:hint="eastAsia" w:ascii="仿宋" w:hAnsi="仿宋" w:eastAsia="仿宋"/>
          <w:bCs/>
          <w:color w:val="000000"/>
          <w:sz w:val="32"/>
          <w:szCs w:val="32"/>
        </w:rPr>
      </w:pPr>
      <w:bookmarkStart w:id="15" w:name="_Toc15377198"/>
      <w:bookmarkStart w:id="16" w:name="_Toc15378445"/>
      <w:r>
        <w:rPr>
          <w:rFonts w:hint="eastAsia" w:ascii="仿宋" w:hAnsi="仿宋" w:eastAsia="仿宋"/>
          <w:b/>
          <w:bCs w:val="0"/>
          <w:color w:val="000000"/>
          <w:sz w:val="32"/>
          <w:szCs w:val="32"/>
        </w:rPr>
        <w:t>（一）主要职能。</w:t>
      </w:r>
      <w:r>
        <w:rPr>
          <w:rFonts w:hint="eastAsia" w:ascii="仿宋" w:hAnsi="仿宋" w:eastAsia="仿宋"/>
          <w:bCs/>
          <w:color w:val="000000"/>
          <w:sz w:val="32"/>
          <w:szCs w:val="32"/>
        </w:rPr>
        <w:t>（职能参照省政府批准的三定方案）</w:t>
      </w:r>
      <w:bookmarkEnd w:id="15"/>
      <w:bookmarkEnd w:id="16"/>
    </w:p>
    <w:p>
      <w:pPr>
        <w:ind w:firstLine="640" w:firstLineChars="200"/>
        <w:rPr>
          <w:rFonts w:hint="eastAsia" w:ascii="仿宋" w:hAnsi="仿宋" w:eastAsia="仿宋" w:cs="仿宋"/>
          <w:sz w:val="32"/>
          <w:szCs w:val="40"/>
        </w:rPr>
      </w:pPr>
      <w:bookmarkStart w:id="17" w:name="_Toc15377199"/>
      <w:bookmarkStart w:id="18" w:name="_Toc15378446"/>
      <w:r>
        <w:rPr>
          <w:rFonts w:hint="eastAsia" w:ascii="仿宋" w:hAnsi="仿宋" w:eastAsia="仿宋" w:cs="仿宋"/>
          <w:sz w:val="32"/>
          <w:szCs w:val="40"/>
        </w:rPr>
        <w:t>开江县城北幼儿园位于素有“毓秀水乡，巴山平原”之称的开江县县城，是一所独立建制的公办普惠性幼儿园。于2019年8月29日正式成立。园区占地面积1900余平方米，建筑面积4400余平方米，户外活动面积900余平方米。现有在园幼儿</w:t>
      </w:r>
      <w:r>
        <w:rPr>
          <w:rFonts w:hint="eastAsia" w:ascii="仿宋" w:hAnsi="仿宋" w:eastAsia="仿宋" w:cs="仿宋"/>
          <w:sz w:val="32"/>
          <w:szCs w:val="40"/>
          <w:lang w:val="en-US" w:eastAsia="zh-CN"/>
        </w:rPr>
        <w:t>461名</w:t>
      </w:r>
      <w:r>
        <w:rPr>
          <w:rFonts w:hint="eastAsia" w:ascii="仿宋" w:hAnsi="仿宋" w:eastAsia="仿宋" w:cs="仿宋"/>
          <w:sz w:val="32"/>
          <w:szCs w:val="40"/>
          <w:lang w:eastAsia="zh-CN"/>
        </w:rPr>
        <w:t>。</w:t>
      </w:r>
      <w:r>
        <w:rPr>
          <w:rFonts w:hint="eastAsia" w:ascii="仿宋" w:hAnsi="仿宋" w:eastAsia="仿宋" w:cs="仿宋"/>
          <w:sz w:val="32"/>
          <w:szCs w:val="40"/>
        </w:rPr>
        <w:t>教职工5</w:t>
      </w:r>
      <w:r>
        <w:rPr>
          <w:rFonts w:hint="eastAsia" w:ascii="仿宋" w:hAnsi="仿宋" w:eastAsia="仿宋" w:cs="仿宋"/>
          <w:sz w:val="32"/>
          <w:szCs w:val="40"/>
          <w:lang w:val="en-US" w:eastAsia="zh-CN"/>
        </w:rPr>
        <w:t>1</w:t>
      </w:r>
      <w:r>
        <w:rPr>
          <w:rFonts w:hint="eastAsia" w:ascii="仿宋" w:hAnsi="仿宋" w:eastAsia="仿宋" w:cs="仿宋"/>
          <w:sz w:val="32"/>
          <w:szCs w:val="40"/>
        </w:rPr>
        <w:t>人</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教师全</w:t>
      </w:r>
      <w:r>
        <w:rPr>
          <w:rFonts w:hint="eastAsia" w:ascii="仿宋" w:hAnsi="仿宋" w:eastAsia="仿宋" w:cs="仿宋"/>
          <w:sz w:val="32"/>
          <w:szCs w:val="40"/>
        </w:rPr>
        <w:t>部</w:t>
      </w:r>
      <w:r>
        <w:rPr>
          <w:rFonts w:hint="eastAsia" w:ascii="仿宋" w:hAnsi="仿宋" w:eastAsia="仿宋" w:cs="仿宋"/>
          <w:sz w:val="32"/>
          <w:szCs w:val="40"/>
          <w:lang w:val="en-US" w:eastAsia="zh-CN"/>
        </w:rPr>
        <w:t>为幼儿师范相关专业毕业的专科及以上学历，每个班级配备两教一保。我</w:t>
      </w:r>
      <w:r>
        <w:rPr>
          <w:rFonts w:hint="eastAsia" w:ascii="仿宋" w:hAnsi="仿宋" w:eastAsia="仿宋" w:cs="仿宋"/>
          <w:sz w:val="32"/>
          <w:szCs w:val="40"/>
        </w:rPr>
        <w:t xml:space="preserve">园以“创区域优质普惠性示范幼儿园”为办园目标，以“为孩子扣好人生的第一粒扣子”为办学理念，以“促进幼儿身心全面发展”为出发点，以“5S精髓管理”为办园特色培养和谐全面发展的活力儿童。 </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我园借助园内户外环境的优势，通过优势整合，精心为孩子们创设了室内户外生态环境，引导幼儿用双手和心智去感受、学习、成长，增进与自然的情感，与自然和谐相处。</w:t>
      </w:r>
    </w:p>
    <w:p>
      <w:pPr>
        <w:rPr>
          <w:rFonts w:hint="eastAsia" w:ascii="仿宋" w:hAnsi="仿宋" w:eastAsia="仿宋" w:cs="仿宋"/>
          <w:sz w:val="32"/>
          <w:szCs w:val="40"/>
        </w:rPr>
      </w:pPr>
      <w:r>
        <w:rPr>
          <w:rFonts w:hint="eastAsia" w:ascii="仿宋" w:hAnsi="仿宋" w:eastAsia="仿宋" w:cs="仿宋"/>
          <w:sz w:val="32"/>
          <w:szCs w:val="40"/>
        </w:rPr>
        <w:t>幼儿园的走廊、墙壁、橱窗都成了我们创设的天地，精细化、整体化成了创设原则。在园内大厅，我们开设了适于幼儿操作和社会交往的“奇思妙想”建构区；利用走廊，我们创设了停车场、加油站、修理店、销售区、城市道路于一体的“汽车一条街”，利用楼道，我们还开设了集甜品屋、面食坊、烧烤摊、火锅店、智能整体家居于一体的“美食一条街”.</w:t>
      </w:r>
      <w:r>
        <w:rPr>
          <w:rFonts w:hint="eastAsia" w:ascii="仿宋" w:hAnsi="仿宋" w:eastAsia="仿宋" w:cs="仿宋"/>
          <w:sz w:val="32"/>
          <w:szCs w:val="40"/>
          <w:lang w:val="en-US" w:eastAsia="zh-CN"/>
        </w:rPr>
        <w:t>还开设了挂号处，诊断处，急救中心等一系列的医院一条街</w:t>
      </w:r>
      <w:r>
        <w:rPr>
          <w:rFonts w:hint="eastAsia" w:ascii="仿宋" w:hAnsi="仿宋" w:eastAsia="仿宋" w:cs="仿宋"/>
          <w:sz w:val="32"/>
          <w:szCs w:val="40"/>
        </w:rPr>
        <w:t>.....每个教室外走廊创设了早上问好、入离园五件事、入园签到墙、家园联系栏、幼儿作品展示栏等五大板块，通过“创设和谐雅致的生态环境，设置寓教于乐的区角活动，以“幼儿园环境每一处都会说话”的原则，构建寓学于趣的园本课程为实施路径让幼儿感受到丰富的情感体验，获得知识的启迪，在潜移默化中形成良好的行为习惯，促进幼儿全面发展、健康成长。</w:t>
      </w:r>
    </w:p>
    <w:p>
      <w:pPr>
        <w:rPr>
          <w:rFonts w:hint="eastAsia" w:ascii="仿宋" w:hAnsi="仿宋" w:eastAsia="仿宋"/>
          <w:bCs/>
          <w:color w:val="000000"/>
          <w:sz w:val="32"/>
          <w:szCs w:val="32"/>
        </w:rPr>
      </w:pPr>
      <w:r>
        <w:rPr>
          <w:rFonts w:hint="eastAsia" w:ascii="仿宋" w:hAnsi="仿宋" w:eastAsia="仿宋"/>
          <w:b/>
          <w:bCs w:val="0"/>
          <w:color w:val="000000"/>
          <w:sz w:val="32"/>
          <w:szCs w:val="32"/>
        </w:rPr>
        <w:t>（二）</w:t>
      </w:r>
      <w:r>
        <w:rPr>
          <w:rFonts w:ascii="仿宋" w:hAnsi="仿宋" w:eastAsia="仿宋"/>
          <w:b/>
          <w:bCs w:val="0"/>
          <w:color w:val="000000"/>
          <w:sz w:val="32"/>
          <w:szCs w:val="32"/>
        </w:rPr>
        <w:t>20</w:t>
      </w:r>
      <w:r>
        <w:rPr>
          <w:rFonts w:hint="eastAsia" w:ascii="仿宋" w:hAnsi="仿宋" w:eastAsia="仿宋"/>
          <w:b/>
          <w:bCs w:val="0"/>
          <w:color w:val="000000"/>
          <w:sz w:val="32"/>
          <w:szCs w:val="32"/>
          <w:lang w:val="en-US" w:eastAsia="zh-CN"/>
        </w:rPr>
        <w:t>20</w:t>
      </w:r>
      <w:r>
        <w:rPr>
          <w:rFonts w:hint="eastAsia" w:ascii="仿宋" w:hAnsi="仿宋" w:eastAsia="仿宋"/>
          <w:b/>
          <w:bCs w:val="0"/>
          <w:color w:val="000000"/>
          <w:sz w:val="32"/>
          <w:szCs w:val="32"/>
        </w:rPr>
        <w:t>年重点工作完成情况。</w:t>
      </w:r>
      <w:bookmarkEnd w:id="17"/>
      <w:bookmarkEnd w:id="18"/>
    </w:p>
    <w:p>
      <w:pPr>
        <w:rPr>
          <w:rFonts w:hint="eastAsia" w:ascii="仿宋" w:hAnsi="仿宋" w:eastAsia="仿宋" w:cs="仿宋"/>
          <w:bCs/>
          <w:color w:val="000000"/>
          <w:sz w:val="32"/>
          <w:szCs w:val="32"/>
        </w:rPr>
      </w:pPr>
      <w:r>
        <w:rPr>
          <w:rFonts w:hint="eastAsia" w:ascii="仿宋" w:hAnsi="仿宋" w:eastAsia="仿宋" w:cs="仿宋"/>
          <w:bCs/>
          <w:color w:val="000000"/>
          <w:sz w:val="32"/>
          <w:szCs w:val="32"/>
        </w:rPr>
        <w:t>本年度学校全面贯彻党的教育方针政策，加强教师队伍建设，强化党的建设，促进义务教育均衡发展建设，</w:t>
      </w:r>
      <w:r>
        <w:rPr>
          <w:rFonts w:hint="eastAsia" w:ascii="仿宋" w:hAnsi="仿宋" w:eastAsia="仿宋" w:cs="仿宋"/>
          <w:sz w:val="32"/>
          <w:szCs w:val="32"/>
        </w:rPr>
        <w:t>获得知识的启迪，在潜移默化中形成良好的行为习惯，促进幼儿全面发展、健康成长</w:t>
      </w:r>
      <w:r>
        <w:rPr>
          <w:rFonts w:hint="eastAsia" w:ascii="仿宋" w:hAnsi="仿宋" w:eastAsia="仿宋" w:cs="仿宋"/>
          <w:bCs/>
          <w:color w:val="000000"/>
          <w:sz w:val="32"/>
          <w:szCs w:val="32"/>
        </w:rPr>
        <w:t>，办人民满意教育。</w:t>
      </w:r>
    </w:p>
    <w:p>
      <w:pPr>
        <w:pStyle w:val="3"/>
        <w:rPr>
          <w:rStyle w:val="12"/>
          <w:b w:val="0"/>
          <w:bCs w:val="0"/>
        </w:rPr>
      </w:pPr>
      <w:bookmarkStart w:id="19" w:name="_Toc15396601"/>
      <w:bookmarkStart w:id="20" w:name="_Toc15377200"/>
      <w:r>
        <w:rPr>
          <w:rFonts w:hint="eastAsia" w:ascii="黑体" w:eastAsia="黑体"/>
          <w:b w:val="0"/>
          <w:color w:val="000000"/>
        </w:rPr>
        <w:t>二、</w:t>
      </w:r>
      <w:r>
        <w:rPr>
          <w:rFonts w:hint="eastAsia" w:ascii="黑体" w:hAnsi="黑体" w:eastAsia="黑体"/>
          <w:b w:val="0"/>
          <w:color w:val="000000"/>
        </w:rPr>
        <w:t>机</w:t>
      </w:r>
      <w:r>
        <w:rPr>
          <w:rStyle w:val="12"/>
          <w:rFonts w:hint="eastAsia" w:ascii="黑体" w:hAnsi="黑体" w:eastAsia="黑体"/>
          <w:b w:val="0"/>
          <w:bCs w:val="0"/>
        </w:rPr>
        <w:t>构设置</w:t>
      </w:r>
      <w:bookmarkEnd w:id="19"/>
      <w:bookmarkEnd w:id="20"/>
    </w:p>
    <w:p>
      <w:pPr>
        <w:widowControl/>
        <w:ind w:firstLine="640" w:firstLineChars="200"/>
        <w:jc w:val="left"/>
        <w:rPr>
          <w:rFonts w:ascii="仿宋" w:hAnsi="仿宋" w:eastAsia="仿宋"/>
          <w:color w:val="000000"/>
          <w:kern w:val="0"/>
          <w:sz w:val="32"/>
          <w:szCs w:val="32"/>
        </w:rPr>
      </w:pPr>
      <w:r>
        <w:rPr>
          <w:rFonts w:hint="eastAsia" w:ascii="仿宋" w:hAnsi="仿宋" w:eastAsia="仿宋" w:cs="仿宋"/>
          <w:sz w:val="32"/>
          <w:szCs w:val="32"/>
        </w:rPr>
        <w:t>开江县</w:t>
      </w:r>
      <w:r>
        <w:rPr>
          <w:rFonts w:hint="eastAsia" w:ascii="仿宋" w:hAnsi="仿宋" w:eastAsia="仿宋" w:cs="仿宋"/>
          <w:sz w:val="32"/>
          <w:szCs w:val="32"/>
          <w:lang w:val="en-US" w:eastAsia="zh-CN"/>
        </w:rPr>
        <w:t>城北幼儿园</w:t>
      </w:r>
      <w:r>
        <w:rPr>
          <w:rFonts w:hint="eastAsia" w:ascii="仿宋" w:hAnsi="仿宋" w:eastAsia="仿宋" w:cs="仿宋"/>
          <w:sz w:val="32"/>
          <w:szCs w:val="32"/>
        </w:rPr>
        <w:t>具有独立编制和独立核算的机构1个。我</w:t>
      </w:r>
      <w:r>
        <w:rPr>
          <w:rFonts w:hint="eastAsia" w:ascii="仿宋" w:hAnsi="仿宋" w:eastAsia="仿宋" w:cs="仿宋"/>
          <w:sz w:val="32"/>
          <w:szCs w:val="32"/>
          <w:lang w:val="en-US" w:eastAsia="zh-CN"/>
        </w:rPr>
        <w:t>园</w:t>
      </w:r>
      <w:r>
        <w:rPr>
          <w:rFonts w:hint="eastAsia" w:ascii="仿宋" w:hAnsi="仿宋" w:eastAsia="仿宋" w:cs="仿宋"/>
          <w:sz w:val="32"/>
          <w:szCs w:val="32"/>
        </w:rPr>
        <w:t>是一所独立建制的公办普惠性幼儿园。内设机构7个，包括：办公室、</w:t>
      </w:r>
      <w:r>
        <w:rPr>
          <w:rFonts w:hint="eastAsia" w:ascii="仿宋" w:hAnsi="仿宋" w:eastAsia="仿宋" w:cs="仿宋"/>
          <w:sz w:val="32"/>
          <w:szCs w:val="32"/>
          <w:lang w:val="en-US" w:eastAsia="zh-CN"/>
        </w:rPr>
        <w:t>园物</w:t>
      </w:r>
      <w:r>
        <w:rPr>
          <w:rFonts w:hint="eastAsia" w:ascii="仿宋" w:hAnsi="仿宋" w:eastAsia="仿宋" w:cs="仿宋"/>
          <w:sz w:val="32"/>
          <w:szCs w:val="32"/>
        </w:rPr>
        <w:t>处、后勤处、工会办公室、</w:t>
      </w:r>
      <w:r>
        <w:rPr>
          <w:rFonts w:hint="eastAsia" w:ascii="仿宋" w:hAnsi="仿宋" w:eastAsia="仿宋" w:cs="仿宋"/>
          <w:sz w:val="32"/>
          <w:szCs w:val="32"/>
          <w:lang w:eastAsia="zh-CN"/>
        </w:rPr>
        <w:t>党建</w:t>
      </w:r>
      <w:r>
        <w:rPr>
          <w:rFonts w:hint="eastAsia" w:ascii="仿宋" w:hAnsi="仿宋" w:eastAsia="仿宋" w:cs="仿宋"/>
          <w:sz w:val="32"/>
          <w:szCs w:val="32"/>
        </w:rPr>
        <w:t>和团队办公室。教学班</w:t>
      </w:r>
      <w:r>
        <w:rPr>
          <w:rFonts w:hint="eastAsia" w:ascii="仿宋" w:hAnsi="仿宋" w:eastAsia="仿宋" w:cs="仿宋"/>
          <w:sz w:val="32"/>
          <w:szCs w:val="32"/>
          <w:lang w:val="en-US" w:eastAsia="zh-CN"/>
        </w:rPr>
        <w:t>15</w:t>
      </w:r>
      <w:r>
        <w:rPr>
          <w:rFonts w:hint="eastAsia" w:ascii="仿宋" w:hAnsi="仿宋" w:eastAsia="仿宋" w:cs="仿宋"/>
          <w:sz w:val="32"/>
          <w:szCs w:val="32"/>
        </w:rPr>
        <w:t>个，学生数</w:t>
      </w:r>
      <w:r>
        <w:rPr>
          <w:rFonts w:hint="eastAsia" w:ascii="仿宋" w:hAnsi="仿宋" w:eastAsia="仿宋" w:cs="仿宋"/>
          <w:sz w:val="32"/>
          <w:szCs w:val="32"/>
          <w:lang w:val="en-US" w:eastAsia="zh-CN"/>
        </w:rPr>
        <w:t>461</w:t>
      </w:r>
      <w:r>
        <w:rPr>
          <w:rFonts w:hint="eastAsia" w:ascii="仿宋" w:hAnsi="仿宋" w:eastAsia="仿宋" w:cs="仿宋"/>
          <w:sz w:val="32"/>
          <w:szCs w:val="32"/>
        </w:rPr>
        <w:t>人，定编教职工</w:t>
      </w:r>
      <w:r>
        <w:rPr>
          <w:rFonts w:hint="eastAsia" w:ascii="仿宋" w:hAnsi="仿宋" w:eastAsia="仿宋" w:cs="仿宋"/>
          <w:sz w:val="32"/>
          <w:szCs w:val="32"/>
          <w:lang w:val="en-US" w:eastAsia="zh-CN"/>
        </w:rPr>
        <w:t>10</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员额制教师20人，保育员15人</w:t>
      </w:r>
      <w:r>
        <w:rPr>
          <w:rFonts w:hint="eastAsia" w:ascii="仿宋" w:hAnsi="仿宋" w:eastAsia="仿宋" w:cs="仿宋"/>
          <w:sz w:val="32"/>
          <w:szCs w:val="32"/>
          <w:lang w:eastAsia="zh-CN"/>
        </w:rPr>
        <w:t>。</w:t>
      </w:r>
      <w:r>
        <w:rPr>
          <w:rFonts w:ascii="仿宋" w:hAnsi="仿宋" w:eastAsia="仿宋"/>
          <w:color w:val="000000"/>
          <w:sz w:val="32"/>
          <w:szCs w:val="32"/>
        </w:rPr>
        <w:br w:type="page"/>
      </w:r>
    </w:p>
    <w:p>
      <w:pPr>
        <w:pStyle w:val="2"/>
        <w:ind w:right="440"/>
        <w:jc w:val="right"/>
        <w:rPr>
          <w:rStyle w:val="11"/>
          <w:rFonts w:ascii="黑体" w:hAnsi="黑体" w:eastAsia="黑体"/>
          <w:b w:val="0"/>
          <w:bCs w:val="0"/>
        </w:rPr>
      </w:pPr>
      <w:bookmarkStart w:id="21" w:name="_Toc15377204"/>
      <w:bookmarkStart w:id="22"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11"/>
          <w:rFonts w:hint="eastAsia" w:ascii="黑体" w:hAnsi="黑体" w:eastAsia="黑体"/>
          <w:b w:val="0"/>
          <w:bCs w:val="0"/>
        </w:rPr>
        <w:t>20</w:t>
      </w:r>
      <w:r>
        <w:rPr>
          <w:rStyle w:val="11"/>
          <w:rFonts w:hint="eastAsia" w:ascii="黑体" w:hAnsi="黑体" w:eastAsia="黑体"/>
          <w:b w:val="0"/>
          <w:bCs w:val="0"/>
          <w:lang w:val="en-US" w:eastAsia="zh-CN"/>
        </w:rPr>
        <w:t>20</w:t>
      </w:r>
      <w:r>
        <w:rPr>
          <w:rStyle w:val="11"/>
          <w:rFonts w:hint="eastAsia" w:ascii="黑体" w:hAnsi="黑体" w:eastAsia="黑体"/>
          <w:b w:val="0"/>
          <w:bCs w:val="0"/>
        </w:rPr>
        <w:t>年度部门决算情况说明</w:t>
      </w:r>
      <w:bookmarkEnd w:id="21"/>
      <w:bookmarkEnd w:id="22"/>
    </w:p>
    <w:p/>
    <w:p>
      <w:pPr>
        <w:pStyle w:val="13"/>
        <w:numPr>
          <w:ilvl w:val="0"/>
          <w:numId w:val="1"/>
        </w:numPr>
        <w:spacing w:line="600" w:lineRule="exact"/>
        <w:ind w:firstLineChars="0"/>
        <w:outlineLvl w:val="1"/>
        <w:rPr>
          <w:rStyle w:val="12"/>
          <w:rFonts w:ascii="黑体" w:hAnsi="黑体" w:eastAsia="黑体"/>
          <w:b w:val="0"/>
        </w:rPr>
      </w:pPr>
      <w:bookmarkStart w:id="23" w:name="_Toc15377205"/>
      <w:bookmarkStart w:id="24" w:name="_Toc15396603"/>
      <w:r>
        <w:rPr>
          <w:rFonts w:hint="eastAsia" w:ascii="黑体" w:hAnsi="黑体" w:eastAsia="黑体"/>
          <w:color w:val="000000"/>
          <w:sz w:val="32"/>
          <w:szCs w:val="32"/>
        </w:rPr>
        <w:t>收</w:t>
      </w:r>
      <w:r>
        <w:rPr>
          <w:rStyle w:val="12"/>
          <w:rFonts w:hint="eastAsia" w:ascii="黑体" w:hAnsi="黑体" w:eastAsia="黑体"/>
          <w:b w:val="0"/>
        </w:rPr>
        <w:t>入支出决算总体情况说明</w:t>
      </w:r>
      <w:bookmarkEnd w:id="23"/>
      <w:bookmarkEnd w:id="24"/>
    </w:p>
    <w:p>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164.97</w:t>
      </w:r>
      <w:r>
        <w:rPr>
          <w:rFonts w:hint="eastAsia" w:ascii="仿宋" w:hAnsi="仿宋" w:eastAsia="仿宋"/>
          <w:color w:val="000000"/>
          <w:sz w:val="32"/>
          <w:szCs w:val="32"/>
        </w:rPr>
        <w:t>万元。主要变动原因是</w:t>
      </w:r>
      <w:r>
        <w:rPr>
          <w:rFonts w:hint="eastAsia" w:ascii="仿宋" w:hAnsi="仿宋" w:eastAsia="仿宋"/>
          <w:color w:val="000000"/>
          <w:sz w:val="32"/>
          <w:szCs w:val="32"/>
          <w:lang w:val="en-US" w:eastAsia="zh-CN"/>
        </w:rPr>
        <w:t>城北幼儿园2019年8月成立，2019年没有进行决算</w:t>
      </w: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：收、支决算总计情况图）（柱状图）</w:t>
      </w:r>
      <w:r>
        <w:rPr>
          <w:rFonts w:hint="eastAsia" w:ascii="仿宋" w:hAnsi="仿宋" w:eastAsia="仿宋"/>
          <w:color w:val="000000" w:themeColor="text1"/>
          <w:sz w:val="32"/>
          <w:szCs w:val="32"/>
          <w:lang w:val="en-US" w:eastAsia="zh-CN"/>
          <w14:textFill>
            <w14:solidFill>
              <w14:schemeClr w14:val="tx1"/>
            </w14:solidFill>
          </w14:textFill>
        </w:rPr>
        <w:t xml:space="preserve">  </w:t>
      </w:r>
    </w:p>
    <w:p/>
    <w:p>
      <w:r>
        <w:drawing>
          <wp:inline distT="0" distB="0" distL="114300" distR="114300">
            <wp:extent cx="4267200" cy="2676525"/>
            <wp:effectExtent l="4445" t="4445" r="1460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
    <w:p>
      <w:pPr>
        <w:pStyle w:val="13"/>
        <w:numPr>
          <w:ilvl w:val="0"/>
          <w:numId w:val="1"/>
        </w:numPr>
        <w:spacing w:line="600" w:lineRule="exact"/>
        <w:ind w:firstLineChars="0"/>
        <w:outlineLvl w:val="1"/>
        <w:rPr>
          <w:rStyle w:val="12"/>
          <w:rFonts w:ascii="黑体" w:hAnsi="黑体" w:eastAsia="黑体"/>
          <w:b w:val="0"/>
        </w:rPr>
      </w:pPr>
      <w:bookmarkStart w:id="25" w:name="_Toc15396604"/>
      <w:bookmarkStart w:id="26" w:name="_Toc15377206"/>
      <w:r>
        <w:rPr>
          <w:rFonts w:hint="eastAsia" w:ascii="黑体" w:hAnsi="黑体" w:eastAsia="黑体"/>
          <w:color w:val="000000"/>
          <w:sz w:val="32"/>
          <w:szCs w:val="32"/>
        </w:rPr>
        <w:t>收</w:t>
      </w:r>
      <w:r>
        <w:rPr>
          <w:rStyle w:val="12"/>
          <w:rFonts w:hint="eastAsia" w:ascii="黑体" w:hAnsi="黑体" w:eastAsia="黑体"/>
          <w:b w:val="0"/>
        </w:rPr>
        <w:t>入决算情况说明</w:t>
      </w:r>
      <w:bookmarkEnd w:id="25"/>
      <w:bookmarkEnd w:id="26"/>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164.97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164.97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r>
        <w:drawing>
          <wp:inline distT="0" distB="0" distL="114300" distR="114300">
            <wp:extent cx="5274310" cy="2232025"/>
            <wp:effectExtent l="5080" t="4445" r="16510" b="11430"/>
            <wp:docPr id="102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13"/>
        <w:numPr>
          <w:ilvl w:val="0"/>
          <w:numId w:val="1"/>
        </w:numPr>
        <w:spacing w:line="600" w:lineRule="exact"/>
        <w:ind w:firstLineChars="0"/>
        <w:outlineLvl w:val="1"/>
        <w:rPr>
          <w:rStyle w:val="12"/>
          <w:rFonts w:ascii="黑体" w:hAnsi="黑体" w:eastAsia="黑体"/>
          <w:b w:val="0"/>
        </w:rPr>
      </w:pPr>
      <w:bookmarkStart w:id="27" w:name="_Toc15396605"/>
      <w:bookmarkStart w:id="28" w:name="_Toc15377207"/>
      <w:r>
        <w:rPr>
          <w:rFonts w:hint="eastAsia" w:ascii="黑体" w:hAnsi="黑体" w:eastAsia="黑体"/>
          <w:color w:val="000000"/>
          <w:sz w:val="32"/>
          <w:szCs w:val="32"/>
        </w:rPr>
        <w:t>支</w:t>
      </w:r>
      <w:r>
        <w:rPr>
          <w:rStyle w:val="12"/>
          <w:rFonts w:hint="eastAsia" w:ascii="黑体" w:hAnsi="黑体" w:eastAsia="黑体"/>
          <w:b w:val="0"/>
        </w:rPr>
        <w:t>出决算情况说明</w:t>
      </w:r>
      <w:bookmarkEnd w:id="27"/>
      <w:bookmarkEnd w:id="28"/>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164.97</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164.97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_GB2312" w:eastAsia="仿宋_GB2312"/>
          <w:color w:val="FF0000"/>
          <w:sz w:val="32"/>
          <w:szCs w:val="32"/>
        </w:rPr>
        <w:pict>
          <v:shape id="_x0000_s1029" o:spid="_x0000_s1029" o:spt="75" type="#_x0000_t75" style="position:absolute;left:0pt;margin-left:34.95pt;margin-top:0.45pt;height:182pt;width:373.5pt;z-index:251659264;mso-width-relative:page;mso-height-relative:page;" o:ole="t" filled="f" o:preferrelative="t" stroked="f" coordsize="21600,21600">
            <v:path/>
            <v:fill on="f" focussize="0,0"/>
            <v:stroke on="f"/>
            <v:imagedata r:id="rId7" o:title=""/>
            <o:lock v:ext="edit" aspectratio="t"/>
          </v:shape>
          <o:OLEObject Type="Embed" ProgID="Excel.Sheet.8" ShapeID="_x0000_s1029" DrawAspect="Content" ObjectID="_1468075725" r:id="rId6">
            <o:LockedField>false</o:LockedField>
          </o:OLEObject>
        </w:pic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12"/>
          <w:rFonts w:ascii="黑体" w:hAnsi="黑体" w:eastAsia="黑体"/>
          <w:b w:val="0"/>
        </w:rPr>
      </w:pPr>
      <w:bookmarkStart w:id="29" w:name="_Toc15377208"/>
      <w:bookmarkStart w:id="30" w:name="_Toc15396606"/>
      <w:r>
        <w:rPr>
          <w:rFonts w:hint="eastAsia" w:ascii="黑体" w:hAnsi="黑体" w:eastAsia="黑体"/>
          <w:color w:val="000000"/>
          <w:sz w:val="32"/>
          <w:szCs w:val="32"/>
        </w:rPr>
        <w:t>四、财</w:t>
      </w:r>
      <w:r>
        <w:rPr>
          <w:rStyle w:val="12"/>
          <w:rFonts w:hint="eastAsia" w:ascii="黑体" w:hAnsi="黑体" w:eastAsia="黑体"/>
          <w:b w:val="0"/>
        </w:rPr>
        <w:t>政拨款收入支出决算总体情况说明</w:t>
      </w:r>
      <w:bookmarkEnd w:id="29"/>
      <w:bookmarkEnd w:id="30"/>
    </w:p>
    <w:p>
      <w:pPr>
        <w:spacing w:line="600" w:lineRule="exact"/>
        <w:rPr>
          <w:rFonts w:hint="eastAsia" w:ascii="仿宋" w:hAnsi="仿宋" w:eastAsia="仿宋"/>
          <w:color w:val="000000"/>
          <w:sz w:val="32"/>
          <w:szCs w:val="32"/>
          <w:lang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164.97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p>
    <w:p>
      <w:pPr>
        <w:spacing w:line="600" w:lineRule="exact"/>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（柱状图</w:t>
      </w:r>
      <w:r>
        <w:rPr>
          <w:rFonts w:hint="eastAsia" w:ascii="仿宋" w:hAnsi="仿宋" w:eastAsia="仿宋"/>
          <w:color w:val="000000" w:themeColor="text1"/>
          <w:sz w:val="32"/>
          <w:szCs w:val="32"/>
          <w:lang w:eastAsia="zh-CN"/>
          <w14:textFill>
            <w14:solidFill>
              <w14:schemeClr w14:val="tx1"/>
            </w14:solidFill>
          </w14:textFill>
        </w:rPr>
        <w:t>）</w:t>
      </w: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0288" behindDoc="1" locked="0" layoutInCell="1" allowOverlap="1">
            <wp:simplePos x="0" y="0"/>
            <wp:positionH relativeFrom="column">
              <wp:posOffset>4445</wp:posOffset>
            </wp:positionH>
            <wp:positionV relativeFrom="paragraph">
              <wp:posOffset>156845</wp:posOffset>
            </wp:positionV>
            <wp:extent cx="4685665" cy="2800350"/>
            <wp:effectExtent l="4445" t="4445" r="15240" b="14605"/>
            <wp:wrapThrough wrapText="bothSides">
              <wp:wrapPolygon>
                <wp:start x="-20" y="-34"/>
                <wp:lineTo x="-20" y="21566"/>
                <wp:lineTo x="21495" y="21566"/>
                <wp:lineTo x="21495" y="-34"/>
                <wp:lineTo x="-20" y="-34"/>
              </wp:wrapPolygon>
            </wp:wrapThrough>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12"/>
          <w:rFonts w:ascii="黑体" w:hAnsi="黑体" w:eastAsia="黑体"/>
          <w:b w:val="0"/>
        </w:rPr>
      </w:pPr>
      <w:bookmarkStart w:id="31" w:name="_Toc15396607"/>
      <w:bookmarkStart w:id="32"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2"/>
          <w:rFonts w:hint="eastAsia" w:ascii="黑体" w:hAnsi="黑体" w:eastAsia="黑体"/>
          <w:b w:val="0"/>
        </w:rPr>
        <w:t>般公共预算财政拨款支出决算情况说明</w:t>
      </w:r>
      <w:bookmarkEnd w:id="31"/>
      <w:bookmarkEnd w:id="32"/>
    </w:p>
    <w:p>
      <w:pPr>
        <w:spacing w:line="600" w:lineRule="exact"/>
        <w:ind w:firstLine="643" w:firstLineChars="200"/>
        <w:outlineLvl w:val="2"/>
        <w:rPr>
          <w:rFonts w:ascii="仿宋" w:hAnsi="仿宋" w:eastAsia="仿宋"/>
          <w:b/>
          <w:color w:val="000000"/>
          <w:sz w:val="32"/>
          <w:szCs w:val="32"/>
        </w:rPr>
      </w:pPr>
      <w:bookmarkStart w:id="33" w:name="_Toc15377210"/>
      <w:r>
        <w:rPr>
          <w:rFonts w:hint="eastAsia" w:ascii="仿宋" w:hAnsi="仿宋" w:eastAsia="仿宋"/>
          <w:b/>
          <w:color w:val="000000"/>
          <w:sz w:val="32"/>
          <w:szCs w:val="32"/>
        </w:rPr>
        <w:t>（一）一般公共预算财政拨款支出决算总体情况</w:t>
      </w:r>
      <w:bookmarkEnd w:id="33"/>
    </w:p>
    <w:p>
      <w:pPr>
        <w:spacing w:line="600" w:lineRule="exact"/>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164.97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p>
    <w:p>
      <w:pPr>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1312" behindDoc="1" locked="0" layoutInCell="1" allowOverlap="1">
            <wp:simplePos x="0" y="0"/>
            <wp:positionH relativeFrom="column">
              <wp:posOffset>-14605</wp:posOffset>
            </wp:positionH>
            <wp:positionV relativeFrom="paragraph">
              <wp:posOffset>347345</wp:posOffset>
            </wp:positionV>
            <wp:extent cx="4685665" cy="2800350"/>
            <wp:effectExtent l="4445" t="4445" r="15240" b="14605"/>
            <wp:wrapThrough wrapText="bothSides">
              <wp:wrapPolygon>
                <wp:start x="-20" y="-34"/>
                <wp:lineTo x="-20" y="21566"/>
                <wp:lineTo x="21495" y="21566"/>
                <wp:lineTo x="21495" y="-34"/>
                <wp:lineTo x="-20" y="-34"/>
              </wp:wrapPolygon>
            </wp:wrapThrough>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rPr>
          <w:rFonts w:hint="eastAsia"/>
        </w:rPr>
      </w:pPr>
    </w:p>
    <w:p/>
    <w:p/>
    <w:p/>
    <w:p/>
    <w:p>
      <w:pPr>
        <w:spacing w:line="600" w:lineRule="exact"/>
        <w:ind w:firstLine="643" w:firstLineChars="200"/>
        <w:outlineLvl w:val="2"/>
        <w:rPr>
          <w:rFonts w:ascii="仿宋" w:hAnsi="仿宋" w:eastAsia="仿宋"/>
          <w:b/>
          <w:color w:val="000000"/>
          <w:sz w:val="32"/>
          <w:szCs w:val="32"/>
        </w:rPr>
      </w:pPr>
      <w:bookmarkStart w:id="34" w:name="_Toc15377211"/>
      <w:r>
        <w:rPr>
          <w:rFonts w:hint="eastAsia" w:ascii="仿宋" w:hAnsi="仿宋" w:eastAsia="仿宋"/>
          <w:b/>
          <w:color w:val="000000"/>
          <w:sz w:val="32"/>
          <w:szCs w:val="32"/>
        </w:rPr>
        <w:t>（二）一般公共预算财政拨款支出决算结构情况</w:t>
      </w:r>
      <w:bookmarkEnd w:id="34"/>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164.97</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164.04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99.44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hint="eastAsia" w:ascii="仿宋" w:hAnsi="仿宋" w:eastAsia="仿宋"/>
          <w:b/>
          <w:bCs/>
          <w:color w:val="000000" w:themeColor="text1"/>
          <w:sz w:val="32"/>
          <w:szCs w:val="32"/>
          <w:lang w:val="en-US" w:eastAsia="zh-CN"/>
          <w14:textFill>
            <w14:solidFill>
              <w14:schemeClr w14:val="tx1"/>
            </w14:solidFill>
          </w14:textFill>
        </w:rPr>
        <w:t>0</w:t>
      </w:r>
      <w:r>
        <w:rPr>
          <w:rFonts w:hint="eastAsia" w:ascii="仿宋" w:hAnsi="仿宋" w:eastAsia="仿宋"/>
          <w:b/>
          <w:bCs/>
          <w:color w:val="000000" w:themeColor="text1"/>
          <w:sz w:val="32"/>
          <w:szCs w:val="32"/>
          <w14:textFill>
            <w14:solidFill>
              <w14:schemeClr w14:val="tx1"/>
            </w14:solidFill>
          </w14:textFill>
        </w:rPr>
        <w:t>万元，占</w:t>
      </w:r>
      <w:r>
        <w:rPr>
          <w:rFonts w:hint="eastAsia" w:ascii="仿宋" w:hAnsi="仿宋" w:eastAsia="仿宋"/>
          <w:b/>
          <w:bCs/>
          <w:color w:val="000000" w:themeColor="text1"/>
          <w:sz w:val="32"/>
          <w:szCs w:val="32"/>
          <w:lang w:val="en-US" w:eastAsia="zh-CN"/>
          <w14:textFill>
            <w14:solidFill>
              <w14:schemeClr w14:val="tx1"/>
            </w14:solidFill>
          </w14:textFill>
        </w:rPr>
        <w:t>0</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0.63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0.38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0.3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0.18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rPr>
          <w:rFonts w:hint="eastAsia"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rPr>
          <w:rFonts w:hint="eastAsia" w:ascii="仿宋" w:hAnsi="仿宋" w:eastAsia="仿宋"/>
          <w:color w:val="000000"/>
          <w:sz w:val="32"/>
          <w:szCs w:val="32"/>
        </w:rPr>
      </w:pPr>
      <w:r>
        <w:drawing>
          <wp:anchor distT="0" distB="0" distL="114300" distR="114300" simplePos="0" relativeHeight="251662336" behindDoc="1" locked="0" layoutInCell="1" allowOverlap="1">
            <wp:simplePos x="0" y="0"/>
            <wp:positionH relativeFrom="column">
              <wp:posOffset>-4445</wp:posOffset>
            </wp:positionH>
            <wp:positionV relativeFrom="paragraph">
              <wp:posOffset>375285</wp:posOffset>
            </wp:positionV>
            <wp:extent cx="5111750" cy="2228215"/>
            <wp:effectExtent l="4445" t="4445" r="8255" b="15240"/>
            <wp:wrapThrough wrapText="bothSides">
              <wp:wrapPolygon>
                <wp:start x="-19" y="-43"/>
                <wp:lineTo x="-19" y="21378"/>
                <wp:lineTo x="21554" y="21378"/>
                <wp:lineTo x="21554" y="-43"/>
                <wp:lineTo x="-19" y="-43"/>
              </wp:wrapPolygon>
            </wp:wrapThrough>
            <wp:docPr id="103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3" w:firstLineChars="200"/>
        <w:outlineLvl w:val="2"/>
        <w:rPr>
          <w:rFonts w:ascii="仿宋" w:hAnsi="仿宋" w:eastAsia="仿宋"/>
          <w:b/>
          <w:color w:val="000000"/>
          <w:sz w:val="32"/>
          <w:szCs w:val="32"/>
        </w:rPr>
      </w:pPr>
      <w:bookmarkStart w:id="35" w:name="_Toc15377212"/>
      <w:r>
        <w:rPr>
          <w:rFonts w:hint="eastAsia" w:ascii="仿宋" w:hAnsi="仿宋" w:eastAsia="仿宋"/>
          <w:b/>
          <w:color w:val="000000"/>
          <w:sz w:val="32"/>
          <w:szCs w:val="32"/>
        </w:rPr>
        <w:t>（三）一般公共预算财政拨款支出决算具体情况</w:t>
      </w:r>
      <w:bookmarkEnd w:id="35"/>
    </w:p>
    <w:p>
      <w:pPr>
        <w:spacing w:line="600" w:lineRule="exact"/>
        <w:ind w:firstLine="643" w:firstLineChars="200"/>
        <w:outlineLvl w:val="2"/>
        <w:rPr>
          <w:rFonts w:ascii="仿宋" w:hAnsi="仿宋" w:eastAsia="仿宋"/>
          <w:color w:val="FF0000"/>
          <w:sz w:val="32"/>
          <w:szCs w:val="32"/>
        </w:rPr>
      </w:pPr>
      <w:bookmarkStart w:id="36" w:name="_Toc15378460"/>
      <w:bookmarkStart w:id="37" w:name="_Toc15377213"/>
      <w:bookmarkStart w:id="38" w:name="_Toc15377444"/>
      <w:r>
        <w:rPr>
          <w:rFonts w:hint="eastAsia" w:ascii="仿宋" w:hAnsi="仿宋" w:eastAsia="仿宋"/>
          <w:b/>
          <w:color w:val="000000" w:themeColor="text1"/>
          <w:sz w:val="32"/>
          <w:szCs w:val="32"/>
          <w14:textFill>
            <w14:solidFill>
              <w14:schemeClr w14:val="tx1"/>
            </w14:solidFill>
          </w14:textFill>
        </w:rPr>
        <w:t>20</w:t>
      </w:r>
      <w:r>
        <w:rPr>
          <w:rFonts w:hint="eastAsia" w:ascii="仿宋" w:hAnsi="仿宋" w:eastAsia="仿宋"/>
          <w:b/>
          <w:color w:val="000000" w:themeColor="text1"/>
          <w:sz w:val="32"/>
          <w:szCs w:val="32"/>
          <w:lang w:val="en-US" w:eastAsia="zh-CN"/>
          <w14:textFill>
            <w14:solidFill>
              <w14:schemeClr w14:val="tx1"/>
            </w14:solidFill>
          </w14:textFill>
        </w:rPr>
        <w:t>20</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164.97万元</w:t>
      </w:r>
      <w:r>
        <w:rPr>
          <w:rFonts w:hint="eastAsia" w:ascii="仿宋" w:hAnsi="仿宋" w:eastAsia="仿宋"/>
          <w:color w:val="000000" w:themeColor="text1"/>
          <w:sz w:val="32"/>
          <w:szCs w:val="32"/>
          <w14:textFill>
            <w14:solidFill>
              <w14:schemeClr w14:val="tx1"/>
            </w14:solidFill>
          </w14:textFill>
        </w:rPr>
        <w:t>，</w:t>
      </w:r>
      <w:r>
        <w:rPr>
          <w:rStyle w:val="9"/>
          <w:rFonts w:hint="eastAsia" w:ascii="仿宋" w:hAnsi="仿宋" w:eastAsia="仿宋"/>
          <w:bCs/>
          <w:color w:val="000000" w:themeColor="text1"/>
          <w:sz w:val="32"/>
          <w:szCs w:val="32"/>
          <w14:textFill>
            <w14:solidFill>
              <w14:schemeClr w14:val="tx1"/>
            </w14:solidFill>
          </w14:textFill>
        </w:rPr>
        <w:t>完成</w:t>
      </w:r>
      <w:r>
        <w:rPr>
          <w:rStyle w:val="9"/>
          <w:rFonts w:hint="eastAsia" w:ascii="仿宋" w:hAnsi="仿宋" w:eastAsia="仿宋"/>
          <w:bCs/>
          <w:color w:val="000000"/>
          <w:sz w:val="32"/>
          <w:szCs w:val="32"/>
        </w:rPr>
        <w:t>预算</w:t>
      </w:r>
      <w:r>
        <w:rPr>
          <w:rStyle w:val="9"/>
          <w:rFonts w:hint="eastAsia" w:ascii="仿宋" w:hAnsi="仿宋" w:eastAsia="仿宋"/>
          <w:bCs/>
          <w:color w:val="000000"/>
          <w:sz w:val="32"/>
          <w:szCs w:val="32"/>
          <w:lang w:val="en-US" w:eastAsia="zh-CN"/>
        </w:rPr>
        <w:t>100</w:t>
      </w:r>
      <w:r>
        <w:rPr>
          <w:rStyle w:val="9"/>
          <w:rFonts w:ascii="仿宋" w:hAnsi="仿宋" w:eastAsia="仿宋"/>
          <w:bCs/>
          <w:color w:val="000000"/>
          <w:sz w:val="32"/>
          <w:szCs w:val="32"/>
        </w:rPr>
        <w:t>%</w:t>
      </w:r>
      <w:r>
        <w:rPr>
          <w:rStyle w:val="9"/>
          <w:rFonts w:hint="eastAsia" w:ascii="仿宋" w:hAnsi="仿宋" w:eastAsia="仿宋"/>
          <w:bCs/>
          <w:color w:val="000000"/>
          <w:sz w:val="32"/>
          <w:szCs w:val="32"/>
        </w:rPr>
        <w:t>。其中：</w:t>
      </w:r>
      <w:bookmarkEnd w:id="36"/>
      <w:bookmarkEnd w:id="37"/>
      <w:bookmarkEnd w:id="38"/>
    </w:p>
    <w:p>
      <w:pPr>
        <w:spacing w:line="600" w:lineRule="exact"/>
        <w:ind w:firstLine="643" w:firstLineChars="200"/>
        <w:rPr>
          <w:rFonts w:ascii="仿宋" w:hAnsi="仿宋" w:eastAsia="仿宋"/>
          <w:b/>
          <w:color w:val="000000"/>
          <w:sz w:val="32"/>
          <w:szCs w:val="32"/>
        </w:rPr>
      </w:pPr>
      <w:r>
        <w:rPr>
          <w:rStyle w:val="9"/>
          <w:rFonts w:ascii="仿宋" w:hAnsi="仿宋" w:eastAsia="仿宋"/>
          <w:bCs/>
          <w:color w:val="000000"/>
          <w:sz w:val="32"/>
          <w:szCs w:val="32"/>
        </w:rPr>
        <w:t>1.</w:t>
      </w:r>
      <w:r>
        <w:rPr>
          <w:rStyle w:val="9"/>
          <w:rFonts w:hint="eastAsia" w:ascii="仿宋" w:hAnsi="仿宋" w:eastAsia="仿宋"/>
          <w:bCs/>
          <w:color w:val="000000"/>
          <w:sz w:val="32"/>
          <w:szCs w:val="32"/>
        </w:rPr>
        <w:t>一般公共服务</w:t>
      </w:r>
      <w:r>
        <w:rPr>
          <w:rStyle w:val="9"/>
          <w:rFonts w:ascii="仿宋" w:hAnsi="仿宋" w:eastAsia="仿宋"/>
          <w:bCs/>
          <w:color w:val="000000"/>
          <w:sz w:val="32"/>
          <w:szCs w:val="32"/>
        </w:rPr>
        <w:t>:</w:t>
      </w:r>
      <w:r>
        <w:rPr>
          <w:rStyle w:val="9"/>
          <w:rFonts w:ascii="仿宋" w:hAnsi="仿宋" w:eastAsia="仿宋"/>
          <w:b w:val="0"/>
          <w:bCs/>
          <w:color w:val="000000"/>
          <w:sz w:val="32"/>
          <w:szCs w:val="32"/>
        </w:rPr>
        <w:t xml:space="preserve"> </w:t>
      </w:r>
      <w:r>
        <w:rPr>
          <w:rStyle w:val="9"/>
          <w:rFonts w:hint="eastAsia" w:ascii="仿宋" w:hAnsi="仿宋" w:eastAsia="仿宋"/>
          <w:b w:val="0"/>
          <w:bCs/>
          <w:color w:val="000000"/>
          <w:sz w:val="32"/>
          <w:szCs w:val="32"/>
        </w:rPr>
        <w:t>支出决算为</w:t>
      </w:r>
      <w:r>
        <w:rPr>
          <w:rStyle w:val="9"/>
          <w:rFonts w:hint="eastAsia" w:ascii="仿宋" w:hAnsi="仿宋" w:eastAsia="仿宋"/>
          <w:b w:val="0"/>
          <w:bCs/>
          <w:color w:val="000000"/>
          <w:sz w:val="32"/>
          <w:szCs w:val="32"/>
          <w:lang w:val="en-US" w:eastAsia="zh-CN"/>
        </w:rPr>
        <w:t>0</w:t>
      </w:r>
      <w:r>
        <w:rPr>
          <w:rStyle w:val="9"/>
          <w:rFonts w:hint="eastAsia" w:ascii="仿宋" w:hAnsi="仿宋" w:eastAsia="仿宋"/>
          <w:b w:val="0"/>
          <w:bCs/>
          <w:color w:val="000000"/>
          <w:sz w:val="32"/>
          <w:szCs w:val="32"/>
        </w:rPr>
        <w:t>万元，完成预算</w:t>
      </w:r>
      <w:r>
        <w:rPr>
          <w:rStyle w:val="9"/>
          <w:rFonts w:hint="eastAsia" w:ascii="仿宋" w:hAnsi="仿宋" w:eastAsia="仿宋"/>
          <w:b w:val="0"/>
          <w:bCs/>
          <w:color w:val="000000"/>
          <w:sz w:val="32"/>
          <w:szCs w:val="32"/>
          <w:lang w:val="en-US" w:eastAsia="zh-CN"/>
        </w:rPr>
        <w:t>0</w:t>
      </w:r>
      <w:r>
        <w:rPr>
          <w:rStyle w:val="9"/>
          <w:rFonts w:ascii="仿宋" w:hAnsi="仿宋" w:eastAsia="仿宋"/>
          <w:b w:val="0"/>
          <w:bCs/>
          <w:color w:val="000000"/>
          <w:sz w:val="32"/>
          <w:szCs w:val="32"/>
        </w:rPr>
        <w:t>%</w:t>
      </w:r>
      <w:r>
        <w:rPr>
          <w:rStyle w:val="9"/>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9"/>
          <w:rFonts w:ascii="仿宋" w:hAnsi="仿宋" w:eastAsia="仿宋"/>
          <w:bCs/>
          <w:color w:val="000000"/>
          <w:sz w:val="32"/>
          <w:szCs w:val="32"/>
        </w:rPr>
        <w:t>2.</w:t>
      </w:r>
      <w:r>
        <w:rPr>
          <w:rStyle w:val="9"/>
          <w:rFonts w:hint="eastAsia" w:ascii="仿宋" w:hAnsi="仿宋" w:eastAsia="仿宋"/>
          <w:bCs/>
          <w:color w:val="000000"/>
          <w:sz w:val="32"/>
          <w:szCs w:val="32"/>
        </w:rPr>
        <w:t>教育</w:t>
      </w:r>
      <w:r>
        <w:rPr>
          <w:rStyle w:val="9"/>
          <w:rFonts w:ascii="仿宋" w:hAnsi="仿宋" w:eastAsia="仿宋"/>
          <w:bCs/>
          <w:color w:val="000000"/>
          <w:sz w:val="32"/>
          <w:szCs w:val="32"/>
        </w:rPr>
        <w:t>:</w:t>
      </w:r>
      <w:r>
        <w:rPr>
          <w:rStyle w:val="9"/>
          <w:rFonts w:ascii="仿宋" w:hAnsi="仿宋" w:eastAsia="仿宋"/>
          <w:b w:val="0"/>
          <w:bCs/>
          <w:color w:val="000000"/>
          <w:sz w:val="32"/>
          <w:szCs w:val="32"/>
        </w:rPr>
        <w:t xml:space="preserve"> </w:t>
      </w:r>
      <w:r>
        <w:rPr>
          <w:rStyle w:val="9"/>
          <w:rFonts w:hint="eastAsia" w:ascii="仿宋" w:hAnsi="仿宋" w:eastAsia="仿宋"/>
          <w:b w:val="0"/>
          <w:bCs/>
          <w:color w:val="000000"/>
          <w:sz w:val="32"/>
          <w:szCs w:val="32"/>
        </w:rPr>
        <w:t>支出决算为</w:t>
      </w:r>
      <w:r>
        <w:rPr>
          <w:rStyle w:val="9"/>
          <w:rFonts w:hint="eastAsia" w:ascii="仿宋" w:hAnsi="仿宋" w:eastAsia="仿宋"/>
          <w:b w:val="0"/>
          <w:bCs/>
          <w:color w:val="000000"/>
          <w:sz w:val="32"/>
          <w:szCs w:val="32"/>
          <w:lang w:val="en-US" w:eastAsia="zh-CN"/>
        </w:rPr>
        <w:t>164.04</w:t>
      </w:r>
      <w:r>
        <w:rPr>
          <w:rStyle w:val="9"/>
          <w:rFonts w:hint="eastAsia" w:ascii="仿宋" w:hAnsi="仿宋" w:eastAsia="仿宋"/>
          <w:b w:val="0"/>
          <w:bCs/>
          <w:color w:val="000000"/>
          <w:sz w:val="32"/>
          <w:szCs w:val="32"/>
        </w:rPr>
        <w:t>万元，完成预算</w:t>
      </w:r>
      <w:r>
        <w:rPr>
          <w:rStyle w:val="9"/>
          <w:rFonts w:hint="eastAsia" w:ascii="仿宋" w:hAnsi="仿宋" w:eastAsia="仿宋"/>
          <w:b w:val="0"/>
          <w:bCs/>
          <w:color w:val="000000"/>
          <w:sz w:val="32"/>
          <w:szCs w:val="32"/>
          <w:lang w:val="en-US" w:eastAsia="zh-CN"/>
        </w:rPr>
        <w:t>100</w:t>
      </w:r>
      <w:r>
        <w:rPr>
          <w:rStyle w:val="9"/>
          <w:rFonts w:ascii="仿宋" w:hAnsi="仿宋" w:eastAsia="仿宋"/>
          <w:b w:val="0"/>
          <w:bCs/>
          <w:color w:val="000000"/>
          <w:sz w:val="32"/>
          <w:szCs w:val="32"/>
        </w:rPr>
        <w:t>%</w:t>
      </w:r>
      <w:r>
        <w:rPr>
          <w:rStyle w:val="9"/>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9"/>
          <w:rFonts w:ascii="仿宋" w:hAnsi="仿宋" w:eastAsia="仿宋"/>
          <w:bCs/>
          <w:color w:val="000000"/>
          <w:sz w:val="32"/>
          <w:szCs w:val="32"/>
        </w:rPr>
        <w:t>3.</w:t>
      </w:r>
      <w:r>
        <w:rPr>
          <w:rStyle w:val="9"/>
          <w:rFonts w:hint="eastAsia" w:ascii="仿宋" w:hAnsi="仿宋" w:eastAsia="仿宋"/>
          <w:bCs/>
          <w:color w:val="000000"/>
          <w:sz w:val="32"/>
          <w:szCs w:val="32"/>
        </w:rPr>
        <w:t>科学技术</w:t>
      </w:r>
      <w:r>
        <w:rPr>
          <w:rStyle w:val="9"/>
          <w:rFonts w:ascii="仿宋" w:hAnsi="仿宋" w:eastAsia="仿宋"/>
          <w:bCs/>
          <w:color w:val="000000"/>
          <w:sz w:val="32"/>
          <w:szCs w:val="32"/>
        </w:rPr>
        <w:t>:</w:t>
      </w:r>
      <w:r>
        <w:rPr>
          <w:rStyle w:val="9"/>
          <w:rFonts w:ascii="仿宋" w:hAnsi="仿宋" w:eastAsia="仿宋"/>
          <w:b w:val="0"/>
          <w:bCs/>
          <w:color w:val="000000"/>
          <w:sz w:val="32"/>
          <w:szCs w:val="32"/>
        </w:rPr>
        <w:t xml:space="preserve"> </w:t>
      </w:r>
      <w:r>
        <w:rPr>
          <w:rStyle w:val="9"/>
          <w:rFonts w:hint="eastAsia" w:ascii="仿宋" w:hAnsi="仿宋" w:eastAsia="仿宋"/>
          <w:b w:val="0"/>
          <w:bCs/>
          <w:color w:val="000000"/>
          <w:sz w:val="32"/>
          <w:szCs w:val="32"/>
        </w:rPr>
        <w:t>支出决算为</w:t>
      </w:r>
      <w:r>
        <w:rPr>
          <w:rStyle w:val="9"/>
          <w:rFonts w:hint="eastAsia" w:ascii="仿宋" w:hAnsi="仿宋" w:eastAsia="仿宋"/>
          <w:b w:val="0"/>
          <w:bCs/>
          <w:color w:val="000000"/>
          <w:sz w:val="32"/>
          <w:szCs w:val="32"/>
          <w:lang w:val="en-US" w:eastAsia="zh-CN"/>
        </w:rPr>
        <w:t>0</w:t>
      </w:r>
      <w:r>
        <w:rPr>
          <w:rStyle w:val="9"/>
          <w:rFonts w:hint="eastAsia" w:ascii="仿宋" w:hAnsi="仿宋" w:eastAsia="仿宋"/>
          <w:b w:val="0"/>
          <w:bCs/>
          <w:color w:val="000000"/>
          <w:sz w:val="32"/>
          <w:szCs w:val="32"/>
        </w:rPr>
        <w:t>万元，完成预算</w:t>
      </w:r>
      <w:r>
        <w:rPr>
          <w:rStyle w:val="9"/>
          <w:rFonts w:hint="eastAsia" w:ascii="仿宋" w:hAnsi="仿宋" w:eastAsia="仿宋"/>
          <w:b w:val="0"/>
          <w:bCs/>
          <w:color w:val="000000"/>
          <w:sz w:val="32"/>
          <w:szCs w:val="32"/>
          <w:lang w:val="en-US" w:eastAsia="zh-CN"/>
        </w:rPr>
        <w:t>0</w:t>
      </w:r>
      <w:r>
        <w:rPr>
          <w:rStyle w:val="9"/>
          <w:rFonts w:ascii="仿宋" w:hAnsi="仿宋" w:eastAsia="仿宋"/>
          <w:b w:val="0"/>
          <w:bCs/>
          <w:color w:val="000000"/>
          <w:sz w:val="32"/>
          <w:szCs w:val="32"/>
        </w:rPr>
        <w:t>%</w:t>
      </w:r>
      <w:r>
        <w:rPr>
          <w:rStyle w:val="9"/>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9"/>
          <w:rFonts w:ascii="仿宋" w:hAnsi="仿宋" w:eastAsia="仿宋"/>
          <w:bCs/>
          <w:color w:val="000000"/>
          <w:sz w:val="32"/>
          <w:szCs w:val="32"/>
        </w:rPr>
        <w:t>4.</w:t>
      </w:r>
      <w:r>
        <w:rPr>
          <w:rStyle w:val="9"/>
          <w:rFonts w:hint="eastAsia" w:ascii="仿宋" w:hAnsi="仿宋" w:eastAsia="仿宋"/>
          <w:bCs/>
          <w:color w:val="000000"/>
          <w:sz w:val="32"/>
          <w:szCs w:val="32"/>
        </w:rPr>
        <w:t>文化旅游体育与传媒</w:t>
      </w:r>
      <w:r>
        <w:rPr>
          <w:rStyle w:val="9"/>
          <w:rFonts w:ascii="仿宋" w:hAnsi="仿宋" w:eastAsia="仿宋"/>
          <w:bCs/>
          <w:color w:val="000000"/>
          <w:sz w:val="32"/>
          <w:szCs w:val="32"/>
        </w:rPr>
        <w:t>:</w:t>
      </w:r>
      <w:r>
        <w:rPr>
          <w:rStyle w:val="9"/>
          <w:rFonts w:ascii="仿宋" w:hAnsi="仿宋" w:eastAsia="仿宋"/>
          <w:b w:val="0"/>
          <w:bCs/>
          <w:color w:val="000000"/>
          <w:sz w:val="32"/>
          <w:szCs w:val="32"/>
        </w:rPr>
        <w:t xml:space="preserve"> </w:t>
      </w:r>
      <w:r>
        <w:rPr>
          <w:rStyle w:val="9"/>
          <w:rFonts w:hint="eastAsia" w:ascii="仿宋" w:hAnsi="仿宋" w:eastAsia="仿宋"/>
          <w:b w:val="0"/>
          <w:bCs/>
          <w:color w:val="000000"/>
          <w:sz w:val="32"/>
          <w:szCs w:val="32"/>
        </w:rPr>
        <w:t>支出决算为</w:t>
      </w:r>
      <w:r>
        <w:rPr>
          <w:rStyle w:val="9"/>
          <w:rFonts w:hint="eastAsia" w:ascii="仿宋" w:hAnsi="仿宋" w:eastAsia="仿宋"/>
          <w:b w:val="0"/>
          <w:bCs/>
          <w:color w:val="000000"/>
          <w:sz w:val="32"/>
          <w:szCs w:val="32"/>
          <w:lang w:val="en-US" w:eastAsia="zh-CN"/>
        </w:rPr>
        <w:t>0</w:t>
      </w:r>
      <w:r>
        <w:rPr>
          <w:rStyle w:val="9"/>
          <w:rFonts w:hint="eastAsia" w:ascii="仿宋" w:hAnsi="仿宋" w:eastAsia="仿宋"/>
          <w:b w:val="0"/>
          <w:bCs/>
          <w:color w:val="000000"/>
          <w:sz w:val="32"/>
          <w:szCs w:val="32"/>
        </w:rPr>
        <w:t>万元，完成预算</w:t>
      </w:r>
      <w:r>
        <w:rPr>
          <w:rStyle w:val="9"/>
          <w:rFonts w:hint="eastAsia" w:ascii="仿宋" w:hAnsi="仿宋" w:eastAsia="仿宋"/>
          <w:b w:val="0"/>
          <w:bCs/>
          <w:color w:val="000000"/>
          <w:sz w:val="32"/>
          <w:szCs w:val="32"/>
          <w:lang w:val="en-US" w:eastAsia="zh-CN"/>
        </w:rPr>
        <w:t>0</w:t>
      </w:r>
      <w:r>
        <w:rPr>
          <w:rStyle w:val="9"/>
          <w:rFonts w:ascii="仿宋" w:hAnsi="仿宋" w:eastAsia="仿宋"/>
          <w:b w:val="0"/>
          <w:bCs/>
          <w:color w:val="000000"/>
          <w:sz w:val="32"/>
          <w:szCs w:val="32"/>
        </w:rPr>
        <w:t>%</w:t>
      </w:r>
      <w:r>
        <w:rPr>
          <w:rStyle w:val="9"/>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9"/>
          <w:rFonts w:ascii="仿宋" w:hAnsi="仿宋" w:eastAsia="仿宋"/>
          <w:bCs/>
          <w:color w:val="000000"/>
          <w:sz w:val="32"/>
          <w:szCs w:val="32"/>
        </w:rPr>
        <w:t>5.</w:t>
      </w:r>
      <w:r>
        <w:rPr>
          <w:rStyle w:val="9"/>
          <w:rFonts w:hint="eastAsia" w:ascii="仿宋" w:hAnsi="仿宋" w:eastAsia="仿宋"/>
          <w:bCs/>
          <w:color w:val="000000"/>
          <w:sz w:val="32"/>
          <w:szCs w:val="32"/>
        </w:rPr>
        <w:t>社会保障和就业</w:t>
      </w:r>
      <w:r>
        <w:rPr>
          <w:rStyle w:val="9"/>
          <w:rFonts w:hint="eastAsia" w:ascii="仿宋" w:hAnsi="仿宋" w:eastAsia="仿宋"/>
          <w:bCs/>
          <w:color w:val="000000"/>
          <w:sz w:val="32"/>
          <w:szCs w:val="32"/>
          <w:lang w:eastAsia="zh-CN"/>
        </w:rPr>
        <w:t>、</w:t>
      </w:r>
      <w:r>
        <w:rPr>
          <w:rFonts w:hint="eastAsia" w:ascii="仿宋" w:hAnsi="仿宋" w:eastAsia="仿宋"/>
          <w:b/>
          <w:bCs/>
          <w:color w:val="000000" w:themeColor="text1"/>
          <w:sz w:val="32"/>
          <w:szCs w:val="32"/>
          <w14:textFill>
            <w14:solidFill>
              <w14:schemeClr w14:val="tx1"/>
            </w14:solidFill>
          </w14:textFill>
        </w:rPr>
        <w:t>卫生健康</w:t>
      </w:r>
      <w:r>
        <w:rPr>
          <w:rStyle w:val="9"/>
          <w:rFonts w:ascii="仿宋" w:hAnsi="仿宋" w:eastAsia="仿宋"/>
          <w:bCs/>
          <w:color w:val="000000"/>
          <w:sz w:val="32"/>
          <w:szCs w:val="32"/>
        </w:rPr>
        <w:t>:</w:t>
      </w:r>
      <w:r>
        <w:rPr>
          <w:rStyle w:val="9"/>
          <w:rFonts w:hint="eastAsia" w:ascii="仿宋" w:hAnsi="仿宋" w:eastAsia="仿宋"/>
          <w:b w:val="0"/>
          <w:bCs/>
          <w:color w:val="000000"/>
          <w:sz w:val="32"/>
          <w:szCs w:val="32"/>
        </w:rPr>
        <w:t>支出决算为</w:t>
      </w:r>
      <w:r>
        <w:rPr>
          <w:rStyle w:val="9"/>
          <w:rFonts w:hint="eastAsia" w:ascii="仿宋" w:hAnsi="仿宋" w:eastAsia="仿宋"/>
          <w:b w:val="0"/>
          <w:bCs/>
          <w:color w:val="000000"/>
          <w:sz w:val="32"/>
          <w:szCs w:val="32"/>
          <w:lang w:val="en-US" w:eastAsia="zh-CN"/>
        </w:rPr>
        <w:t>0.63</w:t>
      </w:r>
      <w:r>
        <w:rPr>
          <w:rStyle w:val="9"/>
          <w:rFonts w:hint="eastAsia" w:ascii="仿宋" w:hAnsi="仿宋" w:eastAsia="仿宋"/>
          <w:b w:val="0"/>
          <w:bCs/>
          <w:color w:val="000000"/>
          <w:sz w:val="32"/>
          <w:szCs w:val="32"/>
        </w:rPr>
        <w:t>万元，完成预算</w:t>
      </w:r>
      <w:r>
        <w:rPr>
          <w:rStyle w:val="9"/>
          <w:rFonts w:hint="eastAsia" w:ascii="仿宋" w:hAnsi="仿宋" w:eastAsia="仿宋"/>
          <w:b w:val="0"/>
          <w:bCs/>
          <w:color w:val="000000"/>
          <w:sz w:val="32"/>
          <w:szCs w:val="32"/>
          <w:lang w:val="en-US" w:eastAsia="zh-CN"/>
        </w:rPr>
        <w:t>100</w:t>
      </w:r>
      <w:r>
        <w:rPr>
          <w:rStyle w:val="9"/>
          <w:rFonts w:ascii="仿宋" w:hAnsi="仿宋" w:eastAsia="仿宋"/>
          <w:b w:val="0"/>
          <w:bCs/>
          <w:color w:val="000000"/>
          <w:sz w:val="32"/>
          <w:szCs w:val="32"/>
        </w:rPr>
        <w:t>%</w:t>
      </w:r>
      <w:r>
        <w:rPr>
          <w:rStyle w:val="9"/>
          <w:rFonts w:hint="eastAsia" w:ascii="仿宋" w:hAnsi="仿宋" w:eastAsia="仿宋"/>
          <w:b w:val="0"/>
          <w:bCs/>
          <w:color w:val="000000"/>
          <w:sz w:val="32"/>
          <w:szCs w:val="32"/>
        </w:rPr>
        <w:t>。</w:t>
      </w:r>
    </w:p>
    <w:p>
      <w:pPr>
        <w:spacing w:line="600" w:lineRule="exact"/>
        <w:ind w:firstLine="643" w:firstLineChars="200"/>
        <w:rPr>
          <w:rStyle w:val="9"/>
          <w:rFonts w:hint="eastAsia" w:ascii="仿宋" w:hAnsi="仿宋" w:eastAsia="仿宋"/>
          <w:b w:val="0"/>
          <w:bCs/>
          <w:color w:val="000000"/>
          <w:sz w:val="32"/>
          <w:szCs w:val="32"/>
        </w:rPr>
      </w:pPr>
      <w:r>
        <w:rPr>
          <w:rStyle w:val="9"/>
          <w:rFonts w:hint="eastAsia" w:ascii="仿宋" w:hAnsi="仿宋" w:eastAsia="仿宋"/>
          <w:bCs/>
          <w:color w:val="000000"/>
          <w:sz w:val="32"/>
          <w:szCs w:val="32"/>
          <w:lang w:val="en-US" w:eastAsia="zh-CN"/>
        </w:rPr>
        <w:t>7</w:t>
      </w:r>
      <w:r>
        <w:rPr>
          <w:rStyle w:val="9"/>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住房保障</w:t>
      </w:r>
      <w:r>
        <w:rPr>
          <w:rStyle w:val="9"/>
          <w:rFonts w:ascii="仿宋" w:hAnsi="仿宋" w:eastAsia="仿宋"/>
          <w:bCs/>
          <w:color w:val="000000"/>
          <w:sz w:val="32"/>
          <w:szCs w:val="32"/>
        </w:rPr>
        <w:t>:</w:t>
      </w:r>
      <w:r>
        <w:rPr>
          <w:rStyle w:val="9"/>
          <w:rFonts w:hint="eastAsia" w:ascii="仿宋" w:hAnsi="仿宋" w:eastAsia="仿宋"/>
          <w:b w:val="0"/>
          <w:bCs/>
          <w:color w:val="000000"/>
          <w:sz w:val="32"/>
          <w:szCs w:val="32"/>
        </w:rPr>
        <w:t>支出决算为</w:t>
      </w:r>
      <w:r>
        <w:rPr>
          <w:rStyle w:val="9"/>
          <w:rFonts w:hint="eastAsia" w:ascii="仿宋" w:hAnsi="仿宋" w:eastAsia="仿宋"/>
          <w:b w:val="0"/>
          <w:bCs/>
          <w:color w:val="000000"/>
          <w:sz w:val="32"/>
          <w:szCs w:val="32"/>
          <w:lang w:val="en-US" w:eastAsia="zh-CN"/>
        </w:rPr>
        <w:t>03</w:t>
      </w:r>
      <w:r>
        <w:rPr>
          <w:rStyle w:val="9"/>
          <w:rFonts w:hint="eastAsia" w:ascii="仿宋" w:hAnsi="仿宋" w:eastAsia="仿宋"/>
          <w:b w:val="0"/>
          <w:bCs/>
          <w:color w:val="000000"/>
          <w:sz w:val="32"/>
          <w:szCs w:val="32"/>
        </w:rPr>
        <w:t>万元，完成预算</w:t>
      </w:r>
      <w:r>
        <w:rPr>
          <w:rStyle w:val="9"/>
          <w:rFonts w:hint="eastAsia" w:ascii="仿宋" w:hAnsi="仿宋" w:eastAsia="仿宋"/>
          <w:b w:val="0"/>
          <w:bCs/>
          <w:color w:val="000000"/>
          <w:sz w:val="32"/>
          <w:szCs w:val="32"/>
          <w:lang w:val="en-US" w:eastAsia="zh-CN"/>
        </w:rPr>
        <w:t>100</w:t>
      </w:r>
      <w:r>
        <w:rPr>
          <w:rStyle w:val="9"/>
          <w:rFonts w:ascii="仿宋" w:hAnsi="仿宋" w:eastAsia="仿宋"/>
          <w:b w:val="0"/>
          <w:bCs/>
          <w:color w:val="000000"/>
          <w:sz w:val="32"/>
          <w:szCs w:val="32"/>
        </w:rPr>
        <w:t>%</w:t>
      </w:r>
      <w:r>
        <w:rPr>
          <w:rStyle w:val="9"/>
          <w:rFonts w:hint="eastAsia" w:ascii="仿宋" w:hAnsi="仿宋" w:eastAsia="仿宋"/>
          <w:b w:val="0"/>
          <w:bCs/>
          <w:color w:val="000000"/>
          <w:sz w:val="32"/>
          <w:szCs w:val="32"/>
        </w:rPr>
        <w:t>。</w:t>
      </w:r>
    </w:p>
    <w:p>
      <w:pPr>
        <w:tabs>
          <w:tab w:val="right" w:pos="8306"/>
        </w:tabs>
        <w:spacing w:line="600" w:lineRule="exact"/>
        <w:ind w:firstLine="640"/>
        <w:outlineLvl w:val="1"/>
        <w:rPr>
          <w:rStyle w:val="12"/>
        </w:rPr>
      </w:pPr>
      <w:bookmarkStart w:id="39" w:name="_Toc15377214"/>
      <w:bookmarkStart w:id="40"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2"/>
          <w:rFonts w:hint="eastAsia" w:ascii="黑体" w:hAnsi="黑体" w:eastAsia="黑体"/>
          <w:b w:val="0"/>
        </w:rPr>
        <w:t>般公共预算财政拨款基本支出决算情况说明</w:t>
      </w:r>
      <w:bookmarkEnd w:id="39"/>
      <w:bookmarkEnd w:id="40"/>
      <w:r>
        <w:rPr>
          <w:rStyle w:val="12"/>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164.97</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42.13</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122.87</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2"/>
          <w:rFonts w:ascii="黑体" w:hAnsi="黑体" w:eastAsia="黑体"/>
          <w:b w:val="0"/>
        </w:rPr>
      </w:pPr>
      <w:r>
        <w:rPr>
          <w:rFonts w:hint="eastAsia" w:ascii="黑体" w:eastAsia="黑体"/>
          <w:color w:val="000000"/>
          <w:sz w:val="32"/>
          <w:szCs w:val="32"/>
        </w:rPr>
        <w:t>七、</w:t>
      </w:r>
      <w:r>
        <w:rPr>
          <w:rStyle w:val="12"/>
          <w:rFonts w:hint="eastAsia" w:ascii="黑体" w:hAnsi="黑体" w:eastAsia="黑体"/>
        </w:rPr>
        <w:t>“</w:t>
      </w:r>
      <w:r>
        <w:rPr>
          <w:rStyle w:val="12"/>
          <w:rFonts w:hint="eastAsia" w:ascii="黑体" w:hAnsi="黑体" w:eastAsia="黑体"/>
          <w:b w:val="0"/>
        </w:rPr>
        <w:t>三公”经费财政拨款支出决算情况说明</w:t>
      </w:r>
    </w:p>
    <w:p>
      <w:pPr>
        <w:spacing w:line="600" w:lineRule="exact"/>
        <w:ind w:firstLine="640"/>
        <w:outlineLvl w:val="2"/>
        <w:rPr>
          <w:rFonts w:ascii="仿宋" w:hAnsi="仿宋" w:eastAsia="仿宋"/>
          <w:b/>
          <w:color w:val="000000"/>
          <w:sz w:val="32"/>
          <w:szCs w:val="32"/>
        </w:rPr>
      </w:pPr>
      <w:bookmarkStart w:id="41" w:name="_Toc15377216"/>
      <w:r>
        <w:rPr>
          <w:rFonts w:hint="eastAsia" w:ascii="仿宋" w:hAnsi="仿宋" w:eastAsia="仿宋"/>
          <w:b/>
          <w:color w:val="000000"/>
          <w:sz w:val="32"/>
          <w:szCs w:val="32"/>
        </w:rPr>
        <w:t>（一）“三公”经费财政拨款支出决算总体情况说明</w:t>
      </w:r>
      <w:bookmarkEnd w:id="41"/>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0.29</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w:t>
      </w:r>
      <w:r>
        <w:rPr>
          <w:rFonts w:hint="eastAsia" w:ascii="仿宋" w:hAnsi="仿宋" w:eastAsia="仿宋"/>
          <w:color w:val="000000"/>
          <w:sz w:val="32"/>
          <w:szCs w:val="32"/>
          <w:lang w:eastAsia="zh-CN"/>
        </w:rPr>
        <w:t>与</w:t>
      </w:r>
      <w:r>
        <w:rPr>
          <w:rFonts w:hint="eastAsia" w:ascii="仿宋" w:hAnsi="仿宋" w:eastAsia="仿宋"/>
          <w:color w:val="000000"/>
          <w:sz w:val="32"/>
          <w:szCs w:val="32"/>
        </w:rPr>
        <w:t>预算数预算数持平的主要原因是</w:t>
      </w:r>
      <w:r>
        <w:rPr>
          <w:rFonts w:hint="eastAsia" w:ascii="仿宋" w:hAnsi="仿宋" w:eastAsia="仿宋"/>
          <w:color w:val="000000"/>
          <w:sz w:val="32"/>
          <w:szCs w:val="32"/>
          <w:lang w:eastAsia="zh-CN"/>
        </w:rPr>
        <w:t>加强了“三公”经费的管理</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2" w:name="_Toc15377217"/>
      <w:r>
        <w:rPr>
          <w:rFonts w:hint="eastAsia" w:ascii="仿宋" w:hAnsi="仿宋" w:eastAsia="仿宋"/>
          <w:b/>
          <w:color w:val="000000"/>
          <w:sz w:val="32"/>
          <w:szCs w:val="32"/>
        </w:rPr>
        <w:t>（二）“三公”经费财政拨款支出决算具体情况说明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0.29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firstLineChars="200"/>
        <w:rPr>
          <w:rStyle w:val="9"/>
          <w:rFonts w:hint="eastAsia" w:ascii="仿宋" w:hAnsi="仿宋" w:eastAsia="仿宋"/>
          <w:b w:val="0"/>
          <w:bCs/>
          <w:color w:val="000000"/>
          <w:sz w:val="32"/>
          <w:szCs w:val="32"/>
        </w:rPr>
      </w:pPr>
      <w:r>
        <w:rPr>
          <w:rFonts w:hint="eastAsia" w:ascii="仿宋" w:hAnsi="仿宋" w:eastAsia="仿宋"/>
          <w:color w:val="000000"/>
          <w:sz w:val="32"/>
          <w:szCs w:val="32"/>
        </w:rPr>
        <w:t>（图7：“三公”经费财政拨款支出结构）（饼状图）</w:t>
      </w:r>
    </w:p>
    <w:p>
      <w:pPr>
        <w:spacing w:line="600" w:lineRule="exact"/>
        <w:rPr>
          <w:rFonts w:hint="eastAsia" w:ascii="仿宋" w:hAnsi="仿宋" w:eastAsia="仿宋"/>
          <w:color w:val="000000"/>
          <w:sz w:val="32"/>
          <w:szCs w:val="32"/>
        </w:rPr>
      </w:pPr>
      <w:r>
        <w:drawing>
          <wp:inline distT="0" distB="0" distL="114300" distR="114300">
            <wp:extent cx="5271770" cy="2769235"/>
            <wp:effectExtent l="4445" t="4445" r="1562735" b="864870"/>
            <wp:docPr id="1028" name="图表 1"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rPr>
          <w:rFonts w:hint="eastAsia" w:ascii="仿宋" w:hAnsi="仿宋" w:eastAsia="仿宋"/>
          <w:color w:val="000000"/>
          <w:sz w:val="32"/>
          <w:szCs w:val="32"/>
        </w:rPr>
      </w:pPr>
      <w:r>
        <w:rPr>
          <w:rFonts w:ascii="仿宋" w:hAnsi="仿宋" w:eastAsia="仿宋"/>
          <w:color w:val="000000"/>
          <w:sz w:val="32"/>
          <w:szCs w:val="32"/>
        </w:rPr>
        <w:pict>
          <v:shape id="_x0000_s1031" o:spid="_x0000_s1031" o:spt="75" type="#_x0000_t75" style="position:absolute;left:0pt;margin-left:-1.4pt;margin-top:1.8pt;height:236.9pt;width:406.2pt;z-index:251663360;mso-width-relative:page;mso-height-relative:page;" o:ole="t" filled="f" o:preferrelative="t" stroked="f" coordsize="21600,21600">
            <v:path/>
            <v:fill on="f" focussize="0,0"/>
            <v:stroke on="f"/>
            <v:imagedata r:id="rId13" o:title=""/>
            <o:lock v:ext="edit" aspectratio="t"/>
          </v:shape>
          <o:OLEObject Type="Embed" ProgID="Excel.Sheet.8" ShapeID="_x0000_s1031" DrawAspect="Content" ObjectID="_1468075726" r:id="rId12">
            <o:LockedField>false</o:LockedField>
          </o:OLEObject>
        </w:pict>
      </w: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
    <w:p>
      <w:pPr>
        <w:numPr>
          <w:ilvl w:val="0"/>
          <w:numId w:val="2"/>
        </w:numPr>
        <w:spacing w:line="600" w:lineRule="exact"/>
        <w:ind w:firstLine="640"/>
        <w:rPr>
          <w:rStyle w:val="9"/>
          <w:rFonts w:hint="eastAsia" w:ascii="仿宋" w:hAnsi="仿宋" w:eastAsia="仿宋"/>
          <w:b w:val="0"/>
          <w:bCs/>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9"/>
          <w:rFonts w:hint="eastAsia" w:ascii="仿宋" w:hAnsi="仿宋" w:eastAsia="仿宋"/>
          <w:b w:val="0"/>
          <w:bCs/>
          <w:color w:val="000000"/>
          <w:sz w:val="32"/>
          <w:szCs w:val="32"/>
        </w:rPr>
        <w:t>完成预算</w:t>
      </w:r>
      <w:r>
        <w:rPr>
          <w:rStyle w:val="9"/>
          <w:rFonts w:hint="eastAsia" w:ascii="仿宋" w:hAnsi="仿宋" w:eastAsia="仿宋"/>
          <w:b w:val="0"/>
          <w:bCs/>
          <w:color w:val="000000"/>
          <w:sz w:val="32"/>
          <w:szCs w:val="32"/>
          <w:lang w:val="en-US" w:eastAsia="zh-CN"/>
        </w:rPr>
        <w:t>0</w:t>
      </w:r>
      <w:r>
        <w:rPr>
          <w:rStyle w:val="9"/>
          <w:rFonts w:ascii="仿宋" w:hAnsi="仿宋" w:eastAsia="仿宋"/>
          <w:b w:val="0"/>
          <w:bCs/>
          <w:color w:val="000000"/>
          <w:sz w:val="32"/>
          <w:szCs w:val="32"/>
        </w:rPr>
        <w:t>%</w:t>
      </w:r>
      <w:r>
        <w:rPr>
          <w:rStyle w:val="9"/>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9"/>
          <w:rFonts w:hint="eastAsia" w:ascii="仿宋" w:hAnsi="仿宋" w:eastAsia="仿宋"/>
          <w:b w:val="0"/>
          <w:bCs/>
          <w:color w:val="000000"/>
          <w:sz w:val="32"/>
          <w:szCs w:val="32"/>
        </w:rPr>
        <w:t>完成预算</w:t>
      </w:r>
      <w:r>
        <w:rPr>
          <w:rStyle w:val="9"/>
          <w:rFonts w:hint="eastAsia" w:ascii="仿宋" w:hAnsi="仿宋" w:eastAsia="仿宋"/>
          <w:b w:val="0"/>
          <w:bCs/>
          <w:color w:val="000000"/>
          <w:sz w:val="32"/>
          <w:szCs w:val="32"/>
          <w:lang w:val="en-US" w:eastAsia="zh-CN"/>
        </w:rPr>
        <w:t>0</w:t>
      </w:r>
      <w:r>
        <w:rPr>
          <w:rStyle w:val="9"/>
          <w:rFonts w:ascii="仿宋" w:hAnsi="仿宋" w:eastAsia="仿宋"/>
          <w:b w:val="0"/>
          <w:bCs/>
          <w:color w:val="000000"/>
          <w:sz w:val="32"/>
          <w:szCs w:val="32"/>
        </w:rPr>
        <w:t>%</w:t>
      </w:r>
      <w:r>
        <w:rPr>
          <w:rStyle w:val="9"/>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0.29</w:t>
      </w:r>
      <w:r>
        <w:rPr>
          <w:rFonts w:hint="eastAsia" w:ascii="仿宋_GB2312" w:eastAsia="仿宋_GB2312"/>
          <w:color w:val="000000"/>
          <w:sz w:val="32"/>
          <w:szCs w:val="32"/>
        </w:rPr>
        <w:t>万元，</w:t>
      </w:r>
      <w:r>
        <w:rPr>
          <w:rStyle w:val="9"/>
          <w:rFonts w:hint="eastAsia" w:ascii="仿宋" w:hAnsi="仿宋" w:eastAsia="仿宋"/>
          <w:b w:val="0"/>
          <w:bCs/>
          <w:color w:val="000000"/>
          <w:sz w:val="32"/>
          <w:szCs w:val="32"/>
        </w:rPr>
        <w:t>完成预算</w:t>
      </w:r>
      <w:r>
        <w:rPr>
          <w:rStyle w:val="9"/>
          <w:rFonts w:hint="eastAsia" w:ascii="仿宋" w:hAnsi="仿宋" w:eastAsia="仿宋"/>
          <w:b w:val="0"/>
          <w:bCs/>
          <w:color w:val="000000"/>
          <w:sz w:val="32"/>
          <w:szCs w:val="32"/>
          <w:lang w:val="en-US" w:eastAsia="zh-CN"/>
        </w:rPr>
        <w:t>100</w:t>
      </w:r>
      <w:r>
        <w:rPr>
          <w:rStyle w:val="9"/>
          <w:rFonts w:ascii="仿宋" w:hAnsi="仿宋" w:eastAsia="仿宋"/>
          <w:b w:val="0"/>
          <w:bCs/>
          <w:color w:val="000000"/>
          <w:sz w:val="32"/>
          <w:szCs w:val="32"/>
        </w:rPr>
        <w:t>%</w:t>
      </w:r>
      <w:r>
        <w:rPr>
          <w:rStyle w:val="9"/>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0.05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1.25</w:t>
      </w:r>
      <w:r>
        <w:rPr>
          <w:rFonts w:ascii="仿宋_GB2312" w:eastAsia="仿宋_GB2312"/>
          <w:color w:val="000000"/>
          <w:sz w:val="32"/>
          <w:szCs w:val="32"/>
        </w:rPr>
        <w:t>%</w:t>
      </w:r>
      <w:r>
        <w:rPr>
          <w:rFonts w:hint="eastAsia" w:ascii="仿宋_GB2312" w:eastAsia="仿宋_GB2312"/>
          <w:color w:val="000000"/>
          <w:sz w:val="32"/>
          <w:szCs w:val="32"/>
        </w:rPr>
        <w:t>。主要原因是加强了“三公”经费的管理其中：</w:t>
      </w:r>
    </w:p>
    <w:p>
      <w:pPr>
        <w:spacing w:line="600" w:lineRule="exact"/>
        <w:ind w:firstLine="643"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0.29</w:t>
      </w:r>
      <w:r>
        <w:rPr>
          <w:rFonts w:hint="eastAsia" w:ascii="仿宋_GB2312" w:eastAsia="仿宋_GB2312"/>
          <w:color w:val="000000"/>
          <w:sz w:val="32"/>
          <w:szCs w:val="32"/>
        </w:rPr>
        <w:t>万元，主要用于</w:t>
      </w:r>
      <w:r>
        <w:rPr>
          <w:rFonts w:hint="eastAsia" w:ascii="仿宋_GB2312" w:eastAsia="仿宋_GB2312"/>
          <w:color w:val="000000"/>
          <w:sz w:val="32"/>
          <w:szCs w:val="32"/>
          <w:lang w:val="en-US" w:eastAsia="zh-CN"/>
        </w:rPr>
        <w:t>开展教育教学活动</w:t>
      </w:r>
      <w:r>
        <w:rPr>
          <w:rFonts w:hint="eastAsia" w:ascii="仿宋_GB2312" w:eastAsia="仿宋_GB2312"/>
          <w:color w:val="000000"/>
          <w:sz w:val="32"/>
          <w:szCs w:val="32"/>
        </w:rPr>
        <w:t>。国内公务接待</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136</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0.29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outlineLvl w:val="1"/>
        <w:rPr>
          <w:rStyle w:val="12"/>
          <w:rFonts w:ascii="黑体" w:hAnsi="黑体" w:eastAsia="黑体"/>
        </w:rPr>
      </w:pPr>
      <w:r>
        <w:rPr>
          <w:rFonts w:hint="eastAsia" w:ascii="黑体" w:eastAsia="黑体"/>
          <w:color w:val="000000"/>
          <w:sz w:val="32"/>
          <w:szCs w:val="32"/>
        </w:rPr>
        <w:t>八、</w:t>
      </w:r>
      <w:r>
        <w:rPr>
          <w:rStyle w:val="12"/>
          <w:rFonts w:hint="eastAsia" w:ascii="黑体" w:hAnsi="黑体" w:eastAsia="黑体"/>
          <w:b w:val="0"/>
        </w:rPr>
        <w:t>政府性基金预算支出决算情况说明</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12"/>
          <w:rFonts w:ascii="黑体" w:hAnsi="黑体" w:eastAsia="黑体"/>
          <w:b w:val="0"/>
        </w:rPr>
      </w:pPr>
      <w:bookmarkStart w:id="43" w:name="_Toc15396611"/>
      <w:bookmarkStart w:id="44" w:name="_Toc15377219"/>
      <w:r>
        <w:rPr>
          <w:rStyle w:val="12"/>
          <w:rFonts w:hint="eastAsia" w:ascii="黑体" w:hAnsi="黑体" w:eastAsia="黑体"/>
          <w:b w:val="0"/>
        </w:rPr>
        <w:t>国有资本经营预算支出决算情况说明</w:t>
      </w:r>
      <w:bookmarkEnd w:id="43"/>
      <w:bookmarkEnd w:id="4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12"/>
          <w:rFonts w:ascii="黑体" w:hAnsi="黑体" w:eastAsia="黑体"/>
        </w:rPr>
      </w:pPr>
      <w:bookmarkStart w:id="45" w:name="_Toc15377221"/>
      <w:bookmarkStart w:id="46" w:name="_Toc15396612"/>
      <w:r>
        <w:rPr>
          <w:rFonts w:hint="eastAsia" w:ascii="黑体" w:hAnsi="黑体" w:eastAsia="黑体"/>
          <w:color w:val="000000"/>
          <w:sz w:val="32"/>
          <w:szCs w:val="32"/>
        </w:rPr>
        <w:t>十</w:t>
      </w:r>
      <w:r>
        <w:rPr>
          <w:rStyle w:val="12"/>
          <w:rFonts w:hint="eastAsia" w:ascii="黑体" w:hAnsi="黑体" w:eastAsia="黑体"/>
        </w:rPr>
        <w:t>、</w:t>
      </w:r>
      <w:r>
        <w:rPr>
          <w:rStyle w:val="12"/>
          <w:rFonts w:hint="eastAsia" w:ascii="黑体" w:hAnsi="黑体" w:eastAsia="黑体"/>
          <w:b w:val="0"/>
        </w:rPr>
        <w:t>其他重要事项的情况说明</w:t>
      </w:r>
      <w:bookmarkEnd w:id="45"/>
      <w:bookmarkEnd w:id="46"/>
    </w:p>
    <w:p>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r>
        <w:rPr>
          <w:rFonts w:hint="eastAsia" w:ascii="仿宋" w:hAnsi="仿宋" w:eastAsia="仿宋"/>
          <w:b/>
          <w:color w:val="000000"/>
          <w:sz w:val="32"/>
          <w:szCs w:val="32"/>
        </w:rPr>
        <w:t>（一）机关运行经费支出情况</w:t>
      </w:r>
    </w:p>
    <w:p>
      <w:pPr>
        <w:autoSpaceDE w:val="0"/>
        <w:autoSpaceDN w:val="0"/>
        <w:adjustRightInd w:val="0"/>
        <w:spacing w:line="600" w:lineRule="exact"/>
        <w:ind w:firstLine="640" w:firstLineChars="200"/>
        <w:jc w:val="left"/>
        <w:outlineLvl w:val="2"/>
        <w:rPr>
          <w:rFonts w:hint="eastAsia" w:ascii="仿宋" w:hAnsi="仿宋" w:eastAsia="仿宋"/>
          <w:b w:val="0"/>
          <w:bCs/>
          <w:color w:val="000000"/>
          <w:sz w:val="32"/>
          <w:szCs w:val="32"/>
        </w:rPr>
      </w:pPr>
      <w:r>
        <w:rPr>
          <w:rFonts w:hint="eastAsia" w:ascii="仿宋" w:hAnsi="仿宋" w:eastAsia="仿宋"/>
          <w:b w:val="0"/>
          <w:bCs/>
          <w:color w:val="000000"/>
          <w:sz w:val="32"/>
          <w:szCs w:val="32"/>
        </w:rPr>
        <w:t>20</w:t>
      </w:r>
      <w:r>
        <w:rPr>
          <w:rFonts w:hint="eastAsia" w:ascii="仿宋" w:hAnsi="仿宋" w:eastAsia="仿宋"/>
          <w:b w:val="0"/>
          <w:bCs/>
          <w:color w:val="000000"/>
          <w:sz w:val="32"/>
          <w:szCs w:val="32"/>
          <w:lang w:val="en-US" w:eastAsia="zh-CN"/>
        </w:rPr>
        <w:t>20</w:t>
      </w:r>
      <w:r>
        <w:rPr>
          <w:rFonts w:hint="eastAsia" w:ascii="仿宋" w:hAnsi="仿宋" w:eastAsia="仿宋"/>
          <w:b w:val="0"/>
          <w:bCs/>
          <w:color w:val="000000"/>
          <w:sz w:val="32"/>
          <w:szCs w:val="32"/>
        </w:rPr>
        <w:t>年本单位无此项支出。</w:t>
      </w:r>
    </w:p>
    <w:p>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r>
        <w:rPr>
          <w:rFonts w:hint="eastAsia" w:ascii="仿宋" w:hAnsi="仿宋" w:eastAsia="仿宋"/>
          <w:b/>
          <w:color w:val="000000"/>
          <w:sz w:val="32"/>
          <w:szCs w:val="32"/>
        </w:rPr>
        <w:t>（二）政府采购支出情况</w:t>
      </w:r>
    </w:p>
    <w:p>
      <w:pPr>
        <w:autoSpaceDE w:val="0"/>
        <w:autoSpaceDN w:val="0"/>
        <w:adjustRightInd w:val="0"/>
        <w:spacing w:line="600" w:lineRule="exact"/>
        <w:ind w:firstLine="640" w:firstLineChars="200"/>
        <w:jc w:val="left"/>
        <w:outlineLvl w:val="2"/>
        <w:rPr>
          <w:rFonts w:hint="eastAsia" w:ascii="仿宋" w:hAnsi="仿宋" w:eastAsia="仿宋"/>
          <w:b w:val="0"/>
          <w:bCs/>
          <w:color w:val="000000"/>
          <w:sz w:val="32"/>
          <w:szCs w:val="32"/>
        </w:rPr>
      </w:pPr>
      <w:r>
        <w:rPr>
          <w:rFonts w:hint="eastAsia" w:ascii="仿宋" w:hAnsi="仿宋" w:eastAsia="仿宋"/>
          <w:b w:val="0"/>
          <w:bCs/>
          <w:color w:val="000000"/>
          <w:sz w:val="32"/>
          <w:szCs w:val="32"/>
        </w:rPr>
        <w:t>20</w:t>
      </w:r>
      <w:r>
        <w:rPr>
          <w:rFonts w:hint="eastAsia" w:ascii="仿宋" w:hAnsi="仿宋" w:eastAsia="仿宋"/>
          <w:b w:val="0"/>
          <w:bCs/>
          <w:color w:val="000000"/>
          <w:sz w:val="32"/>
          <w:szCs w:val="32"/>
          <w:lang w:val="en-US" w:eastAsia="zh-CN"/>
        </w:rPr>
        <w:t>20</w:t>
      </w:r>
      <w:r>
        <w:rPr>
          <w:rFonts w:hint="eastAsia" w:ascii="仿宋" w:hAnsi="仿宋" w:eastAsia="仿宋"/>
          <w:b w:val="0"/>
          <w:bCs/>
          <w:color w:val="000000"/>
          <w:sz w:val="32"/>
          <w:szCs w:val="32"/>
        </w:rPr>
        <w:t>年，本单位无此项支出。</w:t>
      </w:r>
    </w:p>
    <w:p>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r>
        <w:rPr>
          <w:rFonts w:hint="eastAsia" w:ascii="仿宋" w:hAnsi="仿宋" w:eastAsia="仿宋"/>
          <w:b/>
          <w:color w:val="000000"/>
          <w:sz w:val="32"/>
          <w:szCs w:val="32"/>
        </w:rPr>
        <w:t>（三）国有资产占有使用情况</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hint="eastAsia" w:ascii="仿宋" w:hAnsi="仿宋" w:eastAsia="仿宋"/>
          <w:b w:val="0"/>
          <w:bCs/>
          <w:color w:val="000000"/>
          <w:sz w:val="32"/>
          <w:szCs w:val="32"/>
        </w:rPr>
        <w:t>截至20</w:t>
      </w:r>
      <w:r>
        <w:rPr>
          <w:rFonts w:hint="eastAsia" w:ascii="仿宋" w:hAnsi="仿宋" w:eastAsia="仿宋"/>
          <w:b w:val="0"/>
          <w:bCs/>
          <w:color w:val="000000"/>
          <w:sz w:val="32"/>
          <w:szCs w:val="32"/>
          <w:lang w:val="en-US" w:eastAsia="zh-CN"/>
        </w:rPr>
        <w:t>20</w:t>
      </w:r>
      <w:r>
        <w:rPr>
          <w:rFonts w:hint="eastAsia" w:ascii="仿宋" w:hAnsi="仿宋" w:eastAsia="仿宋"/>
          <w:b w:val="0"/>
          <w:bCs/>
          <w:color w:val="000000"/>
          <w:sz w:val="32"/>
          <w:szCs w:val="32"/>
        </w:rPr>
        <w:t>年12月31日，本单位无国有资产占有使用情况。</w:t>
      </w:r>
      <w:r>
        <w:rPr>
          <w:rFonts w:hint="eastAsia" w:ascii="仿宋" w:hAnsi="仿宋" w:eastAsia="仿宋"/>
          <w:b/>
          <w:color w:val="000000"/>
          <w:sz w:val="32"/>
          <w:szCs w:val="32"/>
        </w:rPr>
        <w:t>（四）预算绩效管理情况。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新宁镇第四小学教学楼建设、城北幼儿园保教楼维修改造</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val="en-US" w:eastAsia="zh-CN"/>
        </w:rPr>
        <w:t>两个项目运行较好、完成较好</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val="en-US" w:eastAsia="zh-CN"/>
        </w:rPr>
        <w:t>项目都达到了预期目标；产出成果显著</w:t>
      </w:r>
    </w:p>
    <w:p>
      <w:pPr>
        <w:spacing w:line="580" w:lineRule="exact"/>
        <w:ind w:firstLine="643" w:firstLineChars="200"/>
        <w:rPr>
          <w:rFonts w:hint="eastAsia" w:ascii="楷体_GB2312" w:hAnsi="楷体_GB2312" w:eastAsia="楷体_GB2312" w:cs="楷体_GB2312"/>
          <w:sz w:val="32"/>
          <w:szCs w:val="32"/>
          <w:lang w:eastAsia="zh-CN"/>
        </w:rPr>
      </w:pPr>
      <w:r>
        <w:rPr>
          <w:rFonts w:ascii="楷体_GB2312" w:hAnsi="楷体_GB2312" w:eastAsia="楷体_GB2312" w:cs="楷体_GB2312"/>
          <w:b/>
          <w:bCs/>
          <w:sz w:val="32"/>
          <w:szCs w:val="32"/>
        </w:rPr>
        <w:t>1.</w:t>
      </w:r>
      <w:r>
        <w:rPr>
          <w:rFonts w:hint="eastAsia" w:ascii="楷体_GB2312" w:hAnsi="楷体_GB2312" w:eastAsia="楷体_GB2312" w:cs="楷体_GB2312"/>
          <w:b/>
          <w:bCs/>
          <w:sz w:val="32"/>
          <w:szCs w:val="32"/>
        </w:rPr>
        <w:t>项目绩效目标完成情况。</w:t>
      </w:r>
    </w:p>
    <w:p>
      <w:pPr>
        <w:spacing w:line="58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val="en-US" w:eastAsia="zh-CN"/>
        </w:rPr>
        <w:t>新宁镇第四小学教学楼建设、城北幼儿园保教楼维修改造</w:t>
      </w:r>
      <w:r>
        <w:rPr>
          <w:rFonts w:hint="eastAsia" w:ascii="仿宋_GB2312" w:hAnsi="仿宋_GB2312" w:eastAsia="仿宋_GB2312" w:cs="仿宋_GB2312"/>
          <w:sz w:val="32"/>
          <w:szCs w:val="32"/>
        </w:rPr>
        <w:t>项目绩效目标实际完成情况。</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firstLine="72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新宁镇第四小学教学楼建设</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480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233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52.4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。通过项目实施，保障（支持、促进、提高……）了</w:t>
      </w:r>
      <w:r>
        <w:rPr>
          <w:rFonts w:hint="eastAsia" w:ascii="仿宋_GB2312" w:hAnsi="仿宋_GB2312" w:eastAsia="仿宋_GB2312" w:cs="仿宋_GB2312"/>
          <w:sz w:val="32"/>
          <w:szCs w:val="32"/>
          <w:lang w:val="en-US" w:eastAsia="zh-CN"/>
        </w:rPr>
        <w:t>新宁镇第四小学教学楼建设</w:t>
      </w:r>
      <w:r>
        <w:rPr>
          <w:rFonts w:hint="eastAsia" w:ascii="仿宋_GB2312" w:hAnsi="仿宋_GB2312" w:eastAsia="仿宋_GB2312" w:cs="仿宋_GB2312"/>
          <w:sz w:val="32"/>
          <w:szCs w:val="32"/>
        </w:rPr>
        <w:t>项目</w:t>
      </w:r>
      <w:r>
        <w:rPr>
          <w:rFonts w:hint="eastAsia" w:ascii="仿宋_GB2312" w:hAnsi="宋体" w:eastAsia="仿宋_GB2312" w:cs="宋体"/>
          <w:sz w:val="32"/>
          <w:szCs w:val="32"/>
          <w:lang w:val="en-US" w:eastAsia="zh-CN"/>
        </w:rPr>
        <w:t>为</w:t>
      </w:r>
      <w:r>
        <w:rPr>
          <w:rFonts w:hint="eastAsia" w:ascii="仿宋" w:hAnsi="仿宋" w:eastAsia="仿宋" w:cs="仿宋"/>
          <w:sz w:val="32"/>
          <w:szCs w:val="32"/>
          <w:lang w:val="en-US" w:eastAsia="zh-CN"/>
        </w:rPr>
        <w:t>幼儿提供方便、安全、舒适的教育教学环境</w:t>
      </w:r>
      <w:r>
        <w:rPr>
          <w:rFonts w:hint="eastAsia" w:ascii="仿宋" w:hAnsi="仿宋" w:eastAsia="仿宋" w:cs="仿宋"/>
          <w:sz w:val="32"/>
          <w:szCs w:val="32"/>
        </w:rPr>
        <w:t>。</w:t>
      </w:r>
      <w:r>
        <w:rPr>
          <w:rFonts w:hint="eastAsia" w:ascii="仿宋" w:hAnsi="仿宋" w:eastAsia="仿宋" w:cs="仿宋"/>
          <w:bCs/>
          <w:sz w:val="32"/>
          <w:szCs w:val="32"/>
        </w:rPr>
        <w:t>既保证了学校师生生命安全，也改善办学条件，</w:t>
      </w:r>
      <w:r>
        <w:rPr>
          <w:rFonts w:hint="eastAsia" w:ascii="仿宋" w:hAnsi="仿宋" w:eastAsia="仿宋" w:cs="仿宋"/>
          <w:bCs/>
          <w:sz w:val="32"/>
          <w:szCs w:val="32"/>
          <w:lang w:val="en-US" w:eastAsia="zh-CN"/>
        </w:rPr>
        <w:t>优质教育</w:t>
      </w:r>
      <w:r>
        <w:rPr>
          <w:rFonts w:hint="eastAsia" w:ascii="仿宋" w:hAnsi="仿宋" w:eastAsia="仿宋" w:cs="仿宋"/>
          <w:bCs/>
          <w:sz w:val="32"/>
          <w:szCs w:val="32"/>
        </w:rPr>
        <w:t>工作成果得到巩固</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深受全体职工、学生家长、社会好评，满意度达98%</w:t>
      </w:r>
      <w:r>
        <w:rPr>
          <w:rFonts w:hint="eastAsia" w:ascii="仿宋" w:hAnsi="仿宋" w:eastAsia="仿宋" w:cs="仿宋"/>
          <w:bCs/>
          <w:sz w:val="32"/>
          <w:szCs w:val="32"/>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val="en-US" w:eastAsia="zh-CN"/>
        </w:rPr>
        <w:t>资金拨付较慢</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val="en-US" w:eastAsia="zh-CN"/>
        </w:rPr>
        <w:t>及时拨付工程款</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firstLine="72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（2）</w:t>
      </w:r>
      <w:r>
        <w:rPr>
          <w:rFonts w:hint="eastAsia" w:ascii="仿宋" w:hAnsi="仿宋" w:eastAsia="仿宋" w:cs="仿宋"/>
          <w:color w:val="000000"/>
          <w:sz w:val="32"/>
          <w:szCs w:val="32"/>
          <w:lang w:val="en-US" w:eastAsia="zh-CN"/>
        </w:rPr>
        <w:t>城北幼儿园保教楼维修改造</w:t>
      </w:r>
      <w:r>
        <w:rPr>
          <w:rFonts w:hint="eastAsia" w:ascii="仿宋" w:hAnsi="仿宋" w:eastAsia="仿宋" w:cs="仿宋"/>
          <w:sz w:val="32"/>
          <w:szCs w:val="32"/>
        </w:rPr>
        <w:t>项目绩效目标完成情况综述。项目全年预算数</w:t>
      </w:r>
      <w:r>
        <w:rPr>
          <w:rFonts w:hint="eastAsia" w:ascii="仿宋" w:hAnsi="仿宋" w:eastAsia="仿宋" w:cs="仿宋"/>
          <w:sz w:val="32"/>
          <w:szCs w:val="32"/>
          <w:lang w:val="en-US" w:eastAsia="zh-CN"/>
        </w:rPr>
        <w:t>110</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22.87</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20.79</w:t>
      </w:r>
      <w:r>
        <w:rPr>
          <w:rFonts w:hint="eastAsia" w:ascii="仿宋" w:hAnsi="仿宋" w:eastAsia="仿宋" w:cs="仿宋"/>
          <w:sz w:val="32"/>
          <w:szCs w:val="32"/>
        </w:rPr>
        <w:t>%。通过项目实施，实现</w:t>
      </w:r>
      <w:r>
        <w:rPr>
          <w:rFonts w:hint="eastAsia" w:ascii="仿宋" w:hAnsi="仿宋" w:eastAsia="仿宋" w:cs="仿宋"/>
          <w:sz w:val="32"/>
          <w:szCs w:val="32"/>
          <w:lang w:val="en-US" w:eastAsia="zh-CN"/>
        </w:rPr>
        <w:t>保教楼所有的活动场所</w:t>
      </w:r>
      <w:r>
        <w:rPr>
          <w:rFonts w:hint="eastAsia" w:ascii="仿宋" w:hAnsi="仿宋" w:eastAsia="仿宋" w:cs="仿宋"/>
          <w:sz w:val="32"/>
          <w:szCs w:val="32"/>
        </w:rPr>
        <w:t>的“</w:t>
      </w:r>
      <w:r>
        <w:rPr>
          <w:rFonts w:hint="eastAsia" w:ascii="仿宋" w:hAnsi="仿宋" w:eastAsia="仿宋" w:cs="仿宋"/>
          <w:sz w:val="32"/>
          <w:szCs w:val="32"/>
          <w:lang w:val="en-US" w:eastAsia="zh-CN"/>
        </w:rPr>
        <w:t>美化、亮化</w:t>
      </w:r>
      <w:r>
        <w:rPr>
          <w:rFonts w:hint="eastAsia" w:ascii="仿宋" w:hAnsi="仿宋" w:eastAsia="仿宋" w:cs="仿宋"/>
          <w:sz w:val="32"/>
          <w:szCs w:val="32"/>
        </w:rPr>
        <w:t>、</w:t>
      </w:r>
      <w:r>
        <w:rPr>
          <w:rFonts w:hint="eastAsia" w:ascii="仿宋" w:hAnsi="仿宋" w:eastAsia="仿宋" w:cs="仿宋"/>
          <w:sz w:val="32"/>
          <w:szCs w:val="32"/>
          <w:lang w:val="en-US" w:eastAsia="zh-CN"/>
        </w:rPr>
        <w:t>软</w:t>
      </w:r>
      <w:r>
        <w:rPr>
          <w:rFonts w:hint="eastAsia" w:ascii="仿宋" w:hAnsi="仿宋" w:eastAsia="仿宋" w:cs="仿宋"/>
          <w:sz w:val="32"/>
          <w:szCs w:val="32"/>
        </w:rPr>
        <w:t>化”，给幼儿创建良好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温馨、舒适</w:t>
      </w:r>
      <w:r>
        <w:rPr>
          <w:rFonts w:hint="eastAsia" w:ascii="仿宋" w:hAnsi="仿宋" w:eastAsia="仿宋" w:cs="仿宋"/>
          <w:sz w:val="32"/>
          <w:szCs w:val="32"/>
        </w:rPr>
        <w:t>的环境。</w:t>
      </w:r>
      <w:r>
        <w:rPr>
          <w:rFonts w:hint="eastAsia" w:ascii="仿宋" w:hAnsi="仿宋" w:eastAsia="仿宋" w:cs="仿宋"/>
          <w:bCs/>
          <w:sz w:val="32"/>
          <w:szCs w:val="32"/>
        </w:rPr>
        <w:t>既保证了学校师生生命安全，也改善办学条件，</w:t>
      </w:r>
      <w:r>
        <w:rPr>
          <w:rFonts w:hint="eastAsia" w:ascii="仿宋" w:hAnsi="仿宋" w:eastAsia="仿宋" w:cs="仿宋"/>
          <w:bCs/>
          <w:sz w:val="32"/>
          <w:szCs w:val="32"/>
          <w:lang w:val="en-US" w:eastAsia="zh-CN"/>
        </w:rPr>
        <w:t>优质教育</w:t>
      </w:r>
      <w:r>
        <w:rPr>
          <w:rFonts w:hint="eastAsia" w:ascii="仿宋" w:hAnsi="仿宋" w:eastAsia="仿宋" w:cs="仿宋"/>
          <w:bCs/>
          <w:sz w:val="32"/>
          <w:szCs w:val="32"/>
        </w:rPr>
        <w:t>工作成果得到巩固</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深受全体职工、学生家长、社会好评，满意度达98%</w:t>
      </w:r>
      <w:r>
        <w:rPr>
          <w:rFonts w:hint="eastAsia" w:ascii="仿宋" w:hAnsi="仿宋" w:eastAsia="仿宋" w:cs="仿宋"/>
          <w:bCs/>
          <w:sz w:val="32"/>
          <w:szCs w:val="32"/>
        </w:rPr>
        <w:t>。</w:t>
      </w:r>
      <w:r>
        <w:rPr>
          <w:rFonts w:hint="eastAsia" w:ascii="仿宋" w:hAnsi="仿宋" w:eastAsia="仿宋" w:cs="仿宋"/>
          <w:sz w:val="32"/>
          <w:szCs w:val="32"/>
        </w:rPr>
        <w:t>发现的主要问题：</w:t>
      </w:r>
      <w:r>
        <w:rPr>
          <w:rFonts w:hint="eastAsia" w:ascii="仿宋" w:hAnsi="仿宋" w:eastAsia="仿宋" w:cs="仿宋"/>
          <w:sz w:val="32"/>
          <w:szCs w:val="32"/>
          <w:lang w:val="en-US" w:eastAsia="zh-CN"/>
        </w:rPr>
        <w:t>资金拨付较慢</w:t>
      </w:r>
      <w:r>
        <w:rPr>
          <w:rFonts w:hint="eastAsia" w:ascii="仿宋" w:hAnsi="仿宋" w:eastAsia="仿宋" w:cs="仿宋"/>
          <w:sz w:val="32"/>
          <w:szCs w:val="32"/>
        </w:rPr>
        <w:t>。下一步改进措施：</w:t>
      </w:r>
      <w:r>
        <w:rPr>
          <w:rFonts w:hint="eastAsia" w:ascii="仿宋" w:hAnsi="仿宋" w:eastAsia="仿宋" w:cs="仿宋"/>
          <w:sz w:val="32"/>
          <w:szCs w:val="32"/>
          <w:lang w:val="en-US" w:eastAsia="zh-CN"/>
        </w:rPr>
        <w:t>及时拨付工程款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根据预算绩效管理要求，本部门按要求对20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 xml:space="preserve">年部门整体支出开展绩效自评，从评价情况来看全面完成了预算执行，达到了预期效果。 </w:t>
      </w: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b/>
          <w:bCs/>
          <w:sz w:val="32"/>
          <w:szCs w:val="32"/>
        </w:rPr>
        <w:t>2.部门绩效评价结果</w:t>
      </w:r>
      <w:r>
        <w:rPr>
          <w:rFonts w:hint="eastAsia" w:ascii="楷体_GB2312" w:hAnsi="楷体_GB2312" w:eastAsia="楷体_GB2312" w:cs="楷体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年部门整体支出绩效评价情况开展自评，《开江县</w:t>
      </w:r>
      <w:r>
        <w:rPr>
          <w:rFonts w:hint="eastAsia" w:ascii="仿宋_GB2312" w:hAnsi="仿宋_GB2312" w:eastAsia="仿宋_GB2312" w:cs="仿宋_GB2312"/>
          <w:sz w:val="32"/>
          <w:szCs w:val="32"/>
          <w:lang w:val="en-US" w:eastAsia="zh-CN"/>
        </w:rPr>
        <w:t>城北幼儿园</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年部门整体支出绩效评价报告》见附件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numPr>
          <w:ilvl w:val="0"/>
          <w:numId w:val="4"/>
        </w:numPr>
        <w:spacing w:line="600" w:lineRule="exact"/>
        <w:ind w:firstLine="660" w:firstLineChars="150"/>
        <w:jc w:val="center"/>
        <w:outlineLvl w:val="0"/>
        <w:rPr>
          <w:rStyle w:val="11"/>
          <w:rFonts w:ascii="黑体" w:hAnsi="黑体" w:eastAsia="黑体"/>
          <w:b w:val="0"/>
        </w:rPr>
      </w:pPr>
      <w:bookmarkStart w:id="47" w:name="_Toc15396613"/>
      <w:bookmarkStart w:id="48" w:name="_Toc15377225"/>
      <w:r>
        <w:rPr>
          <w:rFonts w:hint="eastAsia" w:ascii="黑体" w:hAnsi="黑体" w:eastAsia="黑体"/>
          <w:color w:val="000000"/>
          <w:sz w:val="44"/>
          <w:szCs w:val="44"/>
        </w:rPr>
        <w:t>名</w:t>
      </w:r>
      <w:r>
        <w:rPr>
          <w:rStyle w:val="11"/>
          <w:rFonts w:hint="eastAsia" w:ascii="黑体" w:hAnsi="黑体" w:eastAsia="黑体"/>
          <w:b w:val="0"/>
        </w:rPr>
        <w:t>词解释</w:t>
      </w:r>
      <w:bookmarkEnd w:id="47"/>
      <w:bookmarkEnd w:id="48"/>
    </w:p>
    <w:p>
      <w:pPr>
        <w:spacing w:line="600" w:lineRule="exact"/>
        <w:jc w:val="left"/>
        <w:rPr>
          <w:rFonts w:ascii="宋体"/>
          <w:b/>
          <w:color w:val="000000"/>
          <w:sz w:val="44"/>
          <w:szCs w:val="44"/>
        </w:rPr>
      </w:pPr>
    </w:p>
    <w:p>
      <w:pPr>
        <w:pStyle w:val="1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14"/>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14"/>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1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1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1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1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.教育：指</w:t>
      </w:r>
      <w:r>
        <w:rPr>
          <w:rFonts w:hint="eastAsia" w:ascii="仿宋_GB2312" w:eastAsia="仿宋_GB2312"/>
          <w:sz w:val="32"/>
          <w:szCs w:val="32"/>
          <w:lang w:val="en-US" w:eastAsia="zh-CN"/>
        </w:rPr>
        <w:t>学前</w:t>
      </w:r>
      <w:r>
        <w:rPr>
          <w:rFonts w:hint="eastAsia" w:ascii="仿宋_GB2312" w:eastAsia="仿宋_GB2312"/>
          <w:sz w:val="32"/>
          <w:szCs w:val="32"/>
          <w:lang w:eastAsia="zh-CN"/>
        </w:rPr>
        <w:t>教育</w:t>
      </w:r>
      <w:r>
        <w:rPr>
          <w:rFonts w:hint="eastAsia" w:ascii="仿宋_GB2312" w:eastAsia="仿宋_GB2312"/>
          <w:sz w:val="32"/>
          <w:szCs w:val="32"/>
        </w:rPr>
        <w:t>。</w:t>
      </w:r>
    </w:p>
    <w:p>
      <w:pPr>
        <w:pStyle w:val="1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医疗卫生与计划生育：指</w:t>
      </w:r>
      <w:r>
        <w:rPr>
          <w:rFonts w:hint="eastAsia" w:ascii="仿宋_GB2312" w:eastAsia="仿宋_GB2312"/>
          <w:sz w:val="32"/>
          <w:szCs w:val="32"/>
          <w:lang w:eastAsia="zh-CN"/>
        </w:rPr>
        <w:t>医疗保险</w:t>
      </w:r>
      <w:r>
        <w:rPr>
          <w:rFonts w:hint="eastAsia" w:ascii="仿宋_GB2312" w:eastAsia="仿宋_GB2312"/>
          <w:sz w:val="32"/>
          <w:szCs w:val="32"/>
        </w:rPr>
        <w:t>。</w:t>
      </w:r>
    </w:p>
    <w:p>
      <w:pPr>
        <w:pStyle w:val="1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.住房保障：指</w:t>
      </w:r>
      <w:r>
        <w:rPr>
          <w:rFonts w:hint="eastAsia" w:ascii="仿宋_GB2312" w:eastAsia="仿宋_GB2312"/>
          <w:sz w:val="32"/>
          <w:szCs w:val="32"/>
          <w:lang w:eastAsia="zh-CN"/>
        </w:rPr>
        <w:t>住房公积金</w:t>
      </w:r>
      <w:r>
        <w:rPr>
          <w:rFonts w:hint="eastAsia" w:ascii="仿宋_GB2312" w:eastAsia="仿宋_GB2312"/>
          <w:sz w:val="32"/>
          <w:szCs w:val="32"/>
        </w:rPr>
        <w:t>。</w:t>
      </w:r>
    </w:p>
    <w:p>
      <w:pPr>
        <w:pStyle w:val="1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.基本支出：指为保障机构正常运转、完成日常工作任务而发生的人员支出和公用支出。</w:t>
      </w:r>
    </w:p>
    <w:p>
      <w:pPr>
        <w:pStyle w:val="1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 xml:space="preserve">.项目支出：指在基本支出之外为完成特定行政任务和事业发展目标所发生的支出。 </w:t>
      </w:r>
    </w:p>
    <w:p>
      <w:pPr>
        <w:pStyle w:val="1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.经营支出：指事业单位在专业业务活动及其辅助活动之外开展非独立核算经营活动发生的支出。</w:t>
      </w:r>
    </w:p>
    <w:p>
      <w:pPr>
        <w:pStyle w:val="1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1"/>
          <w:rFonts w:ascii="黑体" w:hAnsi="黑体" w:eastAsia="黑体"/>
          <w:b w:val="0"/>
        </w:rPr>
      </w:pPr>
      <w:bookmarkStart w:id="64" w:name="_GoBack"/>
      <w:bookmarkEnd w:id="64"/>
      <w:bookmarkStart w:id="49" w:name="_Toc15396614"/>
      <w:r>
        <w:rPr>
          <w:rFonts w:hint="eastAsia" w:ascii="黑体" w:hAnsi="黑体" w:eastAsia="黑体"/>
          <w:color w:val="000000"/>
          <w:sz w:val="44"/>
          <w:szCs w:val="44"/>
        </w:rPr>
        <w:t>第</w:t>
      </w:r>
      <w:r>
        <w:rPr>
          <w:rStyle w:val="11"/>
          <w:rFonts w:hint="eastAsia" w:ascii="黑体" w:hAnsi="黑体" w:eastAsia="黑体"/>
          <w:b w:val="0"/>
        </w:rPr>
        <w:t>四部分 附件</w:t>
      </w:r>
      <w:bookmarkEnd w:id="49"/>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600" w:lineRule="exact"/>
        <w:jc w:val="both"/>
        <w:rPr>
          <w:rFonts w:hint="eastAsia" w:asciiTheme="majorEastAsia" w:hAnsiTheme="majorEastAsia" w:eastAsiaTheme="majorEastAsia" w:cstheme="majorEastAsia"/>
          <w:sz w:val="44"/>
          <w:szCs w:val="44"/>
        </w:rPr>
      </w:pPr>
    </w:p>
    <w:p>
      <w:pPr>
        <w:spacing w:line="600" w:lineRule="exact"/>
        <w:jc w:val="center"/>
        <w:rPr>
          <w:rFonts w:hint="eastAsia" w:asciiTheme="majorEastAsia" w:hAnsiTheme="majorEastAsia" w:eastAsiaTheme="majorEastAsia" w:cstheme="majorEastAsia"/>
          <w:sz w:val="44"/>
          <w:szCs w:val="44"/>
        </w:rPr>
      </w:pPr>
    </w:p>
    <w:p>
      <w:pPr>
        <w:spacing w:line="60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开江县城北幼儿园</w:t>
      </w:r>
    </w:p>
    <w:p>
      <w:pPr>
        <w:spacing w:line="600" w:lineRule="exact"/>
        <w:jc w:val="center"/>
        <w:rPr>
          <w:rFonts w:hint="eastAsia" w:ascii="方正小标宋简体" w:hAnsi="方正小标宋简体" w:eastAsia="方正小标宋简体" w:cs="方正小标宋简体"/>
          <w:sz w:val="44"/>
          <w:szCs w:val="44"/>
        </w:rPr>
      </w:pPr>
      <w:r>
        <w:rPr>
          <w:rFonts w:hint="eastAsia" w:asciiTheme="majorEastAsia" w:hAnsiTheme="majorEastAsia" w:eastAsiaTheme="majorEastAsia" w:cstheme="majorEastAsia"/>
          <w:sz w:val="44"/>
          <w:szCs w:val="44"/>
        </w:rPr>
        <w:t>2020年度预算绩效</w:t>
      </w:r>
      <w:r>
        <w:rPr>
          <w:rFonts w:hint="eastAsia" w:asciiTheme="majorEastAsia" w:hAnsiTheme="majorEastAsia" w:eastAsiaTheme="majorEastAsia" w:cstheme="majorEastAsia"/>
          <w:sz w:val="44"/>
          <w:szCs w:val="44"/>
          <w:lang w:val="en-US" w:eastAsia="zh-CN"/>
        </w:rPr>
        <w:t>整体</w:t>
      </w:r>
      <w:r>
        <w:rPr>
          <w:rFonts w:hint="eastAsia" w:asciiTheme="majorEastAsia" w:hAnsiTheme="majorEastAsia" w:eastAsiaTheme="majorEastAsia" w:cstheme="majorEastAsia"/>
          <w:sz w:val="44"/>
          <w:szCs w:val="44"/>
        </w:rPr>
        <w:t>支出自评报告</w:t>
      </w:r>
    </w:p>
    <w:p>
      <w:pPr>
        <w:spacing w:line="560" w:lineRule="exact"/>
        <w:ind w:firstLine="640" w:firstLineChars="200"/>
        <w:rPr>
          <w:rFonts w:hint="eastAsia" w:ascii="方正仿宋简体" w:hAnsi="方正仿宋简体" w:eastAsia="方正仿宋简体" w:cs="方正仿宋简体"/>
          <w:color w:val="FF0000"/>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一、部门（单位）概况</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（一）机构组成</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开江县</w:t>
      </w:r>
      <w:r>
        <w:rPr>
          <w:rFonts w:hint="eastAsia" w:ascii="仿宋" w:hAnsi="仿宋" w:eastAsia="仿宋" w:cs="仿宋"/>
          <w:sz w:val="32"/>
          <w:szCs w:val="32"/>
          <w:lang w:eastAsia="zh-CN"/>
        </w:rPr>
        <w:t>城北幼儿园</w:t>
      </w:r>
      <w:r>
        <w:rPr>
          <w:rFonts w:hint="eastAsia" w:ascii="仿宋" w:hAnsi="仿宋" w:eastAsia="仿宋" w:cs="仿宋"/>
          <w:sz w:val="32"/>
          <w:szCs w:val="32"/>
        </w:rPr>
        <w:t>属全额拨款事业单位，是一个独立核算单位。我</w:t>
      </w:r>
      <w:r>
        <w:rPr>
          <w:rFonts w:hint="eastAsia" w:ascii="仿宋" w:hAnsi="仿宋" w:eastAsia="仿宋" w:cs="仿宋"/>
          <w:sz w:val="32"/>
          <w:szCs w:val="32"/>
          <w:lang w:eastAsia="zh-CN"/>
        </w:rPr>
        <w:t>园</w:t>
      </w:r>
      <w:r>
        <w:rPr>
          <w:rFonts w:hint="eastAsia" w:ascii="仿宋" w:hAnsi="仿宋" w:eastAsia="仿宋" w:cs="仿宋"/>
          <w:sz w:val="32"/>
          <w:szCs w:val="32"/>
        </w:rPr>
        <w:t>是一所</w:t>
      </w:r>
      <w:r>
        <w:rPr>
          <w:rFonts w:hint="eastAsia" w:ascii="仿宋" w:hAnsi="仿宋" w:eastAsia="仿宋" w:cs="仿宋"/>
          <w:sz w:val="32"/>
          <w:szCs w:val="32"/>
          <w:lang w:eastAsia="zh-CN"/>
        </w:rPr>
        <w:t>县</w:t>
      </w:r>
      <w:r>
        <w:rPr>
          <w:rFonts w:hint="eastAsia" w:ascii="仿宋" w:hAnsi="仿宋" w:eastAsia="仿宋" w:cs="仿宋"/>
          <w:sz w:val="32"/>
          <w:szCs w:val="32"/>
        </w:rPr>
        <w:t>级</w:t>
      </w:r>
      <w:r>
        <w:rPr>
          <w:rFonts w:hint="eastAsia" w:ascii="仿宋" w:hAnsi="仿宋" w:eastAsia="仿宋" w:cs="仿宋"/>
          <w:sz w:val="32"/>
          <w:szCs w:val="32"/>
          <w:lang w:eastAsia="zh-CN"/>
        </w:rPr>
        <w:t>幼儿园</w:t>
      </w:r>
      <w:r>
        <w:rPr>
          <w:rFonts w:hint="eastAsia" w:ascii="仿宋" w:hAnsi="仿宋" w:eastAsia="仿宋" w:cs="仿宋"/>
          <w:sz w:val="32"/>
          <w:szCs w:val="32"/>
        </w:rPr>
        <w:t>。内设机构</w:t>
      </w:r>
      <w:r>
        <w:rPr>
          <w:rFonts w:hint="eastAsia" w:ascii="仿宋" w:hAnsi="仿宋" w:eastAsia="仿宋" w:cs="仿宋"/>
          <w:sz w:val="32"/>
          <w:szCs w:val="32"/>
          <w:lang w:val="en-US" w:eastAsia="zh-CN"/>
        </w:rPr>
        <w:t>5</w:t>
      </w:r>
      <w:r>
        <w:rPr>
          <w:rFonts w:hint="eastAsia" w:ascii="仿宋" w:hAnsi="仿宋" w:eastAsia="仿宋" w:cs="仿宋"/>
          <w:sz w:val="32"/>
          <w:szCs w:val="32"/>
        </w:rPr>
        <w:t>个，包括：办公室、教务处、政教处、后勤处、工会办公室。</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（二）机构职能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开江县</w:t>
      </w:r>
      <w:r>
        <w:rPr>
          <w:rFonts w:hint="eastAsia" w:ascii="仿宋" w:hAnsi="仿宋" w:eastAsia="仿宋" w:cs="仿宋"/>
          <w:sz w:val="32"/>
          <w:szCs w:val="32"/>
          <w:lang w:eastAsia="zh-CN"/>
        </w:rPr>
        <w:t>城北幼儿园</w:t>
      </w:r>
      <w:r>
        <w:rPr>
          <w:rFonts w:hint="eastAsia" w:ascii="仿宋" w:hAnsi="仿宋" w:eastAsia="仿宋" w:cs="仿宋"/>
          <w:sz w:val="32"/>
          <w:szCs w:val="32"/>
        </w:rPr>
        <w:t>隶属于开江县教育和科学技术局，我</w:t>
      </w:r>
      <w:r>
        <w:rPr>
          <w:rFonts w:hint="eastAsia" w:ascii="仿宋" w:hAnsi="仿宋" w:eastAsia="仿宋" w:cs="仿宋"/>
          <w:sz w:val="32"/>
          <w:szCs w:val="32"/>
          <w:lang w:eastAsia="zh-CN"/>
        </w:rPr>
        <w:t>园</w:t>
      </w:r>
      <w:r>
        <w:rPr>
          <w:rFonts w:hint="eastAsia" w:ascii="仿宋" w:hAnsi="仿宋" w:eastAsia="仿宋" w:cs="仿宋"/>
          <w:sz w:val="32"/>
          <w:szCs w:val="32"/>
        </w:rPr>
        <w:t>是一所</w:t>
      </w:r>
      <w:r>
        <w:rPr>
          <w:rFonts w:hint="eastAsia" w:ascii="仿宋" w:hAnsi="仿宋" w:eastAsia="仿宋" w:cs="仿宋"/>
          <w:sz w:val="32"/>
          <w:szCs w:val="32"/>
          <w:lang w:eastAsia="zh-CN"/>
        </w:rPr>
        <w:t>县</w:t>
      </w:r>
      <w:r>
        <w:rPr>
          <w:rFonts w:hint="eastAsia" w:ascii="仿宋" w:hAnsi="仿宋" w:eastAsia="仿宋" w:cs="仿宋"/>
          <w:sz w:val="32"/>
          <w:szCs w:val="32"/>
        </w:rPr>
        <w:t>级</w:t>
      </w:r>
      <w:r>
        <w:rPr>
          <w:rFonts w:hint="eastAsia" w:ascii="仿宋" w:hAnsi="仿宋" w:eastAsia="仿宋" w:cs="仿宋"/>
          <w:sz w:val="32"/>
          <w:szCs w:val="32"/>
          <w:lang w:eastAsia="zh-CN"/>
        </w:rPr>
        <w:t>幼儿园</w:t>
      </w:r>
      <w:r>
        <w:rPr>
          <w:rFonts w:hint="eastAsia" w:ascii="仿宋" w:hAnsi="仿宋" w:eastAsia="仿宋" w:cs="仿宋"/>
          <w:sz w:val="32"/>
          <w:szCs w:val="32"/>
        </w:rPr>
        <w:t>。在县教科局和社会各界的关心支持下，严格贯彻党的教育方针，全面落实习近平新时代中国特色社会主义思想，紧紧围绕“育英才、创一流”的办学目标；坚持“特色立校、五育并举”的育人思路，实施德智体美劳全面发展的教育，着力提高学生综合素养以质量求生存”的工作思路。以维护教职工利益，保障教职工合法权益，以教职工、学生的人生幸福和生命质量作为重点。</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（三）人员概况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2020年编制人数</w:t>
      </w:r>
      <w:r>
        <w:rPr>
          <w:rFonts w:hint="eastAsia" w:ascii="仿宋" w:hAnsi="仿宋" w:eastAsia="仿宋" w:cs="仿宋"/>
          <w:sz w:val="32"/>
          <w:szCs w:val="32"/>
          <w:lang w:val="en-US" w:eastAsia="zh-CN"/>
        </w:rPr>
        <w:t>10</w:t>
      </w:r>
      <w:r>
        <w:rPr>
          <w:rFonts w:hint="eastAsia" w:ascii="仿宋" w:hAnsi="仿宋" w:eastAsia="仿宋" w:cs="仿宋"/>
          <w:sz w:val="32"/>
          <w:szCs w:val="32"/>
        </w:rPr>
        <w:t>名，年末财政供养人数为：在职人员</w:t>
      </w:r>
      <w:r>
        <w:rPr>
          <w:rFonts w:hint="eastAsia" w:ascii="仿宋" w:hAnsi="仿宋" w:eastAsia="仿宋" w:cs="仿宋"/>
          <w:sz w:val="32"/>
          <w:szCs w:val="32"/>
          <w:lang w:val="en-US" w:eastAsia="zh-CN"/>
        </w:rPr>
        <w:t>10</w:t>
      </w:r>
      <w:r>
        <w:rPr>
          <w:rFonts w:hint="eastAsia" w:ascii="仿宋" w:hAnsi="仿宋" w:eastAsia="仿宋" w:cs="仿宋"/>
          <w:sz w:val="32"/>
          <w:szCs w:val="32"/>
        </w:rPr>
        <w:t>人。年末在</w:t>
      </w:r>
      <w:r>
        <w:rPr>
          <w:rFonts w:hint="eastAsia" w:ascii="仿宋" w:hAnsi="仿宋" w:eastAsia="仿宋" w:cs="仿宋"/>
          <w:sz w:val="32"/>
          <w:szCs w:val="32"/>
          <w:lang w:eastAsia="zh-CN"/>
        </w:rPr>
        <w:t>园</w:t>
      </w:r>
      <w:r>
        <w:rPr>
          <w:rFonts w:hint="eastAsia" w:ascii="仿宋" w:hAnsi="仿宋" w:eastAsia="仿宋" w:cs="仿宋"/>
          <w:sz w:val="32"/>
          <w:szCs w:val="32"/>
        </w:rPr>
        <w:t>小学生</w:t>
      </w:r>
      <w:r>
        <w:rPr>
          <w:rFonts w:hint="eastAsia" w:ascii="仿宋" w:hAnsi="仿宋" w:eastAsia="仿宋" w:cs="仿宋"/>
          <w:sz w:val="32"/>
          <w:szCs w:val="32"/>
          <w:lang w:val="en-US" w:eastAsia="zh-CN"/>
        </w:rPr>
        <w:t>275</w:t>
      </w:r>
      <w:r>
        <w:rPr>
          <w:rFonts w:hint="eastAsia" w:ascii="仿宋" w:hAnsi="仿宋" w:eastAsia="仿宋" w:cs="仿宋"/>
          <w:sz w:val="32"/>
          <w:szCs w:val="32"/>
        </w:rPr>
        <w:t>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二、部门财政资金收支情况</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（一）部门财政资金收入情况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2020年终财政拨一般预算收入总额为</w:t>
      </w:r>
      <w:r>
        <w:rPr>
          <w:rFonts w:hint="eastAsia" w:ascii="仿宋" w:hAnsi="仿宋" w:eastAsia="仿宋" w:cs="仿宋"/>
          <w:sz w:val="32"/>
          <w:szCs w:val="32"/>
          <w:lang w:val="en-US" w:eastAsia="zh-CN"/>
        </w:rPr>
        <w:t>164.97</w:t>
      </w:r>
      <w:r>
        <w:rPr>
          <w:rFonts w:hint="eastAsia" w:ascii="仿宋" w:hAnsi="仿宋" w:eastAsia="仿宋" w:cs="仿宋"/>
          <w:sz w:val="32"/>
          <w:szCs w:val="32"/>
        </w:rPr>
        <w:t>万元，占全年预算收入总额的100%。其中人员经费财政拨款</w:t>
      </w:r>
      <w:r>
        <w:rPr>
          <w:rFonts w:hint="eastAsia" w:ascii="仿宋" w:hAnsi="仿宋" w:eastAsia="仿宋" w:cs="仿宋"/>
          <w:sz w:val="32"/>
          <w:szCs w:val="32"/>
          <w:lang w:val="en-US" w:eastAsia="zh-CN"/>
        </w:rPr>
        <w:t>42.13</w:t>
      </w:r>
      <w:r>
        <w:rPr>
          <w:rFonts w:hint="eastAsia" w:ascii="仿宋" w:hAnsi="仿宋" w:eastAsia="仿宋" w:cs="仿宋"/>
          <w:sz w:val="32"/>
          <w:szCs w:val="32"/>
        </w:rPr>
        <w:t>元，占全年预算总额的</w:t>
      </w:r>
      <w:r>
        <w:rPr>
          <w:rFonts w:hint="eastAsia" w:ascii="仿宋" w:hAnsi="仿宋" w:eastAsia="仿宋" w:cs="仿宋"/>
          <w:sz w:val="32"/>
          <w:szCs w:val="32"/>
          <w:lang w:val="en-US" w:eastAsia="zh-CN"/>
        </w:rPr>
        <w:t>25.53</w:t>
      </w:r>
      <w:r>
        <w:rPr>
          <w:rFonts w:hint="eastAsia" w:ascii="仿宋" w:hAnsi="仿宋" w:eastAsia="仿宋" w:cs="仿宋"/>
          <w:sz w:val="32"/>
          <w:szCs w:val="32"/>
        </w:rPr>
        <w:t>%；公用经费财政拨款</w:t>
      </w:r>
      <w:r>
        <w:rPr>
          <w:rFonts w:hint="eastAsia" w:ascii="仿宋" w:hAnsi="仿宋" w:eastAsia="仿宋" w:cs="仿宋"/>
          <w:sz w:val="32"/>
          <w:szCs w:val="32"/>
          <w:lang w:val="en-US" w:eastAsia="zh-CN"/>
        </w:rPr>
        <w:t>14.25</w:t>
      </w:r>
      <w:r>
        <w:rPr>
          <w:rFonts w:hint="eastAsia" w:ascii="仿宋" w:hAnsi="仿宋" w:eastAsia="仿宋" w:cs="仿宋"/>
          <w:sz w:val="32"/>
          <w:szCs w:val="32"/>
        </w:rPr>
        <w:t>万元，占全年预算总额的</w:t>
      </w:r>
      <w:r>
        <w:rPr>
          <w:rFonts w:hint="eastAsia" w:ascii="仿宋" w:hAnsi="仿宋" w:eastAsia="仿宋" w:cs="仿宋"/>
          <w:sz w:val="32"/>
          <w:szCs w:val="32"/>
          <w:lang w:val="en-US" w:eastAsia="zh-CN"/>
        </w:rPr>
        <w:t>8.64</w:t>
      </w:r>
      <w:r>
        <w:rPr>
          <w:rFonts w:hint="eastAsia" w:ascii="仿宋" w:hAnsi="仿宋" w:eastAsia="仿宋" w:cs="仿宋"/>
          <w:sz w:val="32"/>
          <w:szCs w:val="32"/>
        </w:rPr>
        <w:t>%；截止到年终收到非税收入（幼儿保教费）</w:t>
      </w:r>
      <w:r>
        <w:rPr>
          <w:rFonts w:hint="eastAsia" w:ascii="仿宋" w:hAnsi="仿宋" w:eastAsia="仿宋" w:cs="仿宋"/>
          <w:sz w:val="32"/>
          <w:szCs w:val="32"/>
          <w:lang w:val="en-US" w:eastAsia="zh-CN"/>
        </w:rPr>
        <w:t>9.105</w:t>
      </w:r>
      <w:r>
        <w:rPr>
          <w:rFonts w:hint="eastAsia" w:ascii="仿宋" w:hAnsi="仿宋" w:eastAsia="仿宋" w:cs="仿宋"/>
          <w:sz w:val="32"/>
          <w:szCs w:val="32"/>
        </w:rPr>
        <w:t>万元。</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（二）部门财政资金支出情况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2020年终</w:t>
      </w:r>
      <w:r>
        <w:rPr>
          <w:rFonts w:hint="eastAsia" w:ascii="仿宋" w:hAnsi="仿宋" w:eastAsia="仿宋" w:cs="仿宋"/>
          <w:sz w:val="32"/>
          <w:szCs w:val="32"/>
          <w:lang w:eastAsia="zh-CN"/>
        </w:rPr>
        <w:t>城北幼儿园</w:t>
      </w:r>
      <w:r>
        <w:rPr>
          <w:rFonts w:hint="eastAsia" w:ascii="仿宋" w:hAnsi="仿宋" w:eastAsia="仿宋" w:cs="仿宋"/>
          <w:sz w:val="32"/>
          <w:szCs w:val="32"/>
        </w:rPr>
        <w:t>支出预算总额为</w:t>
      </w:r>
      <w:r>
        <w:rPr>
          <w:rFonts w:hint="eastAsia" w:ascii="仿宋" w:hAnsi="仿宋" w:eastAsia="仿宋" w:cs="仿宋"/>
          <w:sz w:val="32"/>
          <w:szCs w:val="32"/>
          <w:lang w:val="en-US" w:eastAsia="zh-CN"/>
        </w:rPr>
        <w:t>164.97</w:t>
      </w:r>
      <w:r>
        <w:rPr>
          <w:rFonts w:hint="eastAsia" w:ascii="仿宋" w:hAnsi="仿宋" w:eastAsia="仿宋" w:cs="仿宋"/>
          <w:sz w:val="32"/>
          <w:szCs w:val="32"/>
        </w:rPr>
        <w:t>万元，其中：工资和福利支出</w:t>
      </w:r>
      <w:r>
        <w:rPr>
          <w:rFonts w:hint="eastAsia" w:ascii="仿宋" w:hAnsi="仿宋" w:eastAsia="仿宋" w:cs="仿宋"/>
          <w:sz w:val="32"/>
          <w:szCs w:val="32"/>
          <w:lang w:val="en-US" w:eastAsia="zh-CN"/>
        </w:rPr>
        <w:t>42.13</w:t>
      </w:r>
      <w:r>
        <w:rPr>
          <w:rFonts w:hint="eastAsia" w:ascii="仿宋" w:hAnsi="仿宋" w:eastAsia="仿宋" w:cs="仿宋"/>
          <w:sz w:val="32"/>
          <w:szCs w:val="32"/>
        </w:rPr>
        <w:t>元，商品和服务支出</w:t>
      </w:r>
      <w:r>
        <w:rPr>
          <w:rFonts w:hint="eastAsia" w:ascii="仿宋" w:hAnsi="仿宋" w:eastAsia="仿宋" w:cs="仿宋"/>
          <w:sz w:val="32"/>
          <w:szCs w:val="32"/>
          <w:lang w:val="en-US" w:eastAsia="zh-CN"/>
        </w:rPr>
        <w:t>14.25</w:t>
      </w:r>
      <w:r>
        <w:rPr>
          <w:rFonts w:hint="eastAsia" w:ascii="仿宋" w:hAnsi="仿宋" w:eastAsia="仿宋" w:cs="仿宋"/>
          <w:sz w:val="32"/>
          <w:szCs w:val="32"/>
        </w:rPr>
        <w:t>万元，对个人和家庭补助支出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三、部门财政支出管理情况</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（一）预算编制情况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2020年度学校的工作目标：</w:t>
      </w:r>
    </w:p>
    <w:p>
      <w:pPr>
        <w:numPr>
          <w:ilvl w:val="0"/>
          <w:numId w:val="5"/>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贯彻执行党和国家教育方针政策，建设和谐校园、推进素质教育，促进基础教育事业发展。</w:t>
      </w:r>
    </w:p>
    <w:p>
      <w:pPr>
        <w:numPr>
          <w:ilvl w:val="0"/>
          <w:numId w:val="5"/>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确保教职工的工资、幼儿园代课教师和临时工工资按时足额发放。</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财政拨款支出主要用于保障学校正常运转，包括基本工资、津贴补贴等人员经费以及办公费、印刷费、水电费、办公设备购置等日常公用经费。项目支出，是用于学校聘请幼儿代课教师劳务费用、幼儿班专用材料等，不断提升学校的教育教学质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4、保障对学前贫困幼儿生做好帮扶资助工作。</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坚持“特色立校、五育并举”的育人思路，实施德智体美劳全面发展的教育，着力提高学生综合素养以质量求生存”的工作思路。，以质量求生存”的工作思路，让师生快乐学习、幸福工作，办好家门口的学校。</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6、加强师资队伍建设，负责本校教师人事管理、师资培训、继续教育、考核考评等工作。</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（二）执行管理情况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2020年终</w:t>
      </w:r>
      <w:r>
        <w:rPr>
          <w:rFonts w:hint="eastAsia" w:ascii="仿宋" w:hAnsi="仿宋" w:eastAsia="仿宋" w:cs="仿宋"/>
          <w:sz w:val="32"/>
          <w:szCs w:val="32"/>
          <w:lang w:eastAsia="zh-CN"/>
        </w:rPr>
        <w:t>城北幼儿园</w:t>
      </w:r>
      <w:r>
        <w:rPr>
          <w:rFonts w:hint="eastAsia" w:ascii="仿宋" w:hAnsi="仿宋" w:eastAsia="仿宋" w:cs="仿宋"/>
          <w:sz w:val="32"/>
          <w:szCs w:val="32"/>
        </w:rPr>
        <w:t>支出预算总额为</w:t>
      </w:r>
      <w:r>
        <w:rPr>
          <w:rFonts w:hint="eastAsia" w:ascii="仿宋" w:hAnsi="仿宋" w:eastAsia="仿宋" w:cs="仿宋"/>
          <w:sz w:val="32"/>
          <w:szCs w:val="32"/>
          <w:lang w:val="en-US" w:eastAsia="zh-CN"/>
        </w:rPr>
        <w:t>164.97</w:t>
      </w:r>
      <w:r>
        <w:rPr>
          <w:rFonts w:hint="eastAsia" w:ascii="仿宋" w:hAnsi="仿宋" w:eastAsia="仿宋" w:cs="仿宋"/>
          <w:sz w:val="32"/>
          <w:szCs w:val="32"/>
        </w:rPr>
        <w:t>万元，其中：一般预算收入总额为</w:t>
      </w:r>
      <w:r>
        <w:rPr>
          <w:rFonts w:hint="eastAsia" w:ascii="仿宋" w:hAnsi="仿宋" w:eastAsia="仿宋" w:cs="仿宋"/>
          <w:sz w:val="32"/>
          <w:szCs w:val="32"/>
          <w:lang w:val="en-US" w:eastAsia="zh-CN"/>
        </w:rPr>
        <w:t>164.97</w:t>
      </w:r>
      <w:r>
        <w:rPr>
          <w:rFonts w:hint="eastAsia" w:ascii="仿宋" w:hAnsi="仿宋" w:eastAsia="仿宋" w:cs="仿宋"/>
          <w:sz w:val="32"/>
          <w:szCs w:val="32"/>
        </w:rPr>
        <w:t>万元，占全年预算收入总额的100%。其中人员经费财政拨款</w:t>
      </w:r>
      <w:r>
        <w:rPr>
          <w:rFonts w:hint="eastAsia" w:ascii="仿宋" w:hAnsi="仿宋" w:eastAsia="仿宋" w:cs="仿宋"/>
          <w:sz w:val="32"/>
          <w:szCs w:val="32"/>
          <w:lang w:val="en-US" w:eastAsia="zh-CN"/>
        </w:rPr>
        <w:t>42.13</w:t>
      </w:r>
      <w:r>
        <w:rPr>
          <w:rFonts w:hint="eastAsia" w:ascii="仿宋" w:hAnsi="仿宋" w:eastAsia="仿宋" w:cs="仿宋"/>
          <w:sz w:val="32"/>
          <w:szCs w:val="32"/>
        </w:rPr>
        <w:t>元，占全年预算总额的</w:t>
      </w:r>
      <w:r>
        <w:rPr>
          <w:rFonts w:hint="eastAsia" w:ascii="仿宋" w:hAnsi="仿宋" w:eastAsia="仿宋" w:cs="仿宋"/>
          <w:sz w:val="32"/>
          <w:szCs w:val="32"/>
          <w:lang w:val="en-US" w:eastAsia="zh-CN"/>
        </w:rPr>
        <w:t>25.53</w:t>
      </w:r>
      <w:r>
        <w:rPr>
          <w:rFonts w:hint="eastAsia" w:ascii="仿宋" w:hAnsi="仿宋" w:eastAsia="仿宋" w:cs="仿宋"/>
          <w:sz w:val="32"/>
          <w:szCs w:val="32"/>
        </w:rPr>
        <w:t>%；公用经费财政拨款</w:t>
      </w:r>
      <w:r>
        <w:rPr>
          <w:rFonts w:hint="eastAsia" w:ascii="仿宋" w:hAnsi="仿宋" w:eastAsia="仿宋" w:cs="仿宋"/>
          <w:sz w:val="32"/>
          <w:szCs w:val="32"/>
          <w:lang w:val="en-US" w:eastAsia="zh-CN"/>
        </w:rPr>
        <w:t>14.25</w:t>
      </w:r>
      <w:r>
        <w:rPr>
          <w:rFonts w:hint="eastAsia" w:ascii="仿宋" w:hAnsi="仿宋" w:eastAsia="仿宋" w:cs="仿宋"/>
          <w:sz w:val="32"/>
          <w:szCs w:val="32"/>
        </w:rPr>
        <w:t>万元，占全年预算总额的</w:t>
      </w:r>
      <w:r>
        <w:rPr>
          <w:rFonts w:hint="eastAsia" w:ascii="仿宋" w:hAnsi="仿宋" w:eastAsia="仿宋" w:cs="仿宋"/>
          <w:sz w:val="32"/>
          <w:szCs w:val="32"/>
          <w:lang w:val="en-US" w:eastAsia="zh-CN"/>
        </w:rPr>
        <w:t>8.64</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公务接待费支出</w:t>
      </w:r>
      <w:r>
        <w:rPr>
          <w:rFonts w:hint="eastAsia" w:ascii="仿宋" w:hAnsi="仿宋" w:eastAsia="仿宋" w:cs="仿宋"/>
          <w:sz w:val="32"/>
          <w:szCs w:val="32"/>
          <w:lang w:val="en-US" w:eastAsia="zh-CN"/>
        </w:rPr>
        <w:t>0.29</w:t>
      </w:r>
      <w:r>
        <w:rPr>
          <w:rFonts w:hint="eastAsia" w:ascii="仿宋" w:hAnsi="仿宋" w:eastAsia="仿宋" w:cs="仿宋"/>
          <w:sz w:val="32"/>
          <w:szCs w:val="32"/>
        </w:rPr>
        <w:t>万元，无因公出国（境）费和公务用车购置及运行维护费。</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（三）综合管理情况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我校加大了财务管理力度，进一步完善了内部控制制度。经费收支遵循实事求是、统筹兼顾、保障重点、厉行节约的方针，坚持依法理财、严格管理、统筹安排、量力而行、保障重点的工作思路，到目前无债务。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
          <w:bCs/>
          <w:sz w:val="32"/>
          <w:szCs w:val="32"/>
        </w:rPr>
        <w:t>经费收支管理。</w:t>
      </w:r>
      <w:r>
        <w:rPr>
          <w:rFonts w:hint="eastAsia" w:ascii="仿宋" w:hAnsi="仿宋" w:eastAsia="仿宋" w:cs="仿宋"/>
          <w:sz w:val="32"/>
          <w:szCs w:val="32"/>
        </w:rPr>
        <w:t>学校必须严格执行“收支两条线”的原则，各项收费必须执行国家规定的收费范围和标准，并使用国家规定的合法票据。各项经费必须及时足额上缴财政专户，严禁公款私存，不设小金库。各项经费支出，都要按原始凭证结报，严格执行开支标准，不得自行提高或变相提高，并实行</w:t>
      </w:r>
      <w:r>
        <w:rPr>
          <w:rFonts w:hint="eastAsia" w:ascii="仿宋" w:hAnsi="仿宋" w:eastAsia="仿宋" w:cs="仿宋"/>
          <w:sz w:val="32"/>
          <w:szCs w:val="32"/>
          <w:lang w:eastAsia="zh-CN"/>
        </w:rPr>
        <w:t>园</w:t>
      </w:r>
      <w:r>
        <w:rPr>
          <w:rFonts w:hint="eastAsia" w:ascii="仿宋" w:hAnsi="仿宋" w:eastAsia="仿宋" w:cs="仿宋"/>
          <w:sz w:val="32"/>
          <w:szCs w:val="32"/>
        </w:rPr>
        <w:t>长"一支笔"审批制度。所有报销发票应有经手人、验收人或证明人和财务分管领导签字，并注明事理，最后有校长审批后方可报销。</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2、政府采购和建设项目管理。</w:t>
      </w:r>
      <w:r>
        <w:rPr>
          <w:rFonts w:hint="eastAsia" w:ascii="仿宋" w:hAnsi="仿宋" w:eastAsia="仿宋" w:cs="仿宋"/>
          <w:sz w:val="32"/>
          <w:szCs w:val="32"/>
        </w:rPr>
        <w:t>学校必须严格执行《中华人民共和国政府采购法》，不得以任何借口规避政府采购。每年初根据自己的资金来源和学校实际需要，经行政会议研究制定出当年的采购项目计划。采购计划经教代会通过后报财政局，财政局对学校采购情况进行汇总后报政府采购中心备案。建立健全建设项目内部管理制度。合理设置岗位，明确内部相关部门和岗位的职责权限，确保项目建议和可行性研究与项目决策、概预算编制与审核、项目实施与价款支付、竣工决算与竣工审计等不相容岗位相互分离。</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3、资产管理。</w:t>
      </w:r>
      <w:r>
        <w:rPr>
          <w:rFonts w:hint="eastAsia" w:ascii="仿宋" w:hAnsi="仿宋" w:eastAsia="仿宋" w:cs="仿宋"/>
          <w:sz w:val="32"/>
          <w:szCs w:val="32"/>
        </w:rPr>
        <w:t>财务室坚持“按物设卡、物卡相符、物移卡随”的管理原则负责全校的国有固定资产建账立卡工作。切实做好国有固定资产的维护、清查盘点等管理工作，及时办理固定资产的调配、转让、报损等报批手续。国有固定资产使用要指定专人管理，及时登记，科学使用。</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4、内控制度管理。</w:t>
      </w:r>
      <w:r>
        <w:rPr>
          <w:rFonts w:hint="eastAsia" w:ascii="仿宋" w:hAnsi="仿宋" w:eastAsia="仿宋" w:cs="仿宋"/>
          <w:sz w:val="32"/>
          <w:szCs w:val="32"/>
        </w:rPr>
        <w:t>学校建立健全内部控制关键岗位责任制，明确岗位职责及分工，确保不相容岗位相互分离、相互制约和相互监督，内部控制关键岗位主要包括预算业务管理、收支业务管理、政府采购业务管理、资产管理、建设项目管理、合同管理以及内部监督等经济活动的关键岗位。</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5、绩效管理和监督情况。</w:t>
      </w:r>
      <w:r>
        <w:rPr>
          <w:rFonts w:hint="eastAsia" w:ascii="仿宋" w:hAnsi="仿宋" w:eastAsia="仿宋" w:cs="仿宋"/>
          <w:sz w:val="32"/>
          <w:szCs w:val="32"/>
        </w:rPr>
        <w:t>坚持年初制定的全年目标任务责任到各办公室，到人头，确保各项工作有序开展。坚持工作目标任务与绩效工资挂钩，与年度目标考核评优挂钩，与评比教育教学质量挂钩，充分调动全校教职工工作的积极性，做到奖勤罚懒，不搞一刀切，大锅饭。同时加强内部审计，接受上级部门的监督和审计，保证我校正常的经济活动有序开展，确保我校发展战略目标的全面实施和充分体现。能够较好地保证我校会计资料的真实性、合法性、完整性，确保我校所有财产的安全、完整。</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（四）整体绩效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本年我校组织多次专业教学研究，开展了</w:t>
      </w:r>
      <w:r>
        <w:rPr>
          <w:rFonts w:hint="eastAsia" w:ascii="仿宋" w:hAnsi="仿宋" w:eastAsia="仿宋" w:cs="仿宋"/>
          <w:sz w:val="32"/>
          <w:szCs w:val="32"/>
          <w:lang w:val="en-US" w:eastAsia="zh-CN"/>
        </w:rPr>
        <w:t>5</w:t>
      </w:r>
      <w:r>
        <w:rPr>
          <w:rFonts w:hint="eastAsia" w:ascii="仿宋" w:hAnsi="仿宋" w:eastAsia="仿宋" w:cs="仿宋"/>
          <w:sz w:val="32"/>
          <w:szCs w:val="32"/>
        </w:rPr>
        <w:t>次教研活动，上半年组织了一次夏季运动会，下半年组织了一次冬季运动会，组织开展了校园文化艺术节展示活动。2020年里有效的推动了教学改革，多次指导和帮助学校教师开展学科课外活动，努力满足学校现代教育教学需求，促进学校教育教学质量和教育科研水平的提高。积极推进教育信息化建设，开展了大量的、具体的工作，圆满完成了各项教育教学任务，取得了可喜的成绩。</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四、评价结论及建议</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（一）整体绩效目标完成情况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止到目前学校本年度确保教职工的工资、、幼儿园代课教师和临时工工资按时足额发放；确保学校正常运转，全面提升学校的教育教学质量，努力办好人民满意教育。关心关爱留守学生，对学前贫困幼儿生做好帮扶资助工作。对学校校舍和设备进行维修维护，使设施完好率达100％。规划好运动场的塑化改造，加强校园文化和党风廉政建设，加大学校的办学理念、办学目标的宣传，以质量求生存”的工作思路，让师生快乐学习、幸福工作，办好家门口的学校。</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（二）整体绩效目标未完成情况及原因分析</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1、有些日常公用经费支出滞后，原因是一些公务活动开展慢，支出发票未及时送达。</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2、非税收入（幼儿保教费）支出滞后，主要财政专户拨付不太及时。</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日常公用经费支出缓慢，没有达到同期支付进度，其原因是今上年突发新冠疫情，投入了大量的人力和财力用于抗疫，加上疫情期间未到校上课，故日常开支要少一些。应对措施是9-12月份及时预控、查找资金使用和管理过程中的薄弱环节，加快资金支付进度，确保了年终预算绩效目标的完成。</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五、其他需要说明的问题</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（一）后续工作计划</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1、继续保障教职工的工资福利、幼儿园代课教师和临时工工资按时足额发放。</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2、确保学校正常运转开支。</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3、加快项目支出。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4、总结预算绩效管理的经验和存在的问题。</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（二）预算绩效管理主要经验及做法，亮点和特色</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预算绩效管理工作的经验和做法：首先做好年度总体目标设计和规划；其次测算好各项目标的资金；最后根据目标的轻重缓急，合理安排资金，提高资金的使用效益。</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我校建立了具有可操作性的整体支出绩效管理制度和预算绩效管理制度；初步建立了“事前有目标、事中有监控、事后有评价、结果有应用、应用有反馈”的常态化预算绩效管理体系；做到任务到人、责任到人，使预算绩效管理取得了明显成效，财政资金使用效率明显增强。绩效运行情况较为客观、真实，其评价结果可作为财政预算执行精细化、加快资金拨付进度及综合绩效考评的参考依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2、亮点和特色</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分类实施管理，更具可操作性。根据我校实际情况，开展预算评估，将预算工作提前介入到事前绩效环节，避免或者减少因决策随意性造成的财政资金重大损失浪费现象的发生。绩效运行情况较为客观、真实，其评价结果可作为财政预算执行精细化、加快资金拨付进度及综合绩效考评的参考依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二是注重能力建设和可持续性发展。学校突出预算绩效管理队伍建设，将预算绩效管理纳入领导干部党性教育内容之中，准备配备预算绩效管理专职人员，加强绩效管理培训，不断学习，为全面推进预算绩效管理提供智力支持。</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（三）存在的问题、改进的措施和建议</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1、存在的问题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（1）年度目标规划的大而散，制定年度目标时不精准，缺乏时效性、可操作性。</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（2）年初预算编制和执行不精细。学校在年初预算编制时，有些科目欠规范，在执行预算的过程中欠到位，责任分配不明确。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（3）学校监督措施及评价体系还不尽完善，建立健全内部控制监督机制不科学，实际操作有难度。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（4）职工医疗保险缴费年底完成情况与年初目标差距较大的项目有1个，涉及资金</w:t>
      </w:r>
      <w:r>
        <w:rPr>
          <w:rFonts w:hint="eastAsia" w:ascii="仿宋" w:hAnsi="仿宋" w:eastAsia="仿宋" w:cs="仿宋"/>
          <w:sz w:val="32"/>
          <w:szCs w:val="32"/>
          <w:lang w:val="en-US" w:eastAsia="zh-CN"/>
        </w:rPr>
        <w:t>0.4</w:t>
      </w:r>
      <w:r>
        <w:rPr>
          <w:rFonts w:hint="eastAsia" w:ascii="仿宋" w:hAnsi="仿宋" w:eastAsia="仿宋" w:cs="仿宋"/>
          <w:sz w:val="32"/>
          <w:szCs w:val="32"/>
        </w:rPr>
        <w:t>万元左右。</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（5）日常公用经费支出缓慢，没有达到同期支付进度。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（6）专业人员的业务素养有待提高，对业务人员培训不够。</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2、整改措施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一是完善相关制度，推进制度落实。依据相关法律、法规及管理办法，建立分级分类、使用高效、便于操作的实施细则及业务规范，制定绩效问责制度、公开制度。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二是科学组织预算绩效评价工作，完善预算绩效管理指标数据库。</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三是引入第三方评价机制，形成内外部评价相互补充，财政部门、预算单位和受托第三方评价机构各司其职、密切配合的机制，提高评价结果的权威性和公正性。</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四是及时预控、查找资金使用和管理过程中的薄弱环节，加快资金支付进度，确保年终预算绩效目标的完成。</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五是组织业务培训，提高业务水平和能力，培养一批专业人才队伍。</w:t>
      </w:r>
    </w:p>
    <w:p>
      <w:pPr>
        <w:spacing w:line="560" w:lineRule="exact"/>
        <w:ind w:firstLine="640" w:firstLineChars="200"/>
        <w:rPr>
          <w:rFonts w:ascii="Times New Roman" w:hAnsi="Times New Roman" w:eastAsia="方正仿宋简体"/>
          <w:sz w:val="32"/>
          <w:szCs w:val="32"/>
        </w:rPr>
      </w:pPr>
    </w:p>
    <w:p>
      <w:pPr>
        <w:spacing w:line="560" w:lineRule="exact"/>
        <w:ind w:firstLine="640" w:firstLineChars="200"/>
        <w:rPr>
          <w:rFonts w:ascii="Times New Roman" w:hAnsi="Times New Roman" w:eastAsia="方正仿宋简体"/>
          <w:sz w:val="32"/>
          <w:szCs w:val="32"/>
        </w:rPr>
      </w:pPr>
    </w:p>
    <w:p>
      <w:pPr>
        <w:tabs>
          <w:tab w:val="left" w:pos="1491"/>
        </w:tabs>
        <w:spacing w:line="560" w:lineRule="exact"/>
        <w:ind w:firstLine="640" w:firstLineChars="200"/>
        <w:rPr>
          <w:rFonts w:hint="default"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 xml:space="preserve"> </w:t>
      </w:r>
    </w:p>
    <w:tbl>
      <w:tblPr>
        <w:tblStyle w:val="7"/>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新宁镇第四小学教学楼建设</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开江县城北幼儿园</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480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233</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233</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233</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新建教学楼一幢，占地面积500平方，建筑面积1594平方米，共四层，维修教学楼1300平方米及新建厕所等</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新建教学楼一幢，占地面积500平方，建筑面积1594平方米，共四层，维修教学楼1300平方米及新建厕所等</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新建教学楼、维修旧教学楼</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新建教学楼一幢，占地面积500平方，建筑面积1594平方米，共四层，维修教学楼1300平方米及新建厕所等</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新建教学楼一幢，占地面积500平方，建筑面积1594平方米，共四层，维修教学楼1300平方米及新建厕所等</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工程竣工验收质量合格，符合环保要求</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color w:val="000000"/>
                <w:sz w:val="24"/>
                <w:lang w:val="en-US" w:eastAsia="zh-CN"/>
              </w:rPr>
            </w:pPr>
            <w:r>
              <w:rPr>
                <w:rFonts w:hint="eastAsia" w:ascii="宋体" w:cs="宋体"/>
                <w:color w:val="000000"/>
                <w:sz w:val="24"/>
                <w:lang w:val="en-US" w:eastAsia="zh-CN"/>
              </w:rPr>
              <w:t>合格</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color w:val="000000"/>
                <w:sz w:val="24"/>
                <w:lang w:val="en-US" w:eastAsia="zh-CN"/>
              </w:rPr>
            </w:pPr>
            <w:r>
              <w:rPr>
                <w:rFonts w:hint="eastAsia" w:ascii="宋体" w:cs="宋体"/>
                <w:color w:val="000000"/>
                <w:sz w:val="24"/>
                <w:lang w:val="en-US" w:eastAsia="zh-CN"/>
              </w:rPr>
              <w:t>合格</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color w:val="000000"/>
                <w:sz w:val="24"/>
                <w:lang w:val="en-US" w:eastAsia="zh-CN"/>
              </w:rPr>
            </w:pPr>
            <w:r>
              <w:rPr>
                <w:rFonts w:hint="eastAsia" w:ascii="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8个月</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满足</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color w:val="000000"/>
                <w:sz w:val="24"/>
                <w:lang w:val="en-US" w:eastAsia="zh-CN"/>
              </w:rPr>
            </w:pPr>
            <w:r>
              <w:rPr>
                <w:rFonts w:hint="eastAsia" w:ascii="宋体" w:cs="宋体"/>
                <w:color w:val="000000"/>
                <w:sz w:val="24"/>
                <w:lang w:val="en-US" w:eastAsia="zh-CN"/>
              </w:rPr>
              <w:t>满足</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合同价442.5万元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hAnsiTheme="minorHAnsi" w:eastAsiaTheme="minorEastAsia"/>
                <w:color w:val="000000"/>
                <w:kern w:val="2"/>
                <w:sz w:val="24"/>
                <w:szCs w:val="24"/>
                <w:lang w:val="en-US" w:eastAsia="zh-CN" w:bidi="ar-SA"/>
              </w:rPr>
            </w:pPr>
            <w:r>
              <w:rPr>
                <w:rFonts w:hint="eastAsia" w:ascii="宋体" w:cs="宋体"/>
                <w:color w:val="000000"/>
                <w:sz w:val="24"/>
              </w:rPr>
              <w:t>新建教学楼一幢，占地面积500平方，建筑面积1594平方米，共四层，维修教学楼1300平方米及新建厕所等</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hAnsiTheme="minorHAnsi" w:eastAsiaTheme="minorEastAsia"/>
                <w:color w:val="000000"/>
                <w:kern w:val="2"/>
                <w:sz w:val="24"/>
                <w:szCs w:val="24"/>
                <w:lang w:val="en-US" w:eastAsia="zh-CN" w:bidi="ar-SA"/>
              </w:rPr>
            </w:pPr>
            <w:r>
              <w:rPr>
                <w:rFonts w:hint="eastAsia" w:ascii="宋体" w:cs="宋体"/>
                <w:color w:val="000000"/>
                <w:sz w:val="24"/>
                <w:lang w:val="en-US" w:eastAsia="zh-CN"/>
              </w:rPr>
              <w:t>审核415万元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经济效益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幼儿收入稳步增加</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color w:val="000000"/>
                <w:sz w:val="24"/>
                <w:lang w:val="en-US" w:eastAsia="zh-CN"/>
              </w:rPr>
            </w:pPr>
            <w:r>
              <w:rPr>
                <w:rFonts w:hint="eastAsia" w:ascii="宋体" w:cs="宋体"/>
                <w:color w:val="000000"/>
                <w:sz w:val="24"/>
                <w:lang w:val="en-US" w:eastAsia="zh-CN"/>
              </w:rPr>
              <w:t>满足</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color w:val="000000"/>
                <w:sz w:val="24"/>
                <w:lang w:val="en-US" w:eastAsia="zh-CN"/>
              </w:rPr>
            </w:pPr>
            <w:r>
              <w:rPr>
                <w:rFonts w:hint="eastAsia" w:ascii="宋体" w:cs="宋体"/>
                <w:color w:val="000000"/>
                <w:sz w:val="24"/>
                <w:lang w:val="en-US" w:eastAsia="zh-CN"/>
              </w:rPr>
              <w:t>满足</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改善学习环境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hAnsiTheme="minorHAnsi" w:eastAsiaTheme="minorEastAsia"/>
                <w:color w:val="000000"/>
                <w:kern w:val="2"/>
                <w:sz w:val="24"/>
                <w:szCs w:val="24"/>
                <w:lang w:val="en-US" w:eastAsia="zh-CN" w:bidi="ar-SA"/>
              </w:rPr>
            </w:pPr>
            <w:r>
              <w:rPr>
                <w:rFonts w:hint="eastAsia" w:ascii="宋体" w:cs="宋体"/>
                <w:color w:val="000000"/>
                <w:sz w:val="24"/>
                <w:lang w:val="en-US" w:eastAsia="zh-CN"/>
              </w:rPr>
              <w:t>满足</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hAnsiTheme="minorHAnsi" w:eastAsiaTheme="minorEastAsia"/>
                <w:color w:val="000000"/>
                <w:kern w:val="2"/>
                <w:sz w:val="24"/>
                <w:szCs w:val="24"/>
                <w:lang w:val="en-US" w:eastAsia="zh-CN" w:bidi="ar-SA"/>
              </w:rPr>
            </w:pPr>
            <w:r>
              <w:rPr>
                <w:rFonts w:hint="eastAsia" w:ascii="宋体" w:cs="宋体"/>
                <w:color w:val="000000"/>
                <w:sz w:val="24"/>
                <w:lang w:val="en-US" w:eastAsia="zh-CN"/>
              </w:rPr>
              <w:t>满足</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可持续影响</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提升办学水平</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hAnsiTheme="minorHAnsi" w:eastAsiaTheme="minorEastAsia"/>
                <w:color w:val="000000"/>
                <w:kern w:val="2"/>
                <w:sz w:val="24"/>
                <w:szCs w:val="24"/>
                <w:lang w:val="en-US" w:eastAsia="zh-CN" w:bidi="ar-SA"/>
              </w:rPr>
            </w:pPr>
            <w:r>
              <w:rPr>
                <w:rFonts w:hint="eastAsia" w:ascii="宋体" w:cs="宋体"/>
                <w:color w:val="000000"/>
                <w:sz w:val="24"/>
                <w:lang w:val="en-US" w:eastAsia="zh-CN"/>
              </w:rPr>
              <w:t>满足</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hAnsiTheme="minorHAnsi" w:eastAsiaTheme="minorEastAsia"/>
                <w:color w:val="000000"/>
                <w:kern w:val="2"/>
                <w:sz w:val="24"/>
                <w:szCs w:val="24"/>
                <w:lang w:val="en-US" w:eastAsia="zh-CN" w:bidi="ar-SA"/>
              </w:rPr>
            </w:pPr>
            <w:r>
              <w:rPr>
                <w:rFonts w:hint="eastAsia" w:ascii="宋体" w:cs="宋体"/>
                <w:color w:val="000000"/>
                <w:sz w:val="24"/>
                <w:lang w:val="en-US" w:eastAsia="zh-CN"/>
              </w:rPr>
              <w:t>满足</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服务对象满意度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学生、家长满意度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98%</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98%</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开江县城北幼儿园保教楼维修改造</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开江县城北幼儿园</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110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20.87</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20.87</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20.87</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开江县城北幼儿园保教楼1号楼1-4层改造、2号楼改造：1-4层楼梯间、走到、活动室软化；1-4层楼梯间，2-4层走道、活动室贴木墙裙；2-4层6-7轴间的办公室改造为幼儿园厕所等</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开江县城北幼儿园保教楼1号楼1-4层改造、2号楼改造：1-4层楼梯间、走到、活动室软化；1-4层楼梯间，2-4层走道、活动室贴木墙裙；2-4层6-7轴间的办公室改造为幼儿园厕所等</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改造、装修保教楼</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改造、装修软化保教楼1800平方米</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eastAsia="宋体" w:cs="宋体"/>
                <w:i w:val="0"/>
                <w:iCs w:val="0"/>
                <w:color w:val="000000"/>
                <w:kern w:val="0"/>
                <w:sz w:val="18"/>
                <w:szCs w:val="18"/>
                <w:u w:val="none"/>
                <w:lang w:val="en-US" w:eastAsia="zh-CN" w:bidi="ar"/>
              </w:rPr>
              <w:t>改造、装修软化保教楼1800平方米</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工程进度和施工安全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color w:val="000000"/>
                <w:sz w:val="24"/>
                <w:lang w:val="en-US" w:eastAsia="zh-CN"/>
              </w:rPr>
            </w:pPr>
            <w:r>
              <w:rPr>
                <w:rFonts w:hint="eastAsia" w:ascii="宋体" w:cs="宋体"/>
                <w:color w:val="000000"/>
                <w:sz w:val="24"/>
                <w:lang w:val="en-US" w:eastAsia="zh-CN"/>
              </w:rPr>
              <w:t>按进度2021年1月底完成建设，安全施工，确保无安全事故</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color w:val="000000"/>
                <w:sz w:val="24"/>
                <w:lang w:val="en-US" w:eastAsia="zh-CN"/>
              </w:rPr>
            </w:pPr>
            <w:r>
              <w:rPr>
                <w:rFonts w:hint="eastAsia" w:ascii="宋体" w:cs="宋体"/>
                <w:color w:val="000000"/>
                <w:sz w:val="24"/>
                <w:lang w:val="en-US" w:eastAsia="zh-CN"/>
              </w:rPr>
              <w:t>合格</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color w:val="000000"/>
                <w:sz w:val="24"/>
                <w:lang w:val="en-US" w:eastAsia="zh-CN"/>
              </w:rPr>
            </w:pPr>
            <w:r>
              <w:rPr>
                <w:rFonts w:hint="eastAsia" w:ascii="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工程建设时间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2020.11.14-2021.1.14改造、装修软化保教楼1800平方米。</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color w:val="000000"/>
                <w:sz w:val="24"/>
                <w:lang w:val="en-US" w:eastAsia="zh-CN"/>
              </w:rPr>
            </w:pPr>
            <w:r>
              <w:rPr>
                <w:rFonts w:hint="eastAsia" w:ascii="宋体" w:cs="宋体"/>
                <w:color w:val="000000"/>
                <w:sz w:val="24"/>
                <w:lang w:val="en-US" w:eastAsia="zh-CN"/>
              </w:rPr>
              <w:t>满足</w:t>
            </w:r>
          </w:p>
        </w:tc>
      </w:tr>
      <w:tr>
        <w:tblPrEx>
          <w:tblCellMar>
            <w:top w:w="0" w:type="dxa"/>
            <w:left w:w="0" w:type="dxa"/>
            <w:bottom w:w="0" w:type="dxa"/>
            <w:right w:w="0" w:type="dxa"/>
          </w:tblCellMar>
        </w:tblPrEx>
        <w:trPr>
          <w:trHeight w:val="2350"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改造、装修保教楼元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hAnsiTheme="minorHAnsi" w:eastAsiaTheme="minorEastAsia"/>
                <w:color w:val="000000"/>
                <w:kern w:val="2"/>
                <w:sz w:val="24"/>
                <w:szCs w:val="24"/>
                <w:lang w:val="en-US" w:eastAsia="zh-CN" w:bidi="ar-SA"/>
              </w:rPr>
            </w:pPr>
            <w:r>
              <w:rPr>
                <w:rFonts w:hint="eastAsia" w:ascii="宋体" w:cs="宋体"/>
                <w:color w:val="000000"/>
                <w:sz w:val="24"/>
              </w:rPr>
              <w:t>新建教学楼一幢，占地面积500平方，建筑面积1594平方米，共四层，维修教学楼1300平方米及新建厕所等</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hAnsiTheme="minorHAnsi" w:eastAsiaTheme="minorEastAsia"/>
                <w:color w:val="000000"/>
                <w:kern w:val="2"/>
                <w:sz w:val="24"/>
                <w:szCs w:val="24"/>
                <w:lang w:val="en-US" w:eastAsia="zh-CN" w:bidi="ar-SA"/>
              </w:rPr>
            </w:pPr>
            <w:r>
              <w:rPr>
                <w:rFonts w:hint="eastAsia" w:ascii="宋体" w:cs="宋体"/>
                <w:color w:val="000000"/>
                <w:sz w:val="24"/>
                <w:lang w:val="en-US" w:eastAsia="zh-CN"/>
              </w:rPr>
              <w:t>改造、装修软化保教楼1800平方米；108万元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经济效益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幼儿收入稳步增加</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color w:val="000000"/>
                <w:sz w:val="24"/>
                <w:lang w:val="en-US" w:eastAsia="zh-CN"/>
              </w:rPr>
            </w:pPr>
            <w:r>
              <w:rPr>
                <w:rFonts w:hint="eastAsia" w:ascii="宋体" w:cs="宋体"/>
                <w:color w:val="000000"/>
                <w:sz w:val="24"/>
                <w:lang w:val="en-US" w:eastAsia="zh-CN"/>
              </w:rPr>
              <w:t>满足</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color w:val="000000"/>
                <w:sz w:val="24"/>
                <w:lang w:val="en-US" w:eastAsia="zh-CN"/>
              </w:rPr>
            </w:pPr>
            <w:r>
              <w:rPr>
                <w:rFonts w:hint="eastAsia" w:ascii="宋体" w:cs="宋体"/>
                <w:color w:val="000000"/>
                <w:sz w:val="24"/>
                <w:lang w:val="en-US" w:eastAsia="zh-CN"/>
              </w:rPr>
              <w:t>满足</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改善学习环境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hAnsiTheme="minorHAnsi" w:eastAsiaTheme="minorEastAsia"/>
                <w:color w:val="000000"/>
                <w:kern w:val="2"/>
                <w:sz w:val="24"/>
                <w:szCs w:val="24"/>
                <w:lang w:val="en-US" w:eastAsia="zh-CN" w:bidi="ar-SA"/>
              </w:rPr>
            </w:pPr>
            <w:r>
              <w:rPr>
                <w:rFonts w:hint="eastAsia" w:ascii="宋体" w:cs="宋体"/>
                <w:color w:val="000000"/>
                <w:sz w:val="24"/>
                <w:lang w:val="en-US" w:eastAsia="zh-CN"/>
              </w:rPr>
              <w:t>满足</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hAnsiTheme="minorHAnsi" w:eastAsiaTheme="minorEastAsia"/>
                <w:color w:val="000000"/>
                <w:kern w:val="2"/>
                <w:sz w:val="24"/>
                <w:szCs w:val="24"/>
                <w:lang w:val="en-US" w:eastAsia="zh-CN" w:bidi="ar-SA"/>
              </w:rPr>
            </w:pPr>
            <w:r>
              <w:rPr>
                <w:rFonts w:hint="eastAsia" w:ascii="宋体" w:cs="宋体"/>
                <w:color w:val="000000"/>
                <w:sz w:val="24"/>
                <w:lang w:val="en-US" w:eastAsia="zh-CN"/>
              </w:rPr>
              <w:t>满足</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可持续影响</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提升办学水平</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hAnsiTheme="minorHAnsi" w:eastAsiaTheme="minorEastAsia"/>
                <w:color w:val="000000"/>
                <w:kern w:val="2"/>
                <w:sz w:val="24"/>
                <w:szCs w:val="24"/>
                <w:lang w:val="en-US" w:eastAsia="zh-CN" w:bidi="ar-SA"/>
              </w:rPr>
            </w:pPr>
            <w:r>
              <w:rPr>
                <w:rFonts w:hint="eastAsia" w:ascii="宋体" w:cs="宋体"/>
                <w:color w:val="000000"/>
                <w:sz w:val="24"/>
                <w:lang w:val="en-US" w:eastAsia="zh-CN"/>
              </w:rPr>
              <w:t>满足</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hAnsiTheme="minorHAnsi" w:eastAsiaTheme="minorEastAsia"/>
                <w:color w:val="000000"/>
                <w:kern w:val="2"/>
                <w:sz w:val="24"/>
                <w:szCs w:val="24"/>
                <w:lang w:val="en-US" w:eastAsia="zh-CN" w:bidi="ar-SA"/>
              </w:rPr>
            </w:pPr>
            <w:r>
              <w:rPr>
                <w:rFonts w:hint="eastAsia" w:ascii="宋体" w:cs="宋体"/>
                <w:color w:val="000000"/>
                <w:sz w:val="24"/>
                <w:lang w:val="en-US" w:eastAsia="zh-CN"/>
              </w:rPr>
              <w:t>满足</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服务对象满意度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学生、家长满意度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98%</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98%</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val="en-US" w:eastAsia="zh-CN"/>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val="en-US" w:eastAsia="zh-CN"/>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val="en-US" w:eastAsia="zh-CN"/>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val="en-US" w:eastAsia="zh-CN"/>
              </w:rPr>
            </w:pPr>
          </w:p>
        </w:tc>
      </w:tr>
    </w:tbl>
    <w:p>
      <w:pPr>
        <w:spacing w:line="600" w:lineRule="exact"/>
        <w:ind w:firstLine="640"/>
        <w:rPr>
          <w:rFonts w:hint="eastAsia" w:ascii="仿宋" w:hAnsi="仿宋" w:eastAsia="仿宋"/>
          <w:b/>
          <w:color w:val="000000"/>
          <w:sz w:val="32"/>
          <w:szCs w:val="32"/>
        </w:rPr>
      </w:pPr>
    </w:p>
    <w:p>
      <w:pPr>
        <w:spacing w:line="600" w:lineRule="exact"/>
        <w:jc w:val="center"/>
        <w:outlineLvl w:val="0"/>
        <w:rPr>
          <w:rFonts w:hint="eastAsia" w:ascii="黑体" w:hAnsi="黑体" w:eastAsia="黑体"/>
          <w:color w:val="000000"/>
          <w:sz w:val="44"/>
          <w:szCs w:val="44"/>
        </w:rPr>
      </w:pPr>
      <w:bookmarkStart w:id="50"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15"/>
          <w:rFonts w:ascii="黑体" w:hAnsi="黑体" w:eastAsia="黑体"/>
          <w:b w:val="0"/>
        </w:rPr>
      </w:pPr>
      <w:r>
        <w:rPr>
          <w:rFonts w:hint="eastAsia" w:ascii="黑体" w:hAnsi="黑体" w:eastAsia="黑体"/>
          <w:color w:val="000000"/>
          <w:sz w:val="44"/>
          <w:szCs w:val="44"/>
        </w:rPr>
        <w:t>第</w:t>
      </w:r>
      <w:r>
        <w:rPr>
          <w:rStyle w:val="15"/>
          <w:rFonts w:hint="eastAsia" w:ascii="黑体" w:hAnsi="黑体" w:eastAsia="黑体"/>
          <w:b w:val="0"/>
        </w:rPr>
        <w:t>五部分</w:t>
      </w:r>
      <w:r>
        <w:rPr>
          <w:rStyle w:val="15"/>
          <w:rFonts w:ascii="黑体" w:hAnsi="黑体" w:eastAsia="黑体"/>
          <w:b w:val="0"/>
        </w:rPr>
        <w:t xml:space="preserve"> </w:t>
      </w:r>
      <w:r>
        <w:rPr>
          <w:rStyle w:val="15"/>
          <w:rFonts w:hint="eastAsia" w:ascii="黑体" w:hAnsi="黑体" w:eastAsia="黑体"/>
          <w:b w:val="0"/>
        </w:rPr>
        <w:t>附表</w:t>
      </w:r>
      <w:bookmarkEnd w:id="50"/>
    </w:p>
    <w:p>
      <w:pPr>
        <w:spacing w:line="600" w:lineRule="exact"/>
        <w:jc w:val="center"/>
        <w:outlineLvl w:val="0"/>
        <w:rPr>
          <w:rFonts w:ascii="仿宋" w:hAnsi="仿宋" w:eastAsia="仿宋"/>
          <w:b/>
          <w:color w:val="000000"/>
          <w:sz w:val="44"/>
          <w:szCs w:val="44"/>
        </w:rPr>
      </w:pPr>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51" w:name="_Toc15396619"/>
      <w:r>
        <w:rPr>
          <w:rFonts w:hint="eastAsia" w:ascii="仿宋" w:hAnsi="仿宋" w:eastAsia="仿宋"/>
          <w:b w:val="0"/>
          <w:color w:val="000000"/>
        </w:rPr>
        <w:t>一、收</w:t>
      </w:r>
      <w:r>
        <w:rPr>
          <w:rStyle w:val="16"/>
          <w:rFonts w:hint="eastAsia" w:ascii="仿宋" w:hAnsi="仿宋" w:eastAsia="仿宋"/>
          <w:b w:val="0"/>
          <w:bCs w:val="0"/>
        </w:rPr>
        <w:t>入支出决算总表</w:t>
      </w:r>
      <w:bookmarkEnd w:id="51"/>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52" w:name="_Toc15396620"/>
      <w:r>
        <w:rPr>
          <w:rFonts w:hint="eastAsia" w:ascii="仿宋" w:hAnsi="仿宋" w:eastAsia="仿宋"/>
          <w:b w:val="0"/>
          <w:color w:val="000000"/>
        </w:rPr>
        <w:t>二、收</w:t>
      </w:r>
      <w:r>
        <w:rPr>
          <w:rStyle w:val="16"/>
          <w:rFonts w:hint="eastAsia" w:ascii="仿宋" w:hAnsi="仿宋" w:eastAsia="仿宋"/>
          <w:b w:val="0"/>
          <w:bCs w:val="0"/>
        </w:rPr>
        <w:t>入决算表</w:t>
      </w:r>
      <w:bookmarkEnd w:id="52"/>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53" w:name="_Toc15396621"/>
      <w:r>
        <w:rPr>
          <w:rStyle w:val="16"/>
          <w:rFonts w:hint="eastAsia" w:ascii="仿宋" w:hAnsi="仿宋" w:eastAsia="仿宋"/>
          <w:b w:val="0"/>
          <w:bCs w:val="0"/>
        </w:rPr>
        <w:t>三、</w:t>
      </w:r>
      <w:r>
        <w:rPr>
          <w:rFonts w:hint="eastAsia" w:ascii="仿宋" w:hAnsi="仿宋" w:eastAsia="仿宋"/>
          <w:b w:val="0"/>
          <w:color w:val="000000"/>
        </w:rPr>
        <w:t>支</w:t>
      </w:r>
      <w:r>
        <w:rPr>
          <w:rStyle w:val="16"/>
          <w:rFonts w:hint="eastAsia" w:ascii="仿宋" w:hAnsi="仿宋" w:eastAsia="仿宋"/>
          <w:b w:val="0"/>
          <w:bCs w:val="0"/>
        </w:rPr>
        <w:t>出决算表</w:t>
      </w:r>
      <w:bookmarkEnd w:id="53"/>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b w:val="0"/>
          <w:color w:val="000000"/>
        </w:rPr>
      </w:pPr>
      <w:bookmarkStart w:id="54" w:name="_Toc15396622"/>
      <w:r>
        <w:rPr>
          <w:rStyle w:val="16"/>
          <w:rFonts w:hint="eastAsia" w:ascii="仿宋" w:hAnsi="仿宋" w:eastAsia="仿宋"/>
          <w:b w:val="0"/>
          <w:bCs w:val="0"/>
        </w:rPr>
        <w:t>四、</w:t>
      </w:r>
      <w:r>
        <w:rPr>
          <w:rFonts w:hint="eastAsia" w:ascii="仿宋" w:hAnsi="仿宋" w:eastAsia="仿宋"/>
          <w:b w:val="0"/>
          <w:color w:val="000000"/>
        </w:rPr>
        <w:t>财</w:t>
      </w:r>
      <w:r>
        <w:rPr>
          <w:rStyle w:val="16"/>
          <w:rFonts w:hint="eastAsia" w:ascii="仿宋" w:hAnsi="仿宋" w:eastAsia="仿宋"/>
          <w:b w:val="0"/>
          <w:bCs w:val="0"/>
        </w:rPr>
        <w:t>政拨款收入支出决算总表</w:t>
      </w:r>
      <w:bookmarkEnd w:id="54"/>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Style w:val="16"/>
          <w:rFonts w:ascii="仿宋" w:hAnsi="仿宋" w:eastAsia="仿宋"/>
          <w:b w:val="0"/>
          <w:bCs w:val="0"/>
        </w:rPr>
      </w:pPr>
      <w:bookmarkStart w:id="55" w:name="_Toc15396623"/>
      <w:r>
        <w:rPr>
          <w:rStyle w:val="16"/>
          <w:rFonts w:hint="eastAsia" w:ascii="仿宋" w:hAnsi="仿宋" w:eastAsia="仿宋"/>
          <w:b w:val="0"/>
          <w:bCs w:val="0"/>
        </w:rPr>
        <w:t>五、</w:t>
      </w:r>
      <w:r>
        <w:rPr>
          <w:rFonts w:hint="eastAsia" w:ascii="仿宋" w:hAnsi="仿宋" w:eastAsia="仿宋"/>
          <w:b w:val="0"/>
          <w:color w:val="000000"/>
        </w:rPr>
        <w:t>财</w:t>
      </w:r>
      <w:r>
        <w:rPr>
          <w:rStyle w:val="16"/>
          <w:rFonts w:hint="eastAsia" w:ascii="仿宋" w:hAnsi="仿宋" w:eastAsia="仿宋"/>
          <w:b w:val="0"/>
          <w:bCs w:val="0"/>
        </w:rPr>
        <w:t>政拨款支出决算明细表</w:t>
      </w:r>
      <w:bookmarkEnd w:id="55"/>
      <w:bookmarkStart w:id="56" w:name="_Toc15396624"/>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r>
        <w:rPr>
          <w:rStyle w:val="16"/>
          <w:rFonts w:hint="eastAsia" w:ascii="仿宋" w:hAnsi="仿宋" w:eastAsia="仿宋"/>
          <w:b w:val="0"/>
          <w:bCs w:val="0"/>
        </w:rPr>
        <w:t>六、</w:t>
      </w:r>
      <w:r>
        <w:rPr>
          <w:rFonts w:hint="eastAsia" w:ascii="仿宋" w:hAnsi="仿宋" w:eastAsia="仿宋"/>
          <w:b w:val="0"/>
          <w:color w:val="000000"/>
        </w:rPr>
        <w:t>一</w:t>
      </w:r>
      <w:r>
        <w:rPr>
          <w:rStyle w:val="16"/>
          <w:rFonts w:hint="eastAsia" w:ascii="仿宋" w:hAnsi="仿宋" w:eastAsia="仿宋"/>
          <w:b w:val="0"/>
          <w:bCs w:val="0"/>
        </w:rPr>
        <w:t>般公共预算财政拨款支出决算表</w:t>
      </w:r>
      <w:bookmarkEnd w:id="56"/>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57" w:name="_Toc15396625"/>
      <w:r>
        <w:rPr>
          <w:rStyle w:val="16"/>
          <w:rFonts w:hint="eastAsia" w:ascii="仿宋" w:hAnsi="仿宋" w:eastAsia="仿宋"/>
          <w:b w:val="0"/>
          <w:bCs w:val="0"/>
        </w:rPr>
        <w:t>七、</w:t>
      </w:r>
      <w:r>
        <w:rPr>
          <w:rFonts w:hint="eastAsia" w:ascii="仿宋" w:hAnsi="仿宋" w:eastAsia="仿宋"/>
          <w:b w:val="0"/>
          <w:color w:val="000000"/>
        </w:rPr>
        <w:t>一</w:t>
      </w:r>
      <w:r>
        <w:rPr>
          <w:rStyle w:val="16"/>
          <w:rFonts w:hint="eastAsia" w:ascii="仿宋" w:hAnsi="仿宋" w:eastAsia="仿宋"/>
          <w:b w:val="0"/>
          <w:bCs w:val="0"/>
        </w:rPr>
        <w:t>般公共预算财政拨款支出决算明细表</w:t>
      </w:r>
      <w:bookmarkEnd w:id="57"/>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58" w:name="_Toc15396626"/>
      <w:r>
        <w:rPr>
          <w:rStyle w:val="16"/>
          <w:rFonts w:hint="eastAsia" w:ascii="仿宋" w:hAnsi="仿宋" w:eastAsia="仿宋"/>
          <w:b w:val="0"/>
          <w:bCs w:val="0"/>
        </w:rPr>
        <w:t>八、</w:t>
      </w:r>
      <w:r>
        <w:rPr>
          <w:rFonts w:hint="eastAsia" w:ascii="仿宋" w:hAnsi="仿宋" w:eastAsia="仿宋"/>
          <w:b w:val="0"/>
          <w:color w:val="000000"/>
        </w:rPr>
        <w:t>一</w:t>
      </w:r>
      <w:r>
        <w:rPr>
          <w:rStyle w:val="16"/>
          <w:rFonts w:hint="eastAsia" w:ascii="仿宋" w:hAnsi="仿宋" w:eastAsia="仿宋"/>
          <w:b w:val="0"/>
          <w:bCs w:val="0"/>
        </w:rPr>
        <w:t>般公共预算财政拨款基本支出决算表</w:t>
      </w:r>
      <w:bookmarkEnd w:id="58"/>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59" w:name="_Toc15396627"/>
      <w:r>
        <w:rPr>
          <w:rStyle w:val="16"/>
          <w:rFonts w:hint="eastAsia" w:ascii="仿宋" w:hAnsi="仿宋" w:eastAsia="仿宋"/>
          <w:b w:val="0"/>
          <w:bCs w:val="0"/>
        </w:rPr>
        <w:t>九、</w:t>
      </w:r>
      <w:r>
        <w:rPr>
          <w:rFonts w:hint="eastAsia" w:ascii="仿宋" w:hAnsi="仿宋" w:eastAsia="仿宋"/>
          <w:b w:val="0"/>
          <w:color w:val="000000"/>
        </w:rPr>
        <w:t>一</w:t>
      </w:r>
      <w:r>
        <w:rPr>
          <w:rStyle w:val="16"/>
          <w:rFonts w:hint="eastAsia" w:ascii="仿宋" w:hAnsi="仿宋" w:eastAsia="仿宋"/>
          <w:b w:val="0"/>
          <w:bCs w:val="0"/>
        </w:rPr>
        <w:t>般公共预算财政拨款项目支出决算表</w:t>
      </w:r>
      <w:bookmarkEnd w:id="59"/>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0" w:name="_Toc15396628"/>
      <w:r>
        <w:rPr>
          <w:rStyle w:val="16"/>
          <w:rFonts w:hint="eastAsia" w:ascii="仿宋" w:hAnsi="仿宋" w:eastAsia="仿宋"/>
          <w:b w:val="0"/>
          <w:bCs w:val="0"/>
        </w:rPr>
        <w:t>十、</w:t>
      </w:r>
      <w:r>
        <w:rPr>
          <w:rFonts w:hint="eastAsia" w:ascii="仿宋" w:hAnsi="仿宋" w:eastAsia="仿宋"/>
          <w:b w:val="0"/>
          <w:color w:val="000000"/>
        </w:rPr>
        <w:t>一</w:t>
      </w:r>
      <w:r>
        <w:rPr>
          <w:rStyle w:val="16"/>
          <w:rFonts w:hint="eastAsia" w:ascii="仿宋" w:hAnsi="仿宋" w:eastAsia="仿宋"/>
          <w:b w:val="0"/>
          <w:bCs w:val="0"/>
        </w:rPr>
        <w:t>般公共预算财政拨款“三公”经费支出决算表</w:t>
      </w:r>
      <w:bookmarkEnd w:id="60"/>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1" w:name="_Toc15396629"/>
      <w:r>
        <w:rPr>
          <w:rStyle w:val="16"/>
          <w:rFonts w:hint="eastAsia" w:ascii="仿宋" w:hAnsi="仿宋" w:eastAsia="仿宋"/>
          <w:b w:val="0"/>
          <w:bCs w:val="0"/>
        </w:rPr>
        <w:t>十一、</w:t>
      </w:r>
      <w:r>
        <w:rPr>
          <w:rFonts w:hint="eastAsia" w:ascii="仿宋" w:hAnsi="仿宋" w:eastAsia="仿宋"/>
          <w:b w:val="0"/>
          <w:color w:val="000000"/>
        </w:rPr>
        <w:t>政</w:t>
      </w:r>
      <w:r>
        <w:rPr>
          <w:rStyle w:val="16"/>
          <w:rFonts w:hint="eastAsia" w:ascii="仿宋" w:hAnsi="仿宋" w:eastAsia="仿宋"/>
          <w:b w:val="0"/>
          <w:bCs w:val="0"/>
        </w:rPr>
        <w:t>府性基金预算财政拨款收入支出决算表</w:t>
      </w:r>
      <w:bookmarkEnd w:id="61"/>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2" w:name="_Toc15396630"/>
      <w:r>
        <w:rPr>
          <w:rStyle w:val="16"/>
          <w:rFonts w:hint="eastAsia" w:ascii="仿宋" w:hAnsi="仿宋" w:eastAsia="仿宋"/>
          <w:b w:val="0"/>
          <w:bCs w:val="0"/>
        </w:rPr>
        <w:t>十二、</w:t>
      </w:r>
      <w:r>
        <w:rPr>
          <w:rFonts w:hint="eastAsia" w:ascii="仿宋" w:hAnsi="仿宋" w:eastAsia="仿宋"/>
          <w:b w:val="0"/>
          <w:color w:val="000000"/>
        </w:rPr>
        <w:t>政</w:t>
      </w:r>
      <w:r>
        <w:rPr>
          <w:rStyle w:val="16"/>
          <w:rFonts w:hint="eastAsia" w:ascii="仿宋" w:hAnsi="仿宋" w:eastAsia="仿宋"/>
          <w:b w:val="0"/>
          <w:bCs w:val="0"/>
        </w:rPr>
        <w:t>府性基金预算财政拨款“三公”经费支出决算表</w:t>
      </w:r>
      <w:bookmarkEnd w:id="62"/>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Style w:val="16"/>
          <w:rFonts w:hint="eastAsia" w:ascii="仿宋" w:hAnsi="仿宋" w:eastAsia="仿宋"/>
          <w:b w:val="0"/>
          <w:bCs w:val="0"/>
        </w:rPr>
      </w:pPr>
      <w:bookmarkStart w:id="63" w:name="_Toc15396631"/>
      <w:r>
        <w:rPr>
          <w:rStyle w:val="16"/>
          <w:rFonts w:hint="eastAsia" w:ascii="仿宋" w:hAnsi="仿宋" w:eastAsia="仿宋"/>
          <w:b w:val="0"/>
          <w:bCs w:val="0"/>
        </w:rPr>
        <w:t>十三、</w:t>
      </w:r>
      <w:r>
        <w:rPr>
          <w:rFonts w:hint="eastAsia" w:ascii="仿宋" w:hAnsi="仿宋" w:eastAsia="仿宋"/>
          <w:b w:val="0"/>
          <w:color w:val="000000"/>
        </w:rPr>
        <w:t>国</w:t>
      </w:r>
      <w:r>
        <w:rPr>
          <w:rStyle w:val="16"/>
          <w:rFonts w:hint="eastAsia" w:ascii="仿宋" w:hAnsi="仿宋" w:eastAsia="仿宋"/>
          <w:b w:val="0"/>
          <w:bCs w:val="0"/>
        </w:rPr>
        <w:t>有资本经营预算财政拨款</w:t>
      </w:r>
      <w:r>
        <w:rPr>
          <w:rStyle w:val="16"/>
          <w:rFonts w:hint="eastAsia" w:ascii="仿宋" w:hAnsi="仿宋" w:eastAsia="仿宋"/>
          <w:b w:val="0"/>
          <w:bCs w:val="0"/>
          <w:lang w:eastAsia="zh-CN"/>
        </w:rPr>
        <w:t>收入</w:t>
      </w:r>
      <w:r>
        <w:rPr>
          <w:rStyle w:val="16"/>
          <w:rFonts w:hint="eastAsia" w:ascii="仿宋" w:hAnsi="仿宋" w:eastAsia="仿宋"/>
          <w:b w:val="0"/>
          <w:bCs w:val="0"/>
        </w:rPr>
        <w:t>支出决算表</w:t>
      </w:r>
      <w:bookmarkEnd w:id="63"/>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Style w:val="16"/>
          <w:rFonts w:hint="eastAsia" w:ascii="仿宋" w:hAnsi="仿宋" w:eastAsia="仿宋"/>
          <w:b w:val="0"/>
          <w:bCs w:val="0"/>
        </w:rPr>
      </w:pPr>
      <w:r>
        <w:rPr>
          <w:rStyle w:val="16"/>
          <w:rFonts w:hint="eastAsia" w:ascii="仿宋" w:hAnsi="仿宋" w:eastAsia="仿宋"/>
          <w:b w:val="0"/>
          <w:bCs w:val="0"/>
          <w:lang w:eastAsia="zh-CN"/>
        </w:rPr>
        <w:t>十四、</w:t>
      </w:r>
      <w:r>
        <w:rPr>
          <w:rFonts w:hint="eastAsia" w:ascii="仿宋" w:hAnsi="仿宋" w:eastAsia="仿宋"/>
          <w:b w:val="0"/>
          <w:color w:val="000000"/>
        </w:rPr>
        <w:t>国</w:t>
      </w:r>
      <w:r>
        <w:rPr>
          <w:rStyle w:val="16"/>
          <w:rFonts w:hint="eastAsia" w:ascii="仿宋" w:hAnsi="仿宋" w:eastAsia="仿宋"/>
          <w:b w:val="0"/>
          <w:bCs w:val="0"/>
        </w:rPr>
        <w:t>有资本经营预算财政拨款支出决算表</w:t>
      </w:r>
    </w:p>
    <w:p>
      <w:pPr>
        <w:spacing w:line="58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42A9F"/>
    <w:multiLevelType w:val="singleLevel"/>
    <w:tmpl w:val="A2242A9F"/>
    <w:lvl w:ilvl="0" w:tentative="0">
      <w:start w:val="1"/>
      <w:numFmt w:val="decimal"/>
      <w:lvlText w:val="%1."/>
      <w:lvlJc w:val="left"/>
      <w:pPr>
        <w:tabs>
          <w:tab w:val="left" w:pos="312"/>
        </w:tabs>
      </w:pPr>
    </w:lvl>
  </w:abstractNum>
  <w:abstractNum w:abstractNumId="1">
    <w:nsid w:val="CB9A55DF"/>
    <w:multiLevelType w:val="singleLevel"/>
    <w:tmpl w:val="CB9A55DF"/>
    <w:lvl w:ilvl="0" w:tentative="0">
      <w:start w:val="1"/>
      <w:numFmt w:val="decimal"/>
      <w:suff w:val="nothing"/>
      <w:lvlText w:val="%1、"/>
      <w:lvlJc w:val="left"/>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32504"/>
    <w:rsid w:val="19A80F6F"/>
    <w:rsid w:val="20C32504"/>
    <w:rsid w:val="45522865"/>
    <w:rsid w:val="6F9A6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30"/>
    </w:rPr>
  </w:style>
  <w:style w:type="paragraph" w:styleId="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6">
    <w:name w:val="toc 2"/>
    <w:basedOn w:val="1"/>
    <w:next w:val="1"/>
    <w:unhideWhenUsed/>
    <w:qFormat/>
    <w:uiPriority w:val="39"/>
    <w:pPr>
      <w:tabs>
        <w:tab w:val="right" w:leader="dot" w:pos="8296"/>
      </w:tabs>
      <w:ind w:left="420" w:leftChars="200"/>
    </w:pPr>
  </w:style>
  <w:style w:type="character" w:styleId="9">
    <w:name w:val="Strong"/>
    <w:basedOn w:val="8"/>
    <w:qFormat/>
    <w:uiPriority w:val="99"/>
    <w:rPr>
      <w:b/>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标题 1 Char"/>
    <w:basedOn w:val="8"/>
    <w:link w:val="2"/>
    <w:qFormat/>
    <w:uiPriority w:val="9"/>
    <w:rPr>
      <w:b/>
      <w:bCs/>
      <w:kern w:val="44"/>
      <w:sz w:val="44"/>
      <w:szCs w:val="44"/>
    </w:rPr>
  </w:style>
  <w:style w:type="character" w:customStyle="1" w:styleId="12">
    <w:name w:val="标题 2 Char"/>
    <w:basedOn w:val="8"/>
    <w:link w:val="3"/>
    <w:qFormat/>
    <w:uiPriority w:val="9"/>
    <w:rPr>
      <w:rFonts w:asciiTheme="majorHAnsi" w:hAnsiTheme="majorHAnsi" w:eastAsiaTheme="majorEastAsia" w:cstheme="majorBidi"/>
      <w:b/>
      <w:bCs/>
      <w:sz w:val="32"/>
      <w:szCs w:val="32"/>
    </w:rPr>
  </w:style>
  <w:style w:type="paragraph" w:styleId="13">
    <w:name w:val="List Paragraph"/>
    <w:basedOn w:val="1"/>
    <w:qFormat/>
    <w:uiPriority w:val="34"/>
    <w:pPr>
      <w:ind w:firstLine="420" w:firstLineChars="200"/>
    </w:pPr>
  </w:style>
  <w:style w:type="paragraph" w:customStyle="1" w:styleId="1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5">
    <w:name w:val=" Char Char6"/>
    <w:basedOn w:val="8"/>
    <w:link w:val="2"/>
    <w:qFormat/>
    <w:locked/>
    <w:uiPriority w:val="9"/>
    <w:rPr>
      <w:rFonts w:ascii="Times New Roman" w:hAnsi="Times New Roman" w:cs="Times New Roman"/>
      <w:b/>
      <w:bCs/>
      <w:kern w:val="44"/>
      <w:sz w:val="44"/>
      <w:szCs w:val="44"/>
    </w:rPr>
  </w:style>
  <w:style w:type="character" w:customStyle="1" w:styleId="16">
    <w:name w:val=" Char Char5"/>
    <w:basedOn w:val="8"/>
    <w:link w:val="3"/>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4920;%20&#22312;%20&#26041;&#20852;&#23567;&#23398;2019&#24180;&#20915;&#31639;&#27169;&#26495;.doc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2"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4037;&#20316;&#34920;%20&#22312;%20&#26041;&#20852;&#23567;&#23398;2019&#24180;&#20915;&#31639;&#27169;&#26495;.docx2"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24037;&#20316;&#34920;%20&#22312;%20&#25991;&#23383;&#25991;&#31295;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stacked"/>
        <c:varyColors val="0"/>
        <c:ser>
          <c:idx val="0"/>
          <c:order val="0"/>
          <c:tx>
            <c:strRef>
              <c:f>[工作簿2]Sheet1!$B$1</c:f>
              <c:strCache>
                <c:ptCount val="1"/>
                <c:pt idx="0">
                  <c:v>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[工作簿2]Sheet1!$A$2:$A$3</c:f>
              <c:strCache>
                <c:ptCount val="2"/>
                <c:pt idx="0">
                  <c:v>2020年收入</c:v>
                </c:pt>
                <c:pt idx="1">
                  <c:v>2020年支出</c:v>
                </c:pt>
              </c:strCache>
            </c:strRef>
          </c:cat>
          <c:val>
            <c:numRef>
              <c:f>[工作簿2]Sheet1!$B$2:$B$3</c:f>
              <c:numCache>
                <c:formatCode>General</c:formatCode>
                <c:ptCount val="2"/>
                <c:pt idx="0">
                  <c:v>164.97</c:v>
                </c:pt>
                <c:pt idx="1">
                  <c:v>164.97</c:v>
                </c:pt>
              </c:numCache>
            </c:numRef>
          </c:val>
        </c:ser>
        <c:dLbls>
          <c:showLegendKey val="0"/>
          <c:showVal val="1"/>
          <c:showCatName val="0"/>
          <c:showSerName val="0"/>
          <c:showPercent val="0"/>
          <c:showBubbleSize val="0"/>
        </c:dLbls>
        <c:gapWidth val="150"/>
        <c:overlap val="100"/>
        <c:axId val="914675463"/>
        <c:axId val="94280453"/>
      </c:barChart>
      <c:catAx>
        <c:axId val="9146754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280453"/>
        <c:crosses val="autoZero"/>
        <c:auto val="1"/>
        <c:lblAlgn val="ctr"/>
        <c:lblOffset val="100"/>
        <c:noMultiLvlLbl val="0"/>
      </c:catAx>
      <c:valAx>
        <c:axId val="9428045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46754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'[工作表 在 方兴小学2019年决算模板.docx]Sheet1'!$B$1</c:f>
              <c:strCache>
                <c:ptCount val="1"/>
                <c:pt idx="0">
                  <c:v>收入决算结构图</c:v>
                </c:pt>
              </c:strCache>
            </c:strRef>
          </c:tx>
          <c:explosion val="0"/>
          <c:dPt>
            <c:idx val="0"/>
            <c:bubble3D val="0"/>
            <c:explosion val="0"/>
          </c:dPt>
          <c:dPt>
            <c:idx val="1"/>
            <c:bubble3D val="0"/>
            <c:explosion val="0"/>
          </c:dPt>
          <c:dPt>
            <c:idx val="2"/>
            <c:bubble3D val="0"/>
            <c:explosion val="0"/>
          </c:dPt>
          <c:dPt>
            <c:idx val="3"/>
            <c:bubble3D val="0"/>
            <c:explosion val="0"/>
          </c:dPt>
          <c:dPt>
            <c:idx val="4"/>
            <c:bubble3D val="0"/>
            <c:explosion val="0"/>
          </c:dPt>
          <c:dPt>
            <c:idx val="5"/>
            <c:bubble3D val="0"/>
            <c:explosion val="0"/>
          </c:dPt>
          <c:dLbls>
            <c:delete val="1"/>
          </c:dLbls>
          <c:cat>
            <c:strRef>
              <c:f>[30a5d45b1]Sheet1!$A$2:$A$7</c:f>
              <c:strCache>
                <c:ptCount val="6"/>
                <c:pt idx="0">
                  <c:v>一般公共预算财政拨款收入</c:v>
                </c:pt>
                <c:pt idx="1">
                  <c:v>政府性基金预算财政拨款收入</c:v>
                </c:pt>
                <c:pt idx="2">
                  <c:v>上级补助收入</c:v>
                </c:pt>
                <c:pt idx="3">
                  <c:v>事业收入</c:v>
                </c:pt>
                <c:pt idx="4">
                  <c:v>经营收入</c:v>
                </c:pt>
                <c:pt idx="5">
                  <c:v>附属单位上缴收入</c:v>
                </c:pt>
              </c:strCache>
            </c:strRef>
          </c:cat>
          <c:val>
            <c:numRef>
              <c:f>[30a5d45b1]Sheet1!$B$2:$B$7</c:f>
              <c:numCache>
                <c:formatCode>General</c:formatCode>
                <c:ptCount val="6"/>
                <c:pt idx="0">
                  <c:v>1149.52</c:v>
                </c:pt>
                <c:pt idx="1">
                  <c:v>5</c:v>
                </c:pt>
                <c:pt idx="2">
                  <c:v>0</c:v>
                </c:pt>
                <c:pt idx="3">
                  <c:v>0</c:v>
                </c:pt>
                <c:pt idx="4">
                  <c:v>0</c:v>
                </c:pt>
                <c:pt idx="5">
                  <c:v>0</c:v>
                </c:pt>
              </c:numCache>
            </c:numRef>
          </c:val>
        </c:ser>
        <c:ser>
          <c:idx val="1"/>
          <c:order val="1"/>
          <c:tx>
            <c:strRef>
              <c:f>'[工作表 在 方兴小学2019年决算模板.docx]Sheet1'!$C$1</c:f>
              <c:strCache>
                <c:ptCount val="1"/>
                <c:pt idx="0">
                  <c:v/>
                </c:pt>
              </c:strCache>
            </c:strRef>
          </c:tx>
          <c:explosion val="0"/>
          <c:dPt>
            <c:idx val="0"/>
            <c:bubble3D val="0"/>
            <c:explosion val="0"/>
          </c:dPt>
          <c:dPt>
            <c:idx val="1"/>
            <c:bubble3D val="0"/>
            <c:explosion val="0"/>
          </c:dPt>
          <c:dPt>
            <c:idx val="2"/>
            <c:bubble3D val="0"/>
            <c:explosion val="0"/>
          </c:dPt>
          <c:dPt>
            <c:idx val="3"/>
            <c:bubble3D val="0"/>
            <c:explosion val="0"/>
          </c:dPt>
          <c:dPt>
            <c:idx val="4"/>
            <c:bubble3D val="0"/>
            <c:explosion val="0"/>
          </c:dPt>
          <c:dPt>
            <c:idx val="5"/>
            <c:bubble3D val="0"/>
            <c:explosion val="0"/>
          </c:dPt>
          <c:dLbls>
            <c:delete val="1"/>
          </c:dLbls>
          <c:cat>
            <c:strRef>
              <c:f>[30a5d45b1]Sheet1!$A$2:$A$7</c:f>
              <c:strCache>
                <c:ptCount val="6"/>
                <c:pt idx="0">
                  <c:v>一般公共预算财政拨款收入</c:v>
                </c:pt>
                <c:pt idx="1">
                  <c:v>政府性基金预算财政拨款收入</c:v>
                </c:pt>
                <c:pt idx="2">
                  <c:v>上级补助收入</c:v>
                </c:pt>
                <c:pt idx="3">
                  <c:v>事业收入</c:v>
                </c:pt>
                <c:pt idx="4">
                  <c:v>经营收入</c:v>
                </c:pt>
                <c:pt idx="5">
                  <c:v>附属单位上缴收入</c:v>
                </c:pt>
              </c:strCache>
            </c:strRef>
          </c:cat>
          <c:val>
            <c:numRef>
              <c:f>[30a5d45b1]Sheet1!$C$2:$C$7</c:f>
              <c:numCache>
                <c:formatCode>General</c:formatCode>
                <c:ptCount val="6"/>
              </c:numCache>
            </c:numRef>
          </c:val>
        </c:ser>
        <c:ser>
          <c:idx val="2"/>
          <c:order val="2"/>
          <c:tx>
            <c:strRef>
              <c:f>'[工作表 在 方兴小学2019年决算模板.docx]Sheet1'!$D$1</c:f>
              <c:strCache>
                <c:ptCount val="1"/>
                <c:pt idx="0">
                  <c:v/>
                </c:pt>
              </c:strCache>
            </c:strRef>
          </c:tx>
          <c:explosion val="0"/>
          <c:dPt>
            <c:idx val="0"/>
            <c:bubble3D val="0"/>
            <c:explosion val="0"/>
          </c:dPt>
          <c:dPt>
            <c:idx val="1"/>
            <c:bubble3D val="0"/>
            <c:explosion val="0"/>
          </c:dPt>
          <c:dPt>
            <c:idx val="2"/>
            <c:bubble3D val="0"/>
            <c:explosion val="0"/>
          </c:dPt>
          <c:dPt>
            <c:idx val="3"/>
            <c:bubble3D val="0"/>
            <c:explosion val="0"/>
          </c:dPt>
          <c:dPt>
            <c:idx val="4"/>
            <c:bubble3D val="0"/>
            <c:explosion val="0"/>
          </c:dPt>
          <c:dPt>
            <c:idx val="5"/>
            <c:bubble3D val="0"/>
            <c:explosion val="0"/>
          </c:dPt>
          <c:dLbls>
            <c:delete val="1"/>
          </c:dLbls>
          <c:cat>
            <c:strRef>
              <c:f>[30a5d45b1]Sheet1!$A$2:$A$7</c:f>
              <c:strCache>
                <c:ptCount val="6"/>
                <c:pt idx="0">
                  <c:v>一般公共预算财政拨款收入</c:v>
                </c:pt>
                <c:pt idx="1">
                  <c:v>政府性基金预算财政拨款收入</c:v>
                </c:pt>
                <c:pt idx="2">
                  <c:v>上级补助收入</c:v>
                </c:pt>
                <c:pt idx="3">
                  <c:v>事业收入</c:v>
                </c:pt>
                <c:pt idx="4">
                  <c:v>经营收入</c:v>
                </c:pt>
                <c:pt idx="5">
                  <c:v>附属单位上缴收入</c:v>
                </c:pt>
              </c:strCache>
            </c:strRef>
          </c:cat>
          <c:val>
            <c:numRef>
              <c:f>[30a5d45b1]Sheet1!$D$2:$D$7</c:f>
              <c:numCache>
                <c:formatCode>General</c:formatCode>
                <c:ptCount val="6"/>
              </c:numCache>
            </c:numRef>
          </c:val>
        </c:ser>
        <c:dLbls>
          <c:showLegendKey val="0"/>
          <c:showVal val="0"/>
          <c:showCatName val="0"/>
          <c:showSerName val="0"/>
          <c:showPercent val="0"/>
          <c:showBubbleSize val="0"/>
          <c:showLeaderLines val="0"/>
        </c:dLbls>
        <c:firstSliceAng val="0"/>
      </c:pieChart>
      <c:spPr>
        <a:noFill/>
        <a:ln w="3175">
          <a:noFill/>
        </a:ln>
      </c:spPr>
    </c:plotArea>
    <c:legend>
      <c:legendPos val="r"/>
      <c:layout>
        <c:manualLayout>
          <c:xMode val="edge"/>
          <c:yMode val="edge"/>
          <c:x val="0.74525"/>
          <c:y val="0.379"/>
          <c:w val="0.2445"/>
          <c:h val="0.325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709581244071012"/>
          <c:y val="0.172789115646259"/>
          <c:w val="0.897194741834937"/>
          <c:h val="0.717551020408163"/>
        </c:manualLayout>
      </c:layout>
      <c:barChart>
        <c:barDir val="col"/>
        <c:grouping val="stacked"/>
        <c:varyColors val="0"/>
        <c:ser>
          <c:idx val="0"/>
          <c:order val="0"/>
          <c:tx>
            <c:strRef>
              <c:f>[工作簿2]Sheet1!$B$1</c:f>
              <c:strCache>
                <c:ptCount val="1"/>
                <c:pt idx="0">
                  <c:v>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[工作簿2]Sheet1!$A$2:$A$3</c:f>
              <c:strCache>
                <c:ptCount val="2"/>
                <c:pt idx="0">
                  <c:v>2020年收入</c:v>
                </c:pt>
                <c:pt idx="1">
                  <c:v>2020年支出</c:v>
                </c:pt>
              </c:strCache>
            </c:strRef>
          </c:cat>
          <c:val>
            <c:numRef>
              <c:f>[工作簿2]Sheet1!$B$2:$B$3</c:f>
              <c:numCache>
                <c:formatCode>General</c:formatCode>
                <c:ptCount val="2"/>
                <c:pt idx="0">
                  <c:v>164.97</c:v>
                </c:pt>
                <c:pt idx="1">
                  <c:v>164.97</c:v>
                </c:pt>
              </c:numCache>
            </c:numRef>
          </c:val>
        </c:ser>
        <c:dLbls>
          <c:showLegendKey val="0"/>
          <c:showVal val="1"/>
          <c:showCatName val="0"/>
          <c:showSerName val="0"/>
          <c:showPercent val="0"/>
          <c:showBubbleSize val="0"/>
        </c:dLbls>
        <c:gapWidth val="150"/>
        <c:overlap val="100"/>
        <c:axId val="914675463"/>
        <c:axId val="94280453"/>
      </c:barChart>
      <c:catAx>
        <c:axId val="9146754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280453"/>
        <c:crosses val="autoZero"/>
        <c:auto val="1"/>
        <c:lblAlgn val="ctr"/>
        <c:lblOffset val="100"/>
        <c:noMultiLvlLbl val="0"/>
      </c:catAx>
      <c:valAx>
        <c:axId val="9428045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46754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709581244071012"/>
          <c:y val="0.172789115646259"/>
          <c:w val="0.897194741834937"/>
          <c:h val="0.717551020408163"/>
        </c:manualLayout>
      </c:layout>
      <c:barChart>
        <c:barDir val="col"/>
        <c:grouping val="stacked"/>
        <c:varyColors val="0"/>
        <c:ser>
          <c:idx val="0"/>
          <c:order val="0"/>
          <c:tx>
            <c:strRef>
              <c:f>[工作簿2]Sheet1!$B$1</c:f>
              <c:strCache>
                <c:ptCount val="1"/>
                <c:pt idx="0">
                  <c:v>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[工作簿2]Sheet1!$A$2:$A$3</c:f>
              <c:strCache>
                <c:ptCount val="2"/>
                <c:pt idx="0">
                  <c:v>2020年收入</c:v>
                </c:pt>
                <c:pt idx="1">
                  <c:v>2020年支出</c:v>
                </c:pt>
              </c:strCache>
            </c:strRef>
          </c:cat>
          <c:val>
            <c:numRef>
              <c:f>[工作簿2]Sheet1!$B$2:$B$3</c:f>
              <c:numCache>
                <c:formatCode>General</c:formatCode>
                <c:ptCount val="2"/>
                <c:pt idx="0">
                  <c:v>164.97</c:v>
                </c:pt>
                <c:pt idx="1">
                  <c:v>164.97</c:v>
                </c:pt>
              </c:numCache>
            </c:numRef>
          </c:val>
        </c:ser>
        <c:dLbls>
          <c:showLegendKey val="0"/>
          <c:showVal val="1"/>
          <c:showCatName val="0"/>
          <c:showSerName val="0"/>
          <c:showPercent val="0"/>
          <c:showBubbleSize val="0"/>
        </c:dLbls>
        <c:gapWidth val="150"/>
        <c:overlap val="100"/>
        <c:axId val="914675463"/>
        <c:axId val="94280453"/>
      </c:barChart>
      <c:catAx>
        <c:axId val="9146754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280453"/>
        <c:crosses val="autoZero"/>
        <c:auto val="1"/>
        <c:lblAlgn val="ctr"/>
        <c:lblOffset val="100"/>
        <c:noMultiLvlLbl val="0"/>
      </c:catAx>
      <c:valAx>
        <c:axId val="9428045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46754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'[工作表 在 方兴小学2019年决算模板.docx2]Sheet1'!$B$1</c:f>
              <c:strCache>
                <c:ptCount val="1"/>
                <c:pt idx="0">
                  <c:v>一般公共预算财政拨款支出决算结构</c:v>
                </c:pt>
              </c:strCache>
            </c:strRef>
          </c:tx>
          <c:explosion val="0"/>
          <c:dPt>
            <c:idx val="0"/>
            <c:bubble3D val="0"/>
            <c:explosion val="0"/>
          </c:dPt>
          <c:dPt>
            <c:idx val="1"/>
            <c:bubble3D val="0"/>
            <c:explosion val="0"/>
          </c:dPt>
          <c:dPt>
            <c:idx val="2"/>
            <c:bubble3D val="0"/>
            <c:explosion val="0"/>
          </c:dPt>
          <c:dPt>
            <c:idx val="3"/>
            <c:bubble3D val="0"/>
            <c:explosion val="0"/>
          </c:dPt>
          <c:dPt>
            <c:idx val="4"/>
            <c:bubble3D val="0"/>
            <c:explosion val="0"/>
          </c:dPt>
          <c:dPt>
            <c:idx val="5"/>
            <c:bubble3D val="0"/>
            <c:explosion val="0"/>
          </c:dPt>
          <c:dLbls>
            <c:delete val="1"/>
          </c:dLbls>
          <c:cat>
            <c:strRef>
              <c:f>[30b3c1d91]Sheet1!$A$2:$A$7</c:f>
              <c:strCache>
                <c:ptCount val="6"/>
                <c:pt idx="0">
                  <c:v>教育支出</c:v>
                </c:pt>
                <c:pt idx="1">
                  <c:v>社会保障和就业支出</c:v>
                </c:pt>
                <c:pt idx="2">
                  <c:v>医疗卫生支出</c:v>
                </c:pt>
                <c:pt idx="3">
                  <c:v>住房保障支出</c:v>
                </c:pt>
              </c:strCache>
            </c:strRef>
          </c:cat>
          <c:val>
            <c:numRef>
              <c:f>[30b3c1d91]Sheet1!$B$2:$B$7</c:f>
              <c:numCache>
                <c:formatCode>General</c:formatCode>
                <c:ptCount val="6"/>
                <c:pt idx="0">
                  <c:v>1037.13</c:v>
                </c:pt>
                <c:pt idx="1">
                  <c:v>120.37</c:v>
                </c:pt>
                <c:pt idx="2">
                  <c:v>41.22</c:v>
                </c:pt>
                <c:pt idx="3">
                  <c:v>75.19</c:v>
                </c:pt>
              </c:numCache>
            </c:numRef>
          </c:val>
        </c:ser>
        <c:ser>
          <c:idx val="1"/>
          <c:order val="1"/>
          <c:tx>
            <c:strRef>
              <c:f>'[工作表 在 方兴小学2019年决算模板.docx2]Sheet1'!$C$1</c:f>
              <c:strCache>
                <c:ptCount val="1"/>
                <c:pt idx="0">
                  <c:v/>
                </c:pt>
              </c:strCache>
            </c:strRef>
          </c:tx>
          <c:explosion val="0"/>
          <c:dPt>
            <c:idx val="0"/>
            <c:bubble3D val="0"/>
            <c:explosion val="0"/>
          </c:dPt>
          <c:dPt>
            <c:idx val="1"/>
            <c:bubble3D val="0"/>
            <c:explosion val="0"/>
          </c:dPt>
          <c:dPt>
            <c:idx val="2"/>
            <c:bubble3D val="0"/>
            <c:explosion val="0"/>
          </c:dPt>
          <c:dPt>
            <c:idx val="3"/>
            <c:bubble3D val="0"/>
            <c:explosion val="0"/>
          </c:dPt>
          <c:dPt>
            <c:idx val="4"/>
            <c:bubble3D val="0"/>
            <c:explosion val="0"/>
          </c:dPt>
          <c:dPt>
            <c:idx val="5"/>
            <c:bubble3D val="0"/>
            <c:explosion val="0"/>
          </c:dPt>
          <c:dLbls>
            <c:delete val="1"/>
          </c:dLbls>
          <c:cat>
            <c:strRef>
              <c:f>[30b3c1d91]Sheet1!$A$2:$A$7</c:f>
              <c:strCache>
                <c:ptCount val="6"/>
                <c:pt idx="0">
                  <c:v>教育支出</c:v>
                </c:pt>
                <c:pt idx="1">
                  <c:v>社会保障和就业支出</c:v>
                </c:pt>
                <c:pt idx="2">
                  <c:v>医疗卫生支出</c:v>
                </c:pt>
                <c:pt idx="3">
                  <c:v>住房保障支出</c:v>
                </c:pt>
              </c:strCache>
            </c:strRef>
          </c:cat>
          <c:val>
            <c:numRef>
              <c:f>[30b3c1d91]Sheet1!$C$2:$C$7</c:f>
              <c:numCache>
                <c:formatCode>General</c:formatCode>
                <c:ptCount val="6"/>
              </c:numCache>
            </c:numRef>
          </c:val>
        </c:ser>
        <c:ser>
          <c:idx val="2"/>
          <c:order val="2"/>
          <c:tx>
            <c:strRef>
              <c:f>'[工作表 在 方兴小学2019年决算模板.docx2]Sheet1'!$D$1</c:f>
              <c:strCache>
                <c:ptCount val="1"/>
                <c:pt idx="0">
                  <c:v/>
                </c:pt>
              </c:strCache>
            </c:strRef>
          </c:tx>
          <c:explosion val="0"/>
          <c:dPt>
            <c:idx val="0"/>
            <c:bubble3D val="0"/>
            <c:explosion val="0"/>
          </c:dPt>
          <c:dPt>
            <c:idx val="1"/>
            <c:bubble3D val="0"/>
            <c:explosion val="0"/>
          </c:dPt>
          <c:dPt>
            <c:idx val="2"/>
            <c:bubble3D val="0"/>
            <c:explosion val="0"/>
          </c:dPt>
          <c:dPt>
            <c:idx val="3"/>
            <c:bubble3D val="0"/>
            <c:explosion val="0"/>
          </c:dPt>
          <c:dPt>
            <c:idx val="4"/>
            <c:bubble3D val="0"/>
            <c:explosion val="0"/>
          </c:dPt>
          <c:dPt>
            <c:idx val="5"/>
            <c:bubble3D val="0"/>
            <c:explosion val="0"/>
          </c:dPt>
          <c:dLbls>
            <c:delete val="1"/>
          </c:dLbls>
          <c:cat>
            <c:strRef>
              <c:f>[30b3c1d91]Sheet1!$A$2:$A$7</c:f>
              <c:strCache>
                <c:ptCount val="6"/>
                <c:pt idx="0">
                  <c:v>教育支出</c:v>
                </c:pt>
                <c:pt idx="1">
                  <c:v>社会保障和就业支出</c:v>
                </c:pt>
                <c:pt idx="2">
                  <c:v>医疗卫生支出</c:v>
                </c:pt>
                <c:pt idx="3">
                  <c:v>住房保障支出</c:v>
                </c:pt>
              </c:strCache>
            </c:strRef>
          </c:cat>
          <c:val>
            <c:numRef>
              <c:f>[30b3c1d91]Sheet1!$D$2:$D$7</c:f>
              <c:numCache>
                <c:formatCode>General</c:formatCode>
                <c:ptCount val="6"/>
              </c:numCache>
            </c:numRef>
          </c:val>
        </c:ser>
        <c:dLbls>
          <c:showLegendKey val="0"/>
          <c:showVal val="0"/>
          <c:showCatName val="0"/>
          <c:showSerName val="0"/>
          <c:showPercent val="0"/>
          <c:showBubbleSize val="0"/>
          <c:showLeaderLines val="0"/>
        </c:dLbls>
        <c:firstSliceAng val="0"/>
      </c:pieChart>
      <c:spPr>
        <a:noFill/>
        <a:ln w="3175">
          <a:noFill/>
        </a:ln>
      </c:spPr>
    </c:plotArea>
    <c:legend>
      <c:legendPos val="r"/>
      <c:layout>
        <c:manualLayout>
          <c:xMode val="edge"/>
          <c:yMode val="edge"/>
          <c:x val="0.79275"/>
          <c:y val="0.36875"/>
          <c:w val="0.195652173913043"/>
          <c:h val="0.3703703703703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三公经费财政拨款支出结构</a:t>
            </a:r>
          </a:p>
        </c:rich>
      </c:tx>
      <c:layout/>
      <c:overlay val="0"/>
      <c:spPr>
        <a:noFill/>
        <a:ln>
          <a:noFill/>
        </a:ln>
        <a:effectLst/>
      </c:spPr>
    </c:title>
    <c:autoTitleDeleted val="0"/>
    <c:plotArea>
      <c:layout>
        <c:manualLayout>
          <c:layoutTarget val="inner"/>
          <c:xMode val="edge"/>
          <c:yMode val="edge"/>
          <c:x val="0.298067413404152"/>
          <c:y val="0.199134199134199"/>
          <c:w val="0.411575273422998"/>
          <c:h val="0.693263804713804"/>
        </c:manualLayout>
      </c:layout>
      <c:pieChart>
        <c:varyColors val="1"/>
        <c:ser>
          <c:idx val="0"/>
          <c:order val="0"/>
          <c:tx>
            <c:strRef>
              <c:f>'[工作表 在 文字文稿1]Sheet1'!$B$1</c:f>
              <c:strCache>
                <c:ptCount val="1"/>
                <c:pt idx="0">
                  <c:v>三公经费财政拨款支出结构</c:v>
                </c:pt>
              </c:strCache>
            </c:strRef>
          </c:tx>
          <c:spPr>
            <a:solidFill>
              <a:srgbClr val="63B1EF">
                <a:alpha val="67000"/>
              </a:srgbClr>
            </a:solidFill>
            <a:ln w="19050" cap="rnd">
              <a:noFill/>
              <a:round/>
            </a:ln>
            <a:effectLst/>
          </c:spPr>
          <c:explosion val="0"/>
          <c:dPt>
            <c:idx val="0"/>
            <c:bubble3D val="0"/>
            <c:spPr>
              <a:solidFill>
                <a:srgbClr val="63B1EF">
                  <a:alpha val="67000"/>
                </a:srgbClr>
              </a:solidFill>
              <a:ln w="19050" cap="rnd">
                <a:noFill/>
                <a:round/>
              </a:ln>
              <a:effectLst/>
            </c:spPr>
          </c:dPt>
          <c:dPt>
            <c:idx val="1"/>
            <c:bubble3D val="0"/>
            <c:spPr>
              <a:solidFill>
                <a:srgbClr val="75D890">
                  <a:alpha val="67000"/>
                </a:srgbClr>
              </a:solidFill>
              <a:ln w="19050" cap="rnd">
                <a:noFill/>
                <a:round/>
              </a:ln>
              <a:effectLst/>
            </c:spPr>
          </c:dPt>
          <c:dPt>
            <c:idx val="2"/>
            <c:bubble3D val="0"/>
            <c:spPr>
              <a:solidFill>
                <a:srgbClr val="FB7E72">
                  <a:alpha val="67000"/>
                </a:srgbClr>
              </a:solidFill>
              <a:ln w="19050" cap="rnd">
                <a:noFill/>
                <a:round/>
              </a:ln>
              <a:effectLst/>
            </c:spPr>
          </c:dPt>
          <c:dPt>
            <c:idx val="3"/>
            <c:bubble3D val="0"/>
            <c:spPr>
              <a:solidFill>
                <a:srgbClr val="F8AC41">
                  <a:alpha val="67000"/>
                </a:srgbClr>
              </a:solidFill>
              <a:ln w="19050" cap="rnd">
                <a:noFill/>
                <a:round/>
              </a:ln>
              <a:effectLst/>
            </c:spPr>
          </c:dPt>
          <c:dPt>
            <c:idx val="4"/>
            <c:bubble3D val="0"/>
            <c:spPr>
              <a:solidFill>
                <a:srgbClr val="63B1EF">
                  <a:alpha val="67000"/>
                </a:srgbClr>
              </a:solidFill>
              <a:ln w="19050" cap="rnd">
                <a:noFill/>
                <a:round/>
              </a:ln>
              <a:effectLst/>
            </c:spPr>
          </c:dPt>
          <c:dPt>
            <c:idx val="5"/>
            <c:bubble3D val="0"/>
            <c:spPr>
              <a:solidFill>
                <a:srgbClr val="63B1EF">
                  <a:alpha val="67000"/>
                </a:srgbClr>
              </a:solidFill>
              <a:ln w="19050" cap="rnd">
                <a:noFill/>
                <a:round/>
              </a:ln>
              <a:effectLst/>
            </c:spPr>
          </c:dPt>
          <c:dLbls>
            <c:dLbl>
              <c:idx val="1"/>
              <c:layout>
                <c:manualLayout>
                  <c:x val="0.252058468688635"/>
                  <c:y val="0.10750919564971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'[工作表 在 文字文稿1]Sheet1'!$A$2:$A$7</c:f>
              <c:strCache>
                <c:ptCount val="6"/>
                <c:pt idx="0">
                  <c:v>因公出国费支持</c:v>
                </c:pt>
                <c:pt idx="1">
                  <c:v>公务用车购置及运行维护费</c:v>
                </c:pt>
                <c:pt idx="2">
                  <c:v>公务接待费</c:v>
                </c:pt>
              </c:strCache>
            </c:strRef>
          </c:cat>
          <c:val>
            <c:numRef>
              <c:f>'[工作表 在 文字文稿1]Sheet1'!$B$2:$B$7</c:f>
              <c:numCache>
                <c:formatCode>General</c:formatCode>
                <c:ptCount val="6"/>
                <c:pt idx="0">
                  <c:v>0</c:v>
                </c:pt>
                <c:pt idx="1">
                  <c:v>0</c:v>
                </c:pt>
                <c:pt idx="2">
                  <c:v>1.3</c:v>
                </c:pt>
              </c:numCache>
            </c:numRef>
          </c:val>
        </c:ser>
        <c:ser>
          <c:idx val="1"/>
          <c:order val="1"/>
          <c:tx>
            <c:strRef>
              <c:f>'[工作表 在 文字文稿1]Sheet1'!$C$1</c:f>
              <c:strCache>
                <c:ptCount val="1"/>
                <c:pt idx="0">
                  <c:v/>
                </c:pt>
              </c:strCache>
            </c:strRef>
          </c:tx>
          <c:spPr>
            <a:solidFill>
              <a:srgbClr val="63B1EF">
                <a:alpha val="67000"/>
              </a:srgbClr>
            </a:solidFill>
            <a:ln w="19050" cap="rnd">
              <a:noFill/>
              <a:round/>
            </a:ln>
            <a:effectLst/>
          </c:spPr>
          <c:explosion val="0"/>
          <c:dPt>
            <c:idx val="0"/>
            <c:bubble3D val="0"/>
            <c:spPr>
              <a:solidFill>
                <a:srgbClr val="63B1EF">
                  <a:alpha val="67000"/>
                </a:srgbClr>
              </a:solidFill>
              <a:ln w="19050" cap="rnd">
                <a:noFill/>
                <a:round/>
              </a:ln>
              <a:effectLst/>
            </c:spPr>
          </c:dPt>
          <c:dPt>
            <c:idx val="1"/>
            <c:bubble3D val="0"/>
            <c:spPr>
              <a:solidFill>
                <a:srgbClr val="75D890">
                  <a:alpha val="67000"/>
                </a:srgbClr>
              </a:solidFill>
              <a:ln w="19050" cap="rnd">
                <a:noFill/>
                <a:round/>
              </a:ln>
              <a:effectLst/>
            </c:spPr>
          </c:dPt>
          <c:dPt>
            <c:idx val="2"/>
            <c:bubble3D val="0"/>
            <c:spPr>
              <a:solidFill>
                <a:srgbClr val="FB7E72">
                  <a:alpha val="67000"/>
                </a:srgbClr>
              </a:solidFill>
              <a:ln w="19050" cap="rnd">
                <a:noFill/>
                <a:round/>
              </a:ln>
              <a:effectLst/>
            </c:spPr>
          </c:dPt>
          <c:dPt>
            <c:idx val="3"/>
            <c:bubble3D val="0"/>
            <c:spPr>
              <a:solidFill>
                <a:srgbClr val="F8AC41">
                  <a:alpha val="67000"/>
                </a:srgbClr>
              </a:solidFill>
              <a:ln w="19050" cap="rnd">
                <a:noFill/>
                <a:round/>
              </a:ln>
              <a:effectLst/>
            </c:spPr>
          </c:dPt>
          <c:dPt>
            <c:idx val="4"/>
            <c:bubble3D val="0"/>
            <c:spPr>
              <a:solidFill>
                <a:srgbClr val="63B1EF">
                  <a:alpha val="67000"/>
                </a:srgbClr>
              </a:solidFill>
              <a:ln w="19050" cap="rnd">
                <a:noFill/>
                <a:round/>
              </a:ln>
              <a:effectLst/>
            </c:spPr>
          </c:dPt>
          <c:dPt>
            <c:idx val="5"/>
            <c:bubble3D val="0"/>
            <c:spPr>
              <a:solidFill>
                <a:srgbClr val="63B1EF">
                  <a:alpha val="67000"/>
                </a:srgbClr>
              </a:solidFill>
              <a:ln w="19050" cap="rnd">
                <a:noFill/>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'[工作表 在 文字文稿1]Sheet1'!$A$2:$A$7</c:f>
              <c:strCache>
                <c:ptCount val="6"/>
                <c:pt idx="0">
                  <c:v>因公出国费支持</c:v>
                </c:pt>
                <c:pt idx="1">
                  <c:v>公务用车购置及运行维护费</c:v>
                </c:pt>
                <c:pt idx="2">
                  <c:v>公务接待费</c:v>
                </c:pt>
              </c:strCache>
            </c:strRef>
          </c:cat>
          <c:val>
            <c:numRef>
              <c:f>'[工作表 在 文字文稿1]Sheet1'!$C$2:$C$7</c:f>
              <c:numCache>
                <c:formatCode>General</c:formatCode>
                <c:ptCount val="6"/>
              </c:numCache>
            </c:numRef>
          </c:val>
        </c:ser>
        <c:ser>
          <c:idx val="2"/>
          <c:order val="2"/>
          <c:tx>
            <c:strRef>
              <c:f>'[工作表 在 文字文稿1]Sheet1'!$D$1</c:f>
              <c:strCache>
                <c:ptCount val="1"/>
                <c:pt idx="0">
                  <c:v/>
                </c:pt>
              </c:strCache>
            </c:strRef>
          </c:tx>
          <c:spPr>
            <a:solidFill>
              <a:srgbClr val="63B1EF">
                <a:alpha val="67000"/>
              </a:srgbClr>
            </a:solidFill>
            <a:ln w="19050" cap="rnd">
              <a:noFill/>
              <a:round/>
            </a:ln>
            <a:effectLst/>
          </c:spPr>
          <c:explosion val="0"/>
          <c:dPt>
            <c:idx val="0"/>
            <c:bubble3D val="0"/>
            <c:spPr>
              <a:solidFill>
                <a:srgbClr val="63B1EF">
                  <a:alpha val="67000"/>
                </a:srgbClr>
              </a:solidFill>
              <a:ln w="19050" cap="rnd">
                <a:noFill/>
                <a:round/>
              </a:ln>
              <a:effectLst/>
            </c:spPr>
          </c:dPt>
          <c:dPt>
            <c:idx val="1"/>
            <c:bubble3D val="0"/>
            <c:spPr>
              <a:solidFill>
                <a:srgbClr val="75D890">
                  <a:alpha val="67000"/>
                </a:srgbClr>
              </a:solidFill>
              <a:ln w="19050" cap="rnd">
                <a:noFill/>
                <a:round/>
              </a:ln>
              <a:effectLst/>
            </c:spPr>
          </c:dPt>
          <c:dPt>
            <c:idx val="2"/>
            <c:bubble3D val="0"/>
            <c:spPr>
              <a:solidFill>
                <a:srgbClr val="FB7E72">
                  <a:alpha val="67000"/>
                </a:srgbClr>
              </a:solidFill>
              <a:ln w="19050" cap="rnd">
                <a:noFill/>
                <a:round/>
              </a:ln>
              <a:effectLst/>
            </c:spPr>
          </c:dPt>
          <c:dPt>
            <c:idx val="3"/>
            <c:bubble3D val="0"/>
            <c:spPr>
              <a:solidFill>
                <a:srgbClr val="F8AC41">
                  <a:alpha val="67000"/>
                </a:srgbClr>
              </a:solidFill>
              <a:ln w="19050" cap="rnd">
                <a:noFill/>
                <a:round/>
              </a:ln>
              <a:effectLst/>
            </c:spPr>
          </c:dPt>
          <c:dPt>
            <c:idx val="4"/>
            <c:bubble3D val="0"/>
            <c:spPr>
              <a:solidFill>
                <a:srgbClr val="63B1EF">
                  <a:alpha val="67000"/>
                </a:srgbClr>
              </a:solidFill>
              <a:ln w="19050" cap="rnd">
                <a:noFill/>
                <a:round/>
              </a:ln>
              <a:effectLst/>
            </c:spPr>
          </c:dPt>
          <c:dPt>
            <c:idx val="5"/>
            <c:bubble3D val="0"/>
            <c:spPr>
              <a:solidFill>
                <a:srgbClr val="63B1EF">
                  <a:alpha val="67000"/>
                </a:srgbClr>
              </a:solidFill>
              <a:ln w="19050" cap="rnd">
                <a:noFill/>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'[工作表 在 文字文稿1]Sheet1'!$A$2:$A$7</c:f>
              <c:strCache>
                <c:ptCount val="6"/>
                <c:pt idx="0">
                  <c:v>因公出国费支持</c:v>
                </c:pt>
                <c:pt idx="1">
                  <c:v>公务用车购置及运行维护费</c:v>
                </c:pt>
                <c:pt idx="2">
                  <c:v>公务接待费</c:v>
                </c:pt>
              </c:strCache>
            </c:strRef>
          </c:cat>
          <c:val>
            <c:numRef>
              <c:f>'[工作表 在 文字文稿1]Sheet1'!$D$2:$D$7</c:f>
              <c:numCache>
                <c:formatCode>General</c:formatCode>
                <c:ptCount val="6"/>
              </c:numCache>
            </c:numRef>
          </c:val>
        </c:ser>
        <c:dLbls>
          <c:showLegendKey val="0"/>
          <c:showVal val="0"/>
          <c:showCatName val="1"/>
          <c:showSerName val="0"/>
          <c:showPercent val="1"/>
          <c:showBubbleSize val="0"/>
          <c:showLeaderLines val="1"/>
        </c:dLbls>
        <c:firstSliceAng val="0"/>
      </c:pieChart>
      <c:spPr>
        <a:pattFill prst="lgGrid">
          <a:fgClr>
            <a:srgbClr val="F8F8F8"/>
          </a:fgClr>
          <a:bgClr>
            <a:schemeClr val="bg1"/>
          </a:bgClr>
        </a:pattFill>
        <a:ln>
          <a:solidFill>
            <a:schemeClr val="bg1">
              <a:lumMod val="9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2021-10-26T03:18:00Z</dcterms:created>
  <dc:creator>肖文轩</dc:creator>
  <cp:lastModifiedBy>肖文轩</cp:lastModifiedBy>
  <dcterms:modified xsi:type="dcterms:W3CDTF">2021-10-28T08:28:54Z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1896E0BDC4B74082A57FC2D913ED8FFC</vt:lpwstr>
  </property>
</Properties>
</file>