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26C78">
      <w:pPr>
        <w:pStyle w:val="2"/>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1BE824E8">
      <w:pPr>
        <w:pStyle w:val="2"/>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sz w:val="32"/>
          <w:szCs w:val="32"/>
          <w:lang w:val="en-US" w:eastAsia="zh-CN"/>
        </w:rPr>
      </w:pPr>
    </w:p>
    <w:p w14:paraId="1D44A8B4">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开江县2025年</w:t>
      </w:r>
      <w:bookmarkStart w:id="0" w:name="OLE_LINK1"/>
      <w:r>
        <w:rPr>
          <w:rFonts w:hint="eastAsia" w:ascii="方正小标宋简体" w:hAnsi="方正小标宋简体" w:eastAsia="方正小标宋简体" w:cs="方正小标宋简体"/>
          <w:sz w:val="44"/>
          <w:szCs w:val="44"/>
        </w:rPr>
        <w:t>基层农技推广体系</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畜牧业</w:t>
      </w:r>
      <w:r>
        <w:rPr>
          <w:rFonts w:hint="eastAsia" w:ascii="方正小标宋简体" w:hAnsi="方正小标宋简体" w:eastAsia="方正小标宋简体" w:cs="方正小标宋简体"/>
          <w:sz w:val="44"/>
          <w:szCs w:val="44"/>
          <w:lang w:eastAsia="zh-CN"/>
        </w:rPr>
        <w:t>）</w:t>
      </w:r>
    </w:p>
    <w:p w14:paraId="6E08C75F">
      <w:pPr>
        <w:pStyle w:val="2"/>
        <w:ind w:left="0" w:leftChars="0" w:firstLine="0" w:firstLineChars="0"/>
        <w:jc w:val="center"/>
        <w:rPr>
          <w:rFonts w:hint="eastAsia" w:ascii="方正小标宋简体" w:hAnsi="方正小标宋简体" w:eastAsia="方正小标宋简体" w:cs="方正小标宋简体"/>
          <w:shd w:val="clear" w:color="auto" w:fill="FFFFFF"/>
          <w:lang w:eastAsia="zh-CN"/>
        </w:rPr>
      </w:pPr>
      <w:r>
        <w:rPr>
          <w:rFonts w:hint="eastAsia" w:ascii="方正小标宋简体" w:hAnsi="方正小标宋简体" w:eastAsia="方正小标宋简体" w:cs="方正小标宋简体"/>
          <w:sz w:val="44"/>
          <w:szCs w:val="44"/>
        </w:rPr>
        <w:t>改革与建设项目实施方案</w:t>
      </w:r>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审议稿</w:t>
      </w:r>
      <w:r>
        <w:rPr>
          <w:rFonts w:hint="eastAsia" w:ascii="方正小标宋简体" w:hAnsi="方正小标宋简体" w:eastAsia="方正小标宋简体" w:cs="方正小标宋简体"/>
          <w:sz w:val="44"/>
          <w:szCs w:val="44"/>
          <w:lang w:eastAsia="zh-CN"/>
        </w:rPr>
        <w:t>）</w:t>
      </w:r>
    </w:p>
    <w:p w14:paraId="61D57A60">
      <w:pPr>
        <w:pStyle w:val="2"/>
        <w:spacing w:line="578" w:lineRule="exact"/>
        <w:ind w:left="0" w:leftChars="0" w:firstLine="0" w:firstLineChars="0"/>
        <w:jc w:val="center"/>
        <w:rPr>
          <w:rFonts w:ascii="Times New Roman" w:hAnsi="Times New Roman" w:cs="Times New Roman"/>
          <w:shd w:val="clear" w:color="auto" w:fill="FFFFFF"/>
        </w:rPr>
      </w:pPr>
    </w:p>
    <w:p w14:paraId="55C4A03F">
      <w:pPr>
        <w:pStyle w:val="2"/>
        <w:spacing w:line="578" w:lineRule="exact"/>
        <w:ind w:left="0" w:leftChars="0" w:firstLine="640"/>
        <w:rPr>
          <w:rFonts w:ascii="Times New Roman" w:hAnsi="Times New Roman" w:cs="Times New Roman"/>
          <w:shd w:val="clear" w:color="auto" w:fill="FFFFFF"/>
        </w:rPr>
      </w:pPr>
      <w:r>
        <w:rPr>
          <w:rFonts w:ascii="Times New Roman" w:hAnsi="Times New Roman" w:cs="Times New Roman"/>
          <w:shd w:val="clear" w:color="auto" w:fill="FFFFFF"/>
        </w:rPr>
        <w:t>根据《四川省财政厅 四川省农业农村厅关于下达2025年中央和省级农业相关转移支付资金的通知》（川财农〔2025〕35号）资金计划，结合我县实际，编制《开江县2025年基层农技推广体系（畜牧业）改革与建设项目实施方案》。</w:t>
      </w:r>
    </w:p>
    <w:p w14:paraId="734475E3">
      <w:pPr>
        <w:pStyle w:val="2"/>
        <w:spacing w:line="578" w:lineRule="exact"/>
        <w:ind w:left="643" w:leftChars="0" w:firstLine="0" w:firstLineChars="0"/>
        <w:rPr>
          <w:rFonts w:ascii="Times New Roman" w:hAnsi="Times New Roman" w:eastAsia="黑体" w:cs="Times New Roman"/>
        </w:rPr>
      </w:pPr>
      <w:r>
        <w:rPr>
          <w:rFonts w:ascii="Times New Roman" w:hAnsi="Times New Roman" w:eastAsia="黑体" w:cs="Times New Roman"/>
        </w:rPr>
        <w:t>一、总体思路</w:t>
      </w:r>
    </w:p>
    <w:p w14:paraId="357B3A3F">
      <w:pPr>
        <w:pStyle w:val="2"/>
        <w:spacing w:line="578" w:lineRule="exact"/>
        <w:ind w:left="0" w:leftChars="0" w:firstLine="64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以习近平新时代中国特色社会主义思想为指导，全面贯彻落实党的二十大和二十届二中、三中全会精神，深入贯彻落实中央和省（市）委经济工作会议、农村工作会议精神，围绕保障高质量畜产品安全供给，加强畜牧业推广服务体系建设，打造人员稳定、素质优良的技术推广队伍，创新技术推广服务机制模式，为加快建设畜牧业强县提供坚强科技支撑和人才保障。</w:t>
      </w:r>
    </w:p>
    <w:p w14:paraId="4B194CB2">
      <w:pPr>
        <w:pStyle w:val="2"/>
        <w:spacing w:line="578" w:lineRule="exact"/>
        <w:ind w:left="0" w:leftChars="0" w:firstLine="640"/>
        <w:rPr>
          <w:rFonts w:ascii="Times New Roman" w:hAnsi="Times New Roman" w:cs="Times New Roman"/>
          <w:shd w:val="clear" w:color="auto" w:fill="FFFFFF"/>
        </w:rPr>
      </w:pPr>
      <w:r>
        <w:rPr>
          <w:rFonts w:ascii="Times New Roman" w:hAnsi="Times New Roman" w:eastAsia="黑体" w:cs="Times New Roman"/>
        </w:rPr>
        <w:t>二、工作目标</w:t>
      </w:r>
    </w:p>
    <w:p w14:paraId="6CF697EB">
      <w:pPr>
        <w:pStyle w:val="2"/>
        <w:spacing w:line="578" w:lineRule="exact"/>
        <w:ind w:left="0" w:leftChars="0" w:firstLine="640"/>
        <w:rPr>
          <w:rFonts w:ascii="Times New Roman" w:hAnsi="Times New Roman" w:eastAsia="楷体" w:cs="Times New Roman"/>
          <w:shd w:val="clear" w:color="auto" w:fill="FFFFFF"/>
        </w:rPr>
      </w:pPr>
      <w:r>
        <w:rPr>
          <w:rFonts w:ascii="Times New Roman" w:hAnsi="Times New Roman" w:eastAsia="楷体" w:cs="Times New Roman"/>
          <w:shd w:val="clear" w:color="auto" w:fill="FFFFFF"/>
        </w:rPr>
        <w:t>（一）</w:t>
      </w:r>
      <w:r>
        <w:rPr>
          <w:rFonts w:hint="eastAsia" w:ascii="Times New Roman" w:hAnsi="Times New Roman" w:eastAsia="楷体" w:cs="Times New Roman"/>
          <w:shd w:val="clear" w:color="auto" w:fill="FFFFFF"/>
        </w:rPr>
        <w:t>体系建设目标</w:t>
      </w:r>
    </w:p>
    <w:p w14:paraId="28E7BCA7">
      <w:pPr>
        <w:pStyle w:val="2"/>
        <w:spacing w:line="578" w:lineRule="exact"/>
        <w:ind w:left="0" w:leftChars="0" w:firstLine="640"/>
        <w:rPr>
          <w:rFonts w:ascii="Times New Roman" w:hAnsi="Times New Roman" w:eastAsia="楷体" w:cs="Times New Roman"/>
          <w:color w:val="EE0000"/>
          <w:shd w:val="clear" w:color="auto" w:fill="FFFFFF"/>
        </w:rPr>
      </w:pPr>
      <w:r>
        <w:rPr>
          <w:rFonts w:hint="eastAsia" w:ascii="Times New Roman" w:hAnsi="Times New Roman" w:cs="Times New Roman"/>
          <w:shd w:val="clear" w:color="auto" w:fill="FFFFFF"/>
        </w:rPr>
        <w:t>健全基层畜牧兽医技术推广管理制度体系，实现县、乡级推广机构职责、制度及人员信息公开化，建立量化到人、权责清晰的长效运行机制。</w:t>
      </w:r>
      <w:r>
        <w:rPr>
          <w:rFonts w:ascii="Times New Roman" w:hAnsi="Times New Roman" w:cs="Times New Roman"/>
          <w:shd w:val="clear" w:color="auto" w:fill="FFFFFF"/>
        </w:rPr>
        <w:t>推行农技人员包村联户服务机制，立足广大农户对农业科技的需求，推行 “专家+农技人员+示范基地+示范主体+辐射带动户”链条式推广服务模式。</w:t>
      </w:r>
    </w:p>
    <w:p w14:paraId="7897B309">
      <w:pPr>
        <w:pStyle w:val="2"/>
        <w:spacing w:line="578" w:lineRule="exact"/>
        <w:ind w:left="0" w:leftChars="0" w:firstLine="640"/>
        <w:rPr>
          <w:rFonts w:hint="eastAsia" w:ascii="楷体" w:hAnsi="楷体" w:eastAsia="楷体" w:cs="Times New Roman"/>
          <w:shd w:val="clear" w:color="auto" w:fill="FFFFFF"/>
        </w:rPr>
      </w:pPr>
      <w:r>
        <w:rPr>
          <w:rFonts w:ascii="楷体" w:hAnsi="楷体" w:eastAsia="楷体" w:cs="Times New Roman"/>
          <w:shd w:val="clear" w:color="auto" w:fill="FFFFFF"/>
        </w:rPr>
        <w:t>（二）</w:t>
      </w:r>
      <w:r>
        <w:rPr>
          <w:rFonts w:hint="eastAsia" w:ascii="楷体" w:hAnsi="楷体" w:eastAsia="楷体" w:cs="Times New Roman"/>
          <w:shd w:val="clear" w:color="auto" w:fill="FFFFFF"/>
        </w:rPr>
        <w:t>示范基地建设目标</w:t>
      </w:r>
    </w:p>
    <w:p w14:paraId="4512030F">
      <w:pPr>
        <w:pStyle w:val="2"/>
        <w:spacing w:line="578" w:lineRule="exact"/>
        <w:ind w:left="0" w:leftChars="0" w:firstLine="640"/>
        <w:rPr>
          <w:rFonts w:ascii="Times New Roman" w:hAnsi="Times New Roman" w:cs="Times New Roman"/>
          <w:shd w:val="clear" w:color="auto" w:fill="FFFFFF"/>
        </w:rPr>
      </w:pPr>
      <w:r>
        <w:rPr>
          <w:rFonts w:hint="eastAsia" w:ascii="Times New Roman" w:hAnsi="Times New Roman" w:cs="Times New Roman"/>
          <w:shd w:val="clear" w:color="auto" w:fill="FFFFFF"/>
        </w:rPr>
        <w:t>打造具备技术示范能力的养殖科技示范基地，推动基地主动应用新技术、配合技术推广工作，形成可复制、可借鉴的养殖经验，为周边养殖场（户）提供技术参考与范例，辐射带动区域养殖水平提升。</w:t>
      </w:r>
    </w:p>
    <w:p w14:paraId="6E56C583">
      <w:pPr>
        <w:pStyle w:val="2"/>
        <w:spacing w:line="578" w:lineRule="exact"/>
        <w:ind w:left="0" w:leftChars="0" w:firstLine="640"/>
        <w:rPr>
          <w:rFonts w:ascii="Times New Roman" w:hAnsi="Times New Roman" w:eastAsia="楷体" w:cs="Times New Roman"/>
          <w:shd w:val="clear" w:color="auto" w:fill="FFFFFF"/>
        </w:rPr>
      </w:pPr>
      <w:r>
        <w:rPr>
          <w:rFonts w:ascii="Times New Roman" w:hAnsi="Times New Roman" w:eastAsia="楷体" w:cs="Times New Roman"/>
          <w:shd w:val="clear" w:color="auto" w:fill="FFFFFF"/>
        </w:rPr>
        <w:t>（三）主</w:t>
      </w:r>
      <w:r>
        <w:rPr>
          <w:rFonts w:hint="eastAsia" w:ascii="Times New Roman" w:hAnsi="Times New Roman" w:eastAsia="楷体" w:cs="Times New Roman"/>
          <w:shd w:val="clear" w:color="auto" w:fill="FFFFFF"/>
        </w:rPr>
        <w:t>技术推广目标</w:t>
      </w:r>
    </w:p>
    <w:p w14:paraId="3D509C76">
      <w:pPr>
        <w:pStyle w:val="2"/>
        <w:spacing w:line="578" w:lineRule="exact"/>
        <w:ind w:left="0" w:leftChars="0" w:firstLine="640"/>
        <w:rPr>
          <w:rFonts w:ascii="Times New Roman" w:hAnsi="Times New Roman" w:cs="Times New Roman"/>
          <w:shd w:val="clear" w:color="auto" w:fill="FFFFFF"/>
        </w:rPr>
      </w:pPr>
      <w:r>
        <w:rPr>
          <w:rFonts w:ascii="Times New Roman" w:hAnsi="Times New Roman" w:cs="Times New Roman"/>
          <w:shd w:val="clear" w:color="auto" w:fill="FFFFFF"/>
        </w:rPr>
        <w:t>通过培训和示范，推广主导品种3个，主推肉牛、生猪、水禽繁育技术、饲养管理技术、疫病防治技术、标准化圈舍建设技术和畜禽粪污资源化利用等技术5项，形成完整的技术规范，使主推技术入户率和到位率达90%以上。</w:t>
      </w:r>
    </w:p>
    <w:p w14:paraId="1C5ECB62">
      <w:pPr>
        <w:pStyle w:val="2"/>
        <w:spacing w:line="578" w:lineRule="exact"/>
        <w:ind w:left="0" w:leftChars="0" w:firstLine="640"/>
        <w:rPr>
          <w:rFonts w:ascii="Times New Roman" w:hAnsi="Times New Roman" w:eastAsia="楷体" w:cs="Times New Roman"/>
          <w:shd w:val="clear" w:color="auto" w:fill="FFFFFF"/>
        </w:rPr>
      </w:pPr>
      <w:r>
        <w:rPr>
          <w:rFonts w:ascii="Times New Roman" w:hAnsi="Times New Roman" w:eastAsia="楷体" w:cs="Times New Roman"/>
          <w:shd w:val="clear" w:color="auto" w:fill="FFFFFF"/>
        </w:rPr>
        <w:t>（四）</w:t>
      </w:r>
      <w:r>
        <w:rPr>
          <w:rFonts w:hint="eastAsia" w:ascii="Times New Roman" w:hAnsi="Times New Roman" w:eastAsia="楷体" w:cs="Times New Roman"/>
          <w:shd w:val="clear" w:color="auto" w:fill="FFFFFF"/>
        </w:rPr>
        <w:t>人员培训目标</w:t>
      </w:r>
    </w:p>
    <w:p w14:paraId="588F42CB">
      <w:pPr>
        <w:pStyle w:val="2"/>
        <w:spacing w:line="578" w:lineRule="exact"/>
        <w:ind w:left="0" w:leftChars="0" w:firstLine="640"/>
        <w:rPr>
          <w:rFonts w:ascii="Times New Roman" w:hAnsi="Times New Roman" w:cs="Times New Roman"/>
          <w:shd w:val="clear" w:color="auto" w:fill="FFFFFF"/>
        </w:rPr>
      </w:pPr>
      <w:r>
        <w:rPr>
          <w:rFonts w:ascii="Times New Roman" w:hAnsi="Times New Roman" w:cs="Times New Roman"/>
          <w:shd w:val="clear" w:color="auto" w:fill="FFFFFF"/>
        </w:rPr>
        <w:t>通过各种方式培训畜牧兽医技术指导员100人次以上，有效解决我县基层畜牧兽医技术人员知识更新、理论和实践相结合问题。建立人员补充新机制，选拔学历水平和专业技能符合岗位职责要求的人员进入基层农技推广队伍。基层农技人员在岗率超过90%，超过1/3的基层农技人员接受连续5天以上的脱产业务培训。</w:t>
      </w:r>
    </w:p>
    <w:p w14:paraId="5F45EDD0">
      <w:pPr>
        <w:pStyle w:val="2"/>
        <w:spacing w:line="578" w:lineRule="exact"/>
        <w:ind w:left="0" w:leftChars="0" w:firstLine="640"/>
        <w:rPr>
          <w:rFonts w:ascii="Times New Roman" w:hAnsi="Times New Roman" w:eastAsia="楷体" w:cs="Times New Roman"/>
          <w:shd w:val="clear" w:color="auto" w:fill="FFFFFF"/>
        </w:rPr>
      </w:pPr>
      <w:r>
        <w:rPr>
          <w:rFonts w:ascii="Times New Roman" w:hAnsi="Times New Roman" w:eastAsia="楷体" w:cs="Times New Roman"/>
          <w:shd w:val="clear" w:color="auto" w:fill="FFFFFF"/>
        </w:rPr>
        <w:t>（五）重大畜牧技术推广活动</w:t>
      </w:r>
    </w:p>
    <w:p w14:paraId="0B023D1E">
      <w:pPr>
        <w:pStyle w:val="2"/>
        <w:spacing w:line="578" w:lineRule="exact"/>
        <w:ind w:left="0" w:leftChars="0" w:firstLine="640"/>
        <w:rPr>
          <w:rFonts w:ascii="Times New Roman" w:hAnsi="Times New Roman" w:cs="Times New Roman"/>
          <w:shd w:val="clear" w:color="auto" w:fill="FFFFFF"/>
        </w:rPr>
      </w:pPr>
      <w:r>
        <w:rPr>
          <w:rFonts w:ascii="Times New Roman" w:hAnsi="Times New Roman" w:cs="Times New Roman"/>
          <w:shd w:val="clear" w:color="auto" w:fill="FFFFFF"/>
        </w:rPr>
        <w:t>举办5次畜禽养殖技术培训班，其中举办肉牛、水禽、生猪养殖技术培训各1次，动物防疫技术培训2次。</w:t>
      </w:r>
    </w:p>
    <w:p w14:paraId="6FEF536E">
      <w:pPr>
        <w:pStyle w:val="2"/>
        <w:spacing w:line="578" w:lineRule="exact"/>
        <w:ind w:left="0" w:leftChars="0" w:firstLine="64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三、实施内容</w:t>
      </w:r>
    </w:p>
    <w:p w14:paraId="4B609141">
      <w:pPr>
        <w:pStyle w:val="2"/>
        <w:spacing w:line="578" w:lineRule="exact"/>
        <w:ind w:left="0" w:leftChars="0" w:firstLine="640"/>
        <w:rPr>
          <w:rFonts w:ascii="Times New Roman" w:hAnsi="Times New Roman" w:eastAsia="楷体" w:cs="Times New Roman"/>
          <w:color w:val="000000" w:themeColor="text1"/>
          <w:shd w:val="clear" w:color="auto" w:fill="FFFFFF"/>
          <w14:textFill>
            <w14:solidFill>
              <w14:schemeClr w14:val="tx1"/>
            </w14:solidFill>
          </w14:textFill>
        </w:rPr>
      </w:pPr>
      <w:r>
        <w:rPr>
          <w:rFonts w:ascii="Times New Roman" w:hAnsi="Times New Roman" w:eastAsia="楷体" w:cs="Times New Roman"/>
          <w:color w:val="000000" w:themeColor="text1"/>
          <w:shd w:val="clear" w:color="auto" w:fill="FFFFFF"/>
          <w14:textFill>
            <w14:solidFill>
              <w14:schemeClr w14:val="tx1"/>
            </w14:solidFill>
          </w14:textFill>
        </w:rPr>
        <w:t>（一）加强基层畜牧兽医技术推广体系建设</w:t>
      </w:r>
    </w:p>
    <w:p w14:paraId="52B152D6">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实行人员聘用管理制度，畜牧技术推广责任制度、多元推广服务制度、绩效考评制度、知识更新制度、培训制度，档案管理制度等，并将县、乡级畜牧技术服务推广机构工作职责、规章制度、考核办法和技术人员的岗位职责及基本情况上墙公示，切实增强技术人员责任意识。实行量化到人的目标管理制度，将总体工作目标科学分解到人，确保让技术员用有所专，用制度管人，建立起基层畜牧业技术推广长效运行管理制度。</w:t>
      </w:r>
    </w:p>
    <w:p w14:paraId="19E1656F">
      <w:pPr>
        <w:pStyle w:val="2"/>
        <w:spacing w:line="578" w:lineRule="exact"/>
        <w:ind w:left="0" w:leftChars="0" w:firstLine="640"/>
        <w:rPr>
          <w:rStyle w:val="15"/>
          <w:rFonts w:ascii="Times New Roman" w:hAnsi="Times New Roman" w:eastAsia="楷体" w:cs="Times New Roman"/>
          <w:b w:val="0"/>
          <w:bCs w:val="0"/>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（二）基层畜牧兽医技术人员培训</w:t>
      </w:r>
    </w:p>
    <w:p w14:paraId="76FD1F86">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对基层畜牧兽医技术人员分层次、分类别培训100人次以上，主要方式为省级调训、市级调训和县级培训。聘请院校专家进行集中培训、以会代训、现场指导，每人每年必须接受5天以上的培训，组织农技人员加强学习，逐步提高业务能力；鼓励在职攻读学位提高基层农技人员的专业技能水平；开展推广服务特岗试点，选择积极性高、技术过硬的技术人员进入农业技术推广机构，做到留住、稳住人才，逐步改善技术推广队伍结构。</w:t>
      </w:r>
    </w:p>
    <w:p w14:paraId="67AF4D77">
      <w:pPr>
        <w:pStyle w:val="2"/>
        <w:spacing w:line="578" w:lineRule="exact"/>
        <w:ind w:left="0" w:leftChars="0" w:firstLine="640"/>
        <w:rPr>
          <w:rStyle w:val="15"/>
          <w:rFonts w:ascii="Times New Roman" w:hAnsi="Times New Roman" w:eastAsia="楷体" w:cs="Times New Roman"/>
          <w:b w:val="0"/>
          <w:bCs w:val="0"/>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（三）重大畜牧兽医技术推广</w:t>
      </w:r>
    </w:p>
    <w:p w14:paraId="4B3BBCC0">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1.举行肉牛、生猪、水禽养殖技术培训班各1次，对肉牛、生猪、水禽的繁育、饲养、管理技术、粪污综合利用进行培训，举办重大动物疫情防控技术培训班2次，规模养殖场技术人员、科技示范场（户）人员参加。</w:t>
      </w:r>
    </w:p>
    <w:p w14:paraId="2FBCFD4F">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2.畜牧业技术推广能力提升，用于阵地建设、设施设备的维修升级改造。</w:t>
      </w:r>
    </w:p>
    <w:p w14:paraId="28F05987">
      <w:pPr>
        <w:pStyle w:val="2"/>
        <w:spacing w:line="578" w:lineRule="exact"/>
        <w:ind w:left="0" w:leftChars="0" w:firstLine="640"/>
        <w:rPr>
          <w:rFonts w:ascii="Times New Roman" w:hAnsi="Times New Roman" w:eastAsia="楷体" w:cs="Times New Roman"/>
          <w:color w:val="000000" w:themeColor="text1"/>
          <w:shd w:val="clear" w:color="auto" w:fill="FFFFFF"/>
          <w14:textFill>
            <w14:solidFill>
              <w14:schemeClr w14:val="tx1"/>
            </w14:solidFill>
          </w14:textFill>
        </w:rPr>
      </w:pPr>
      <w:r>
        <w:rPr>
          <w:rFonts w:ascii="Times New Roman" w:hAnsi="Times New Roman" w:eastAsia="楷体" w:cs="Times New Roman"/>
          <w:color w:val="000000" w:themeColor="text1"/>
          <w:shd w:val="clear" w:color="auto" w:fill="FFFFFF"/>
          <w14:textFill>
            <w14:solidFill>
              <w14:schemeClr w14:val="tx1"/>
            </w14:solidFill>
          </w14:textFill>
        </w:rPr>
        <w:t>（四）打造养殖科技示范基地</w:t>
      </w:r>
    </w:p>
    <w:p w14:paraId="4DC4E884">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养殖科技示范基地应积极参加技术培训，带头应用饲养管理、疫病防治、标准化圈舍建设等新技术，提供必要的科技示范条件，配合做好技术推广和示范工作，为周边养殖场（户）提供可借鉴的经验。</w:t>
      </w:r>
    </w:p>
    <w:p w14:paraId="1618F6D5">
      <w:pPr>
        <w:pStyle w:val="2"/>
        <w:spacing w:line="578" w:lineRule="exact"/>
        <w:ind w:left="0" w:leftChars="0" w:firstLine="800" w:firstLineChars="25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四、资金安排</w:t>
      </w:r>
    </w:p>
    <w:p w14:paraId="56C20BEA">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根据《四川省财政厅 四川省农业农村厅关于下达2025年中央和省级农业相关转移支付资金的通知》（川财农〔2025〕35号）精神，上级下达我县2025年基层农技推广体系（畜牧业）改革与建设项目补助资金23.67万元</w:t>
      </w:r>
      <w:r>
        <w:rPr>
          <w:rFonts w:hint="eastAsia" w:ascii="Times New Roman" w:hAnsi="Times New Roman" w:cs="Times New Roman"/>
          <w:color w:val="000000" w:themeColor="text1"/>
          <w:shd w:val="clear" w:color="auto" w:fill="FFFFFF"/>
          <w:lang w:eastAsia="zh-CN"/>
          <w14:textFill>
            <w14:solidFill>
              <w14:schemeClr w14:val="tx1"/>
            </w14:solidFill>
          </w14:textFill>
        </w:rPr>
        <w:t>（</w:t>
      </w:r>
      <w:r>
        <w:rPr>
          <w:rFonts w:hint="eastAsia" w:ascii="Times New Roman" w:hAnsi="Times New Roman" w:cs="Times New Roman"/>
          <w:color w:val="000000" w:themeColor="text1"/>
          <w:shd w:val="clear" w:color="auto" w:fill="FFFFFF"/>
          <w:lang w:val="en-US" w:eastAsia="zh-CN"/>
          <w14:textFill>
            <w14:solidFill>
              <w14:schemeClr w14:val="tx1"/>
            </w14:solidFill>
          </w14:textFill>
        </w:rPr>
        <w:t>贰拾叁万陆仟柒佰元整</w:t>
      </w:r>
      <w:r>
        <w:rPr>
          <w:rFonts w:hint="eastAsia" w:ascii="Times New Roman" w:hAnsi="Times New Roman" w:cs="Times New Roman"/>
          <w:color w:val="000000" w:themeColor="text1"/>
          <w:shd w:val="clear" w:color="auto" w:fill="FFFFFF"/>
          <w:lang w:eastAsia="zh-CN"/>
          <w14:textFill>
            <w14:solidFill>
              <w14:schemeClr w14:val="tx1"/>
            </w14:solidFill>
          </w14:textFill>
        </w:rPr>
        <w:t>）</w:t>
      </w:r>
      <w:r>
        <w:rPr>
          <w:rFonts w:ascii="Times New Roman" w:hAnsi="Times New Roman" w:cs="Times New Roman"/>
          <w:color w:val="000000" w:themeColor="text1"/>
          <w:shd w:val="clear" w:color="auto" w:fill="FFFFFF"/>
          <w14:textFill>
            <w14:solidFill>
              <w14:schemeClr w14:val="tx1"/>
            </w14:solidFill>
          </w14:textFill>
        </w:rPr>
        <w:t>，使用安排如下：</w:t>
      </w:r>
    </w:p>
    <w:p w14:paraId="58EE3CC8">
      <w:pPr>
        <w:pStyle w:val="2"/>
        <w:spacing w:line="578" w:lineRule="exact"/>
        <w:ind w:left="0" w:leftChars="0" w:firstLine="640"/>
        <w:rPr>
          <w:rFonts w:ascii="Times New Roman" w:hAnsi="Times New Roman" w:eastAsia="楷体" w:cs="Times New Roman"/>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（一）畜牧兽医技术推广服务，补助8.67万元，占总额36.63%。</w:t>
      </w:r>
      <w:r>
        <w:rPr>
          <w:rFonts w:ascii="Times New Roman" w:hAnsi="Times New Roman" w:cs="Times New Roman"/>
          <w:color w:val="000000" w:themeColor="text1"/>
          <w:shd w:val="clear" w:color="auto" w:fill="FFFFFF"/>
          <w14:textFill>
            <w14:solidFill>
              <w14:schemeClr w14:val="tx1"/>
            </w14:solidFill>
          </w14:textFill>
        </w:rPr>
        <w:t>一是基层技术人员进村入户开展技术服务补助5万元，主要用于交通、通讯、误餐补助等，占该补助项目的57.67%。二是技术资料印刷、制度建设及工作考评等管理费3.67万元，占该补助项目的42.33%。</w:t>
      </w:r>
    </w:p>
    <w:p w14:paraId="4DE12915">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（二）畜牧兽医技术推广能力提升，补助资金5万元，占总额21.12%。</w:t>
      </w:r>
      <w:r>
        <w:rPr>
          <w:rFonts w:ascii="Times New Roman" w:hAnsi="Times New Roman" w:cs="Times New Roman"/>
          <w:color w:val="000000" w:themeColor="text1"/>
          <w:shd w:val="clear" w:color="auto" w:fill="FFFFFF"/>
          <w14:textFill>
            <w14:solidFill>
              <w14:schemeClr w14:val="tx1"/>
            </w14:solidFill>
          </w14:textFill>
        </w:rPr>
        <w:t>一是举行肉牛、生猪、水禽养殖技术培训班各1次，举办重大动物疫情防控技术培训班2次，规模养殖场技术人员、科技示范场（户）人员参加，培训期间费用4万元，占该补助项目的80%。二是基层阵地建设共需费用1万元，占该补助项目的20%。</w:t>
      </w:r>
    </w:p>
    <w:p w14:paraId="1B5EDF7A">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（三）打造养殖科技示范基地，补助资金10万元，占总额42.25%。</w:t>
      </w:r>
      <w:r>
        <w:rPr>
          <w:rFonts w:ascii="Times New Roman" w:hAnsi="Times New Roman" w:cs="Times New Roman"/>
          <w:color w:val="000000" w:themeColor="text1"/>
          <w:shd w:val="clear" w:color="auto" w:fill="FFFFFF"/>
          <w14:textFill>
            <w14:solidFill>
              <w14:schemeClr w14:val="tx1"/>
            </w14:solidFill>
          </w14:textFill>
        </w:rPr>
        <w:t>打造养殖科技示范基地5个，补助资金2万元/个。</w:t>
      </w:r>
    </w:p>
    <w:p w14:paraId="21B01DBE">
      <w:pPr>
        <w:pStyle w:val="2"/>
        <w:spacing w:line="578" w:lineRule="exact"/>
        <w:ind w:left="0" w:leftChars="0" w:firstLine="64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五、实施进度</w:t>
      </w:r>
    </w:p>
    <w:p w14:paraId="7C71D45E">
      <w:pPr>
        <w:pStyle w:val="2"/>
        <w:spacing w:line="578" w:lineRule="exact"/>
        <w:ind w:left="0" w:leftChars="0" w:firstLine="640"/>
        <w:rPr>
          <w:rStyle w:val="15"/>
          <w:rFonts w:ascii="Times New Roman" w:hAnsi="Times New Roman" w:eastAsia="楷体" w:cs="Times New Roman"/>
          <w:b w:val="0"/>
          <w:bCs w:val="0"/>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（一）项目编制阶段（2025年</w:t>
      </w:r>
      <w:r>
        <w:rPr>
          <w:rStyle w:val="15"/>
          <w:rFonts w:hint="eastAsia" w:ascii="Times New Roman" w:hAnsi="Times New Roman" w:eastAsia="楷体" w:cs="Times New Roman"/>
          <w:b w:val="0"/>
          <w:bCs w:val="0"/>
          <w:color w:val="000000" w:themeColor="text1"/>
          <w:lang w:val="en-US" w:eastAsia="zh-CN"/>
          <w14:textFill>
            <w14:solidFill>
              <w14:schemeClr w14:val="tx1"/>
            </w14:solidFill>
          </w14:textFill>
        </w:rPr>
        <w:t>10</w:t>
      </w:r>
      <w:r>
        <w:rPr>
          <w:rStyle w:val="15"/>
          <w:rFonts w:ascii="Times New Roman" w:hAnsi="Times New Roman" w:eastAsia="楷体" w:cs="Times New Roman"/>
          <w:b w:val="0"/>
          <w:bCs w:val="0"/>
          <w:color w:val="000000" w:themeColor="text1"/>
          <w14:textFill>
            <w14:solidFill>
              <w14:schemeClr w14:val="tx1"/>
            </w14:solidFill>
          </w14:textFill>
        </w:rPr>
        <w:t>月）</w:t>
      </w:r>
    </w:p>
    <w:p w14:paraId="35ED0BE4">
      <w:pPr>
        <w:pStyle w:val="2"/>
        <w:spacing w:line="578" w:lineRule="exact"/>
        <w:ind w:left="0" w:leftChars="0" w:firstLine="640"/>
        <w:rPr>
          <w:rFonts w:ascii="Times New Roman" w:hAnsi="Times New Roman" w:cs="Times New Roman"/>
        </w:rPr>
      </w:pPr>
      <w:r>
        <w:rPr>
          <w:rFonts w:ascii="Times New Roman" w:hAnsi="Times New Roman" w:cs="Times New Roman"/>
          <w:shd w:val="clear" w:color="auto" w:fill="FFFFFF"/>
        </w:rPr>
        <w:t>按照</w:t>
      </w:r>
      <w:r>
        <w:rPr>
          <w:rFonts w:ascii="Times New Roman" w:hAnsi="Times New Roman" w:cs="Times New Roman"/>
        </w:rPr>
        <w:t>《四川省农业农村厅关于印发四川省2025年基层农技推广体系改革与建设项目实施方案的通知》（川农函〔2025〕59号）</w:t>
      </w:r>
      <w:r>
        <w:rPr>
          <w:rFonts w:ascii="Times New Roman" w:hAnsi="Times New Roman" w:cs="Times New Roman"/>
          <w:shd w:val="clear" w:color="auto" w:fill="FFFFFF"/>
        </w:rPr>
        <w:t>文件要求，编制</w:t>
      </w:r>
      <w:r>
        <w:rPr>
          <w:rFonts w:hint="eastAsia" w:ascii="Times New Roman" w:hAnsi="Times New Roman" w:cs="Times New Roman"/>
          <w:shd w:val="clear" w:color="auto" w:fill="FFFFFF"/>
        </w:rPr>
        <w:t>《</w:t>
      </w:r>
      <w:r>
        <w:rPr>
          <w:rFonts w:ascii="Times New Roman" w:hAnsi="Times New Roman" w:cs="Times New Roman"/>
          <w:shd w:val="clear" w:color="auto" w:fill="FFFFFF"/>
        </w:rPr>
        <w:t>开江县202</w:t>
      </w:r>
      <w:r>
        <w:rPr>
          <w:rFonts w:hint="eastAsia" w:ascii="Times New Roman" w:hAnsi="Times New Roman" w:cs="Times New Roman"/>
          <w:shd w:val="clear" w:color="auto" w:fill="FFFFFF"/>
        </w:rPr>
        <w:t>5</w:t>
      </w:r>
      <w:r>
        <w:rPr>
          <w:rFonts w:ascii="Times New Roman" w:hAnsi="Times New Roman" w:cs="Times New Roman"/>
          <w:shd w:val="clear" w:color="auto" w:fill="FFFFFF"/>
        </w:rPr>
        <w:t>年基层农技推广体系改革与建设项目（畜牧业）实施方案</w:t>
      </w:r>
      <w:r>
        <w:rPr>
          <w:rFonts w:hint="eastAsia" w:ascii="Times New Roman" w:hAnsi="Times New Roman" w:cs="Times New Roman"/>
          <w:shd w:val="clear" w:color="auto" w:fill="FFFFFF"/>
        </w:rPr>
        <w:t>》</w:t>
      </w:r>
      <w:r>
        <w:rPr>
          <w:rFonts w:ascii="Times New Roman" w:hAnsi="Times New Roman" w:cs="Times New Roman"/>
          <w:shd w:val="clear" w:color="auto" w:fill="FFFFFF"/>
        </w:rPr>
        <w:t>，上报市农业农村局、市财政局审核。</w:t>
      </w:r>
    </w:p>
    <w:p w14:paraId="61EDF97A">
      <w:pPr>
        <w:pStyle w:val="2"/>
        <w:spacing w:line="578" w:lineRule="exact"/>
        <w:ind w:left="0" w:leftChars="0" w:firstLine="640"/>
        <w:rPr>
          <w:rStyle w:val="15"/>
          <w:rFonts w:ascii="Times New Roman" w:hAnsi="Times New Roman" w:eastAsia="楷体" w:cs="Times New Roman"/>
          <w:b w:val="0"/>
          <w:bCs w:val="0"/>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（二）组织宣传动员阶段（2025年10月）</w:t>
      </w:r>
    </w:p>
    <w:p w14:paraId="01889A63">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成立项目实施领导小组，组建项目专家组，选聘技术指导员10名；筛选主导产业、主导品种、主推技术；遴选科技示范场（户）100个，带动300户；明确各项工作职责，制定工作制度。</w:t>
      </w:r>
    </w:p>
    <w:p w14:paraId="70976C01">
      <w:pPr>
        <w:pStyle w:val="2"/>
        <w:spacing w:line="578" w:lineRule="exact"/>
        <w:ind w:left="0" w:leftChars="0" w:firstLine="640"/>
        <w:rPr>
          <w:rStyle w:val="15"/>
          <w:rFonts w:ascii="Times New Roman" w:hAnsi="Times New Roman" w:eastAsia="楷体" w:cs="Times New Roman"/>
          <w:b w:val="0"/>
          <w:bCs w:val="0"/>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（三）基层体系建设与服务阶段（2025年10</w:t>
      </w:r>
      <w:r>
        <w:rPr>
          <w:rStyle w:val="15"/>
          <w:rFonts w:hint="eastAsia" w:ascii="Times New Roman" w:hAnsi="Times New Roman" w:eastAsia="楷体" w:cs="Times New Roman"/>
          <w:b w:val="0"/>
          <w:bCs w:val="0"/>
          <w:color w:val="000000" w:themeColor="text1"/>
          <w:lang w:eastAsia="zh-CN"/>
          <w14:textFill>
            <w14:solidFill>
              <w14:schemeClr w14:val="tx1"/>
            </w14:solidFill>
          </w14:textFill>
        </w:rPr>
        <w:t>—</w:t>
      </w:r>
      <w:r>
        <w:rPr>
          <w:rStyle w:val="15"/>
          <w:rFonts w:ascii="Times New Roman" w:hAnsi="Times New Roman" w:eastAsia="楷体" w:cs="Times New Roman"/>
          <w:b w:val="0"/>
          <w:bCs w:val="0"/>
          <w:color w:val="000000" w:themeColor="text1"/>
          <w14:textFill>
            <w14:solidFill>
              <w14:schemeClr w14:val="tx1"/>
            </w14:solidFill>
          </w14:textFill>
        </w:rPr>
        <w:t>11月）</w:t>
      </w:r>
    </w:p>
    <w:p w14:paraId="7C174A5D">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1.完成乡级畜牧技术推广机构的机构设置、编制及经费落实。完善县、乡、村三级技术服务网络。</w:t>
      </w:r>
    </w:p>
    <w:p w14:paraId="248CBBA9">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2.分批次举办肉牛、生猪、水禽养殖技术培训班，重大动物疫情防控技术培训。</w:t>
      </w:r>
    </w:p>
    <w:p w14:paraId="46080F32">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3.分层次、分批次培训畜牧技术指导员，完成县级基础设施建设。召开项目实施联席会议，进行项目实施中期评估，总结经验，查找问题，制定下阶段工作计划。</w:t>
      </w:r>
    </w:p>
    <w:p w14:paraId="3E3BD1F9">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4.购置畜牧</w:t>
      </w:r>
      <w:bookmarkStart w:id="1" w:name="_GoBack"/>
      <w:r>
        <w:rPr>
          <w:rFonts w:hint="eastAsia" w:ascii="Times New Roman" w:hAnsi="Times New Roman" w:cs="Times New Roman"/>
          <w:color w:val="000000" w:themeColor="text1"/>
          <w:shd w:val="clear" w:color="auto" w:fill="FFFFFF"/>
          <w:lang w:eastAsia="zh-CN"/>
          <w14:textFill>
            <w14:solidFill>
              <w14:schemeClr w14:val="tx1"/>
            </w14:solidFill>
          </w14:textFill>
        </w:rPr>
        <w:t>技术推广</w:t>
      </w:r>
      <w:bookmarkEnd w:id="1"/>
      <w:r>
        <w:rPr>
          <w:rFonts w:ascii="Times New Roman" w:hAnsi="Times New Roman" w:cs="Times New Roman"/>
          <w:color w:val="000000" w:themeColor="text1"/>
          <w:shd w:val="clear" w:color="auto" w:fill="FFFFFF"/>
          <w14:textFill>
            <w14:solidFill>
              <w14:schemeClr w14:val="tx1"/>
            </w14:solidFill>
          </w14:textFill>
        </w:rPr>
        <w:t>所需物资。</w:t>
      </w:r>
    </w:p>
    <w:p w14:paraId="17F30B03">
      <w:pPr>
        <w:pStyle w:val="2"/>
        <w:spacing w:line="578" w:lineRule="exact"/>
        <w:ind w:left="0" w:leftChars="0" w:firstLine="640"/>
        <w:rPr>
          <w:rStyle w:val="15"/>
          <w:rFonts w:ascii="Times New Roman" w:hAnsi="Times New Roman" w:eastAsia="楷体" w:cs="Times New Roman"/>
          <w:b w:val="0"/>
          <w:bCs w:val="0"/>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（四）总结检查验收阶段（2025年12月）</w:t>
      </w:r>
    </w:p>
    <w:p w14:paraId="61FA257D">
      <w:pPr>
        <w:pStyle w:val="2"/>
        <w:spacing w:line="578" w:lineRule="exact"/>
        <w:ind w:left="0" w:leftChars="0" w:firstLine="640"/>
        <w:rPr>
          <w:rFonts w:ascii="Times New Roman" w:hAnsi="Times New Roman" w:cs="Times New Roman"/>
          <w:color w:val="EE0000"/>
          <w:shd w:val="clear" w:color="auto" w:fill="FFFFFF"/>
        </w:rPr>
      </w:pPr>
      <w:r>
        <w:rPr>
          <w:rFonts w:ascii="Times New Roman" w:hAnsi="Times New Roman" w:cs="Times New Roman"/>
          <w:color w:val="000000" w:themeColor="text1"/>
          <w:shd w:val="clear" w:color="auto" w:fill="FFFFFF"/>
          <w14:textFill>
            <w14:solidFill>
              <w14:schemeClr w14:val="tx1"/>
            </w14:solidFill>
          </w14:textFill>
        </w:rPr>
        <w:t>按照项目实施方案和要求，认真进行项目总结，完成绩效考评。进行项目检查和验收，形成验收总结报告，申请省、市项目验收。</w:t>
      </w:r>
    </w:p>
    <w:p w14:paraId="547D1D7A">
      <w:pPr>
        <w:pStyle w:val="2"/>
        <w:spacing w:line="578" w:lineRule="exact"/>
        <w:ind w:left="0" w:leftChars="0" w:firstLine="64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六、保障措施</w:t>
      </w:r>
    </w:p>
    <w:p w14:paraId="5EE0AED4">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（一）加强组织领导</w:t>
      </w:r>
      <w:r>
        <w:rPr>
          <w:rFonts w:ascii="Times New Roman" w:hAnsi="Times New Roman" w:cs="Times New Roman"/>
          <w:color w:val="000000" w:themeColor="text1"/>
          <w:shd w:val="clear" w:color="auto" w:fill="FFFFFF"/>
          <w14:textFill>
            <w14:solidFill>
              <w14:schemeClr w14:val="tx1"/>
            </w14:solidFill>
          </w14:textFill>
        </w:rPr>
        <w:t>。为按时按质地完成项目建设任务，成</w:t>
      </w:r>
    </w:p>
    <w:p w14:paraId="6C9FEF3A">
      <w:pPr>
        <w:pStyle w:val="2"/>
        <w:spacing w:line="578" w:lineRule="exact"/>
        <w:ind w:left="0" w:leftChars="0" w:firstLine="0" w:firstLineChars="0"/>
        <w:rPr>
          <w:rFonts w:ascii="Times New Roman" w:hAnsi="Times New Roman" w:cs="Times New Roman"/>
          <w:color w:val="000000" w:themeColor="text1"/>
          <w:shd w:val="clear" w:color="auto" w:fill="FFFFFF"/>
          <w14:textFill>
            <w14:solidFill>
              <w14:schemeClr w14:val="tx1"/>
            </w14:solidFill>
          </w14:textFill>
        </w:rPr>
      </w:pPr>
      <w:r>
        <w:rPr>
          <w:rFonts w:ascii="Times New Roman" w:hAnsi="Times New Roman" w:cs="Times New Roman"/>
          <w:color w:val="000000" w:themeColor="text1"/>
          <w:shd w:val="clear" w:color="auto" w:fill="FFFFFF"/>
          <w14:textFill>
            <w14:solidFill>
              <w14:schemeClr w14:val="tx1"/>
            </w14:solidFill>
          </w14:textFill>
        </w:rPr>
        <w:t>立以项目单位主要负责人任组长的领导小组，领导小组下设办公室，办公室设在县畜牧业发展服务中心畜禽改良站，办公室负责制定项目实施方案，组织项目的实施，负责项目的沟通协调、参与督促、检查验收、情况收集、绩效考核、工作总结等日常工作。</w:t>
      </w:r>
    </w:p>
    <w:p w14:paraId="4EA979B5">
      <w:pPr>
        <w:pStyle w:val="2"/>
        <w:spacing w:line="578" w:lineRule="exact"/>
        <w:ind w:left="0" w:leftChars="0" w:firstLine="640"/>
        <w:rPr>
          <w:rFonts w:ascii="Times New Roman" w:hAnsi="Times New Roman" w:eastAsia="楷体" w:cs="Times New Roman"/>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（二）强化项目实施管理。</w:t>
      </w:r>
      <w:r>
        <w:rPr>
          <w:rFonts w:ascii="Times New Roman" w:hAnsi="Times New Roman" w:cs="Times New Roman"/>
          <w:color w:val="000000" w:themeColor="text1"/>
          <w:shd w:val="clear" w:color="auto" w:fill="FFFFFF"/>
          <w14:textFill>
            <w14:solidFill>
              <w14:schemeClr w14:val="tx1"/>
            </w14:solidFill>
          </w14:textFill>
        </w:rPr>
        <w:t>一是健全各项管理制度，落实工作责任分工，统一项目实施行为规范。二是加强监督管理，领导小组结合畜牧工作督查定期或不定期开展督导检查，在关键春秋季节、关键工作环节等过程督导，确保政策落实到位。三是加强信息管理，确定专门信息管理员，利用全国农技推广补助项目管理信息系统，及时填报相关信息。</w:t>
      </w:r>
    </w:p>
    <w:p w14:paraId="56AEF57C">
      <w:pPr>
        <w:pStyle w:val="2"/>
        <w:spacing w:line="578" w:lineRule="exact"/>
        <w:ind w:left="0" w:leftChars="0" w:firstLine="640"/>
        <w:rPr>
          <w:rFonts w:ascii="Times New Roman" w:hAnsi="Times New Roman" w:eastAsia="楷体" w:cs="Times New Roman"/>
          <w:color w:val="000000" w:themeColor="text1"/>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（三）强化资金使用监管。</w:t>
      </w:r>
      <w:r>
        <w:rPr>
          <w:rFonts w:ascii="Times New Roman" w:hAnsi="Times New Roman" w:cs="Times New Roman"/>
          <w:color w:val="000000" w:themeColor="text1"/>
          <w:shd w:val="clear" w:color="auto" w:fill="FFFFFF"/>
          <w14:textFill>
            <w14:solidFill>
              <w14:schemeClr w14:val="tx1"/>
            </w14:solidFill>
          </w14:textFill>
        </w:rPr>
        <w:t>县财政、县畜牧部门切实加强对补助项目资金使用与监督管理。建立健全相关管理制度，规范资金使用方向，细化支出范围。建立健全项目资金管理制度，加强财务管理、档案管理和项目形成的资产管理，并接受财政、纪检监察、审计等部门的监督检查。专项资金实行县级部门报账、专账核算，确保资金专款专用、安全有效。</w:t>
      </w:r>
    </w:p>
    <w:p w14:paraId="110C82FF">
      <w:pPr>
        <w:pStyle w:val="2"/>
        <w:spacing w:line="578" w:lineRule="exact"/>
        <w:ind w:left="0" w:leftChars="0" w:firstLine="640"/>
        <w:rPr>
          <w:rFonts w:ascii="Times New Roman" w:hAnsi="Times New Roman" w:cs="Times New Roman"/>
          <w:color w:val="000000" w:themeColor="text1"/>
          <w:shd w:val="clear" w:color="auto" w:fill="FFFFFF"/>
          <w14:textFill>
            <w14:solidFill>
              <w14:schemeClr w14:val="tx1"/>
            </w14:solidFill>
          </w14:textFill>
        </w:rPr>
      </w:pPr>
      <w:r>
        <w:rPr>
          <w:rStyle w:val="15"/>
          <w:rFonts w:ascii="Times New Roman" w:hAnsi="Times New Roman" w:eastAsia="楷体" w:cs="Times New Roman"/>
          <w:b w:val="0"/>
          <w:bCs w:val="0"/>
          <w:color w:val="000000" w:themeColor="text1"/>
          <w14:textFill>
            <w14:solidFill>
              <w14:schemeClr w14:val="tx1"/>
            </w14:solidFill>
          </w14:textFill>
        </w:rPr>
        <w:t>（四）加强工作宣传总结。</w:t>
      </w:r>
      <w:r>
        <w:rPr>
          <w:rFonts w:ascii="Times New Roman" w:hAnsi="Times New Roman" w:cs="Times New Roman"/>
          <w:color w:val="000000" w:themeColor="text1"/>
          <w14:textFill>
            <w14:solidFill>
              <w14:schemeClr w14:val="tx1"/>
            </w14:solidFill>
          </w14:textFill>
        </w:rPr>
        <w:t>广泛宣传农业技术推广工作成效，充分挖掘和总结项目实施过程中的有效做法和典型模式，并通过各种宣传媒介进行广泛宣传，提高全体农技推广人员参与的积极性和主动性，带动全县农技推广能力与服务水平不断提升，为开江县农技推广体系改革建设及农业农村事业全面发展营造良好氛围。</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7720348"/>
    </w:sdtPr>
    <w:sdtEndPr>
      <w:rPr>
        <w:rFonts w:ascii="Times New Roman" w:hAnsi="Times New Roman" w:cs="Times New Roman"/>
        <w:sz w:val="32"/>
        <w:szCs w:val="32"/>
      </w:rPr>
    </w:sdtEndPr>
    <w:sdtContent>
      <w:p w14:paraId="142DBD16">
        <w:pPr>
          <w:pStyle w:val="6"/>
          <w:ind w:firstLine="360"/>
          <w:jc w:val="right"/>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1 -</w:t>
        </w:r>
        <w:r>
          <w:rPr>
            <w:rFonts w:ascii="Times New Roman" w:hAnsi="Times New Roman" w:cs="Times New Roman"/>
            <w:sz w:val="32"/>
            <w:szCs w:val="32"/>
          </w:rPr>
          <w:fldChar w:fldCharType="end"/>
        </w:r>
      </w:p>
    </w:sdtContent>
  </w:sdt>
  <w:p w14:paraId="39BBBBBA">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32"/>
        <w:szCs w:val="32"/>
      </w:rPr>
    </w:sdtEndPr>
    <w:sdtContent>
      <w:p w14:paraId="04B4050C">
        <w:pPr>
          <w:pStyle w:val="6"/>
          <w:ind w:firstLine="360"/>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2 -</w:t>
        </w:r>
        <w:r>
          <w:rPr>
            <w:rFonts w:ascii="Times New Roman" w:hAnsi="Times New Roman" w:cs="Times New Roman"/>
            <w:sz w:val="32"/>
            <w:szCs w:val="32"/>
          </w:rPr>
          <w:fldChar w:fldCharType="end"/>
        </w:r>
      </w:p>
    </w:sdtContent>
  </w:sdt>
  <w:p w14:paraId="09324F57">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165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09AD">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5082">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B8FD">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19"/>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YTI3OWQyMDVlMjQ5MDQ2YTk5NGZjYWY0NDIxYjEifQ=="/>
  </w:docVars>
  <w:rsids>
    <w:rsidRoot w:val="004A2AE6"/>
    <w:rsid w:val="00083148"/>
    <w:rsid w:val="000D07AE"/>
    <w:rsid w:val="000D0943"/>
    <w:rsid w:val="000D1B09"/>
    <w:rsid w:val="000E261F"/>
    <w:rsid w:val="000E6CC3"/>
    <w:rsid w:val="00164AC9"/>
    <w:rsid w:val="00165977"/>
    <w:rsid w:val="00175356"/>
    <w:rsid w:val="001A018B"/>
    <w:rsid w:val="001A3EC5"/>
    <w:rsid w:val="001B25B7"/>
    <w:rsid w:val="002007FA"/>
    <w:rsid w:val="0021613D"/>
    <w:rsid w:val="0022607E"/>
    <w:rsid w:val="00260922"/>
    <w:rsid w:val="00261308"/>
    <w:rsid w:val="002614E1"/>
    <w:rsid w:val="0026266A"/>
    <w:rsid w:val="00263790"/>
    <w:rsid w:val="00270C38"/>
    <w:rsid w:val="002A0D14"/>
    <w:rsid w:val="002B73C3"/>
    <w:rsid w:val="002E6CD9"/>
    <w:rsid w:val="002F3049"/>
    <w:rsid w:val="002F5654"/>
    <w:rsid w:val="00350A7A"/>
    <w:rsid w:val="00352E1C"/>
    <w:rsid w:val="00370CF8"/>
    <w:rsid w:val="0038184C"/>
    <w:rsid w:val="00462FDB"/>
    <w:rsid w:val="00476574"/>
    <w:rsid w:val="004853C9"/>
    <w:rsid w:val="004A2AE6"/>
    <w:rsid w:val="004F3486"/>
    <w:rsid w:val="004F4FA1"/>
    <w:rsid w:val="005634F3"/>
    <w:rsid w:val="005A6B65"/>
    <w:rsid w:val="005D19FF"/>
    <w:rsid w:val="005D311B"/>
    <w:rsid w:val="0062204A"/>
    <w:rsid w:val="00634F5B"/>
    <w:rsid w:val="00672F8D"/>
    <w:rsid w:val="00691A0A"/>
    <w:rsid w:val="006D052E"/>
    <w:rsid w:val="00751232"/>
    <w:rsid w:val="00753464"/>
    <w:rsid w:val="007715D0"/>
    <w:rsid w:val="007A59A4"/>
    <w:rsid w:val="007B2250"/>
    <w:rsid w:val="007C6ADB"/>
    <w:rsid w:val="007D2CB7"/>
    <w:rsid w:val="007F7129"/>
    <w:rsid w:val="008305A4"/>
    <w:rsid w:val="00837156"/>
    <w:rsid w:val="0084468F"/>
    <w:rsid w:val="0087155C"/>
    <w:rsid w:val="00897747"/>
    <w:rsid w:val="008B1622"/>
    <w:rsid w:val="008B361A"/>
    <w:rsid w:val="008B5593"/>
    <w:rsid w:val="008C49A1"/>
    <w:rsid w:val="00934A81"/>
    <w:rsid w:val="009838F6"/>
    <w:rsid w:val="009B4AFD"/>
    <w:rsid w:val="009C2FAD"/>
    <w:rsid w:val="009F0BCC"/>
    <w:rsid w:val="00A47181"/>
    <w:rsid w:val="00A60F4A"/>
    <w:rsid w:val="00A668F5"/>
    <w:rsid w:val="00B46A06"/>
    <w:rsid w:val="00B635F3"/>
    <w:rsid w:val="00B74CA5"/>
    <w:rsid w:val="00BA0278"/>
    <w:rsid w:val="00BC3448"/>
    <w:rsid w:val="00BD25A2"/>
    <w:rsid w:val="00BD72CE"/>
    <w:rsid w:val="00C46CF2"/>
    <w:rsid w:val="00C81619"/>
    <w:rsid w:val="00C90DD8"/>
    <w:rsid w:val="00CA0637"/>
    <w:rsid w:val="00CA6DE6"/>
    <w:rsid w:val="00CE38D3"/>
    <w:rsid w:val="00CF0623"/>
    <w:rsid w:val="00D410FD"/>
    <w:rsid w:val="00D62ED3"/>
    <w:rsid w:val="00D70239"/>
    <w:rsid w:val="00DD63C2"/>
    <w:rsid w:val="00DE65FE"/>
    <w:rsid w:val="00DF5404"/>
    <w:rsid w:val="00DF74F9"/>
    <w:rsid w:val="00E4191E"/>
    <w:rsid w:val="00E52B51"/>
    <w:rsid w:val="00E87414"/>
    <w:rsid w:val="00EA7E8D"/>
    <w:rsid w:val="00EB5081"/>
    <w:rsid w:val="00ED104C"/>
    <w:rsid w:val="00F241D7"/>
    <w:rsid w:val="00F46682"/>
    <w:rsid w:val="00F506C5"/>
    <w:rsid w:val="00F70B68"/>
    <w:rsid w:val="00F715BA"/>
    <w:rsid w:val="00FB576B"/>
    <w:rsid w:val="00FB68AD"/>
    <w:rsid w:val="00FE2909"/>
    <w:rsid w:val="00FE3FEE"/>
    <w:rsid w:val="00FF3124"/>
    <w:rsid w:val="02326A93"/>
    <w:rsid w:val="12F332EF"/>
    <w:rsid w:val="1A8D0676"/>
    <w:rsid w:val="202146B5"/>
    <w:rsid w:val="25861B84"/>
    <w:rsid w:val="3067027C"/>
    <w:rsid w:val="3AFDC2B5"/>
    <w:rsid w:val="3BAD29B9"/>
    <w:rsid w:val="3DF16CE8"/>
    <w:rsid w:val="4BFB4A76"/>
    <w:rsid w:val="4E656129"/>
    <w:rsid w:val="60614141"/>
    <w:rsid w:val="74567F65"/>
    <w:rsid w:val="74C2264B"/>
    <w:rsid w:val="763C3364"/>
    <w:rsid w:val="7CE96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方正仿宋简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ind w:firstLine="200" w:firstLineChars="200"/>
      <w:jc w:val="both"/>
    </w:pPr>
    <w:rPr>
      <w:rFonts w:eastAsia="方正仿宋简体" w:asciiTheme="minorHAnsi" w:hAnsiTheme="minorHAnsi" w:cstheme="minorBidi"/>
      <w:kern w:val="2"/>
      <w:sz w:val="32"/>
      <w:szCs w:val="22"/>
      <w:lang w:val="en-US" w:eastAsia="zh-CN" w:bidi="ar-SA"/>
    </w:rPr>
  </w:style>
  <w:style w:type="paragraph" w:styleId="4">
    <w:name w:val="heading 1"/>
    <w:basedOn w:val="1"/>
    <w:next w:val="1"/>
    <w:link w:val="11"/>
    <w:qFormat/>
    <w:uiPriority w:val="9"/>
    <w:pPr>
      <w:keepNext/>
      <w:keepLines/>
      <w:outlineLvl w:val="0"/>
    </w:pPr>
    <w:rPr>
      <w:rFonts w:eastAsia="黑体"/>
      <w:b/>
      <w:bCs/>
      <w:kern w:val="44"/>
      <w:szCs w:val="44"/>
    </w:rPr>
  </w:style>
  <w:style w:type="paragraph" w:styleId="5">
    <w:name w:val="heading 2"/>
    <w:basedOn w:val="1"/>
    <w:next w:val="1"/>
    <w:link w:val="12"/>
    <w:unhideWhenUsed/>
    <w:qFormat/>
    <w:uiPriority w:val="9"/>
    <w:pPr>
      <w:keepNext/>
      <w:keepLines/>
      <w:outlineLvl w:val="1"/>
    </w:pPr>
    <w:rPr>
      <w:rFonts w:eastAsia="楷体" w:asciiTheme="majorHAnsi" w:hAnsiTheme="majorHAnsi" w:cstheme="majorBidi"/>
      <w:b/>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unhideWhenUsed/>
    <w:qFormat/>
    <w:uiPriority w:val="99"/>
    <w:pPr>
      <w:ind w:firstLine="420"/>
    </w:pPr>
  </w:style>
  <w:style w:type="paragraph" w:styleId="3">
    <w:name w:val="Body Text Indent"/>
    <w:basedOn w:val="1"/>
    <w:link w:val="13"/>
    <w:semiHidden/>
    <w:unhideWhenUsed/>
    <w:qFormat/>
    <w:uiPriority w:val="99"/>
    <w:pPr>
      <w:ind w:left="420" w:leftChars="200"/>
    </w:pPr>
  </w:style>
  <w:style w:type="paragraph" w:styleId="6">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Title"/>
    <w:basedOn w:val="1"/>
    <w:next w:val="1"/>
    <w:link w:val="15"/>
    <w:qFormat/>
    <w:uiPriority w:val="10"/>
    <w:pPr>
      <w:widowControl w:val="0"/>
      <w:spacing w:line="578" w:lineRule="exact"/>
      <w:outlineLvl w:val="0"/>
    </w:pPr>
    <w:rPr>
      <w:rFonts w:eastAsia="方正楷体简体" w:asciiTheme="majorHAnsi" w:hAnsiTheme="majorHAnsi" w:cstheme="majorBidi"/>
      <w:b/>
      <w:bCs/>
      <w:szCs w:val="32"/>
    </w:rPr>
  </w:style>
  <w:style w:type="character" w:customStyle="1" w:styleId="11">
    <w:name w:val="标题 1 字符"/>
    <w:basedOn w:val="10"/>
    <w:link w:val="4"/>
    <w:qFormat/>
    <w:uiPriority w:val="9"/>
    <w:rPr>
      <w:rFonts w:eastAsia="黑体"/>
      <w:b/>
      <w:bCs/>
      <w:kern w:val="44"/>
      <w:sz w:val="32"/>
      <w:szCs w:val="44"/>
    </w:rPr>
  </w:style>
  <w:style w:type="character" w:customStyle="1" w:styleId="12">
    <w:name w:val="标题 2 字符"/>
    <w:basedOn w:val="10"/>
    <w:link w:val="5"/>
    <w:qFormat/>
    <w:uiPriority w:val="9"/>
    <w:rPr>
      <w:rFonts w:eastAsia="楷体" w:asciiTheme="majorHAnsi" w:hAnsiTheme="majorHAnsi" w:cstheme="majorBidi"/>
      <w:b/>
      <w:bCs/>
    </w:rPr>
  </w:style>
  <w:style w:type="character" w:customStyle="1" w:styleId="13">
    <w:name w:val="正文文本缩进 字符"/>
    <w:basedOn w:val="10"/>
    <w:link w:val="3"/>
    <w:semiHidden/>
    <w:qFormat/>
    <w:uiPriority w:val="99"/>
    <w:rPr>
      <w:szCs w:val="22"/>
    </w:rPr>
  </w:style>
  <w:style w:type="character" w:customStyle="1" w:styleId="14">
    <w:name w:val="正文文本首行缩进 2 字符"/>
    <w:basedOn w:val="13"/>
    <w:link w:val="2"/>
    <w:qFormat/>
    <w:uiPriority w:val="99"/>
    <w:rPr>
      <w:szCs w:val="22"/>
    </w:rPr>
  </w:style>
  <w:style w:type="character" w:customStyle="1" w:styleId="15">
    <w:name w:val="标题 字符"/>
    <w:basedOn w:val="10"/>
    <w:link w:val="8"/>
    <w:qFormat/>
    <w:uiPriority w:val="10"/>
    <w:rPr>
      <w:rFonts w:eastAsia="方正楷体简体" w:asciiTheme="majorHAnsi" w:hAnsiTheme="majorHAnsi" w:cstheme="majorBidi"/>
      <w:b/>
      <w:bCs/>
    </w:r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standalone='no'?>
<b:Sources xmlns:b="http://schemas.openxmlformats.org/officeDocument/2006/bibliography" SelectedStyle="\APASixthEditionOfficeOnline.xsl" StyleName="APA" xmlns:b="http://schemas.openxmlformats.org/officeDocument/2006/bibliography" Version="6"/>

</file>

<file path=customXml/itemProps1.xml><?xml version="1.0" encoding="utf-8"?>
<ds:datastoreItem xmlns:ds="http://schemas.openxmlformats.org/officeDocument/2006/customXml" ds:itemID="{2B973745-E97D-461A-AA7E-E06AA3B5205D}">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7</Pages>
  <Words>3008</Words>
  <Characters>3120</Characters>
  <Lines>22</Lines>
  <Paragraphs>6</Paragraphs>
  <TotalTime>1034</TotalTime>
  <ScaleCrop>false</ScaleCrop>
  <LinksUpToDate>false</LinksUpToDate>
  <CharactersWithSpaces>3123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2024-09-04T11:49:00Z</dcterms:created>
  <dc:creator>WRGHO</dc:creator>
  <cp:lastModifiedBy>鱼吹</cp:lastModifiedBy>
  <cp:lastPrinted>2024-09-04T15:28:00Z</cp:lastPrinted>
  <dcterms:modified xsi:type="dcterms:W3CDTF">2026-03-09T09:56:57Z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F5E83171FC684C0589CEE2BB5607270F_12</vt:lpwstr>
  </property>
  <property fmtid="{D5CDD505-2E9C-101B-9397-08002B2CF9AE}" pid="4" name="KSOTemplateDocerSaveRecord">
    <vt:lpwstr>eyJoZGlkIjoiMTMxZTBiNDQ2NzhjZWQ5Njg5MDFmNjQ0OWYzODg3ZjciLCJ1c2VySWQiOiIxMTk4OTE1MDI1In0=</vt:lpwstr>
  </property>
</Properties>
</file>