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597"/>
      <w:bookmarkStart w:id="2" w:name="_Toc15377425"/>
      <w:bookmarkStart w:id="3" w:name="_Toc15377193"/>
      <w:bookmarkStart w:id="4" w:name="_Toc15396475"/>
      <w:bookmarkStart w:id="5" w:name="_Toc15378441"/>
      <w:r>
        <w:rPr>
          <w:rFonts w:hint="eastAsia" w:ascii="黑体" w:hAnsi="黑体" w:eastAsia="黑体"/>
          <w:color w:val="000000"/>
          <w:sz w:val="72"/>
          <w:szCs w:val="72"/>
        </w:rPr>
        <w:t>20</w:t>
      </w:r>
      <w:r>
        <w:rPr>
          <w:rFonts w:hint="eastAsia" w:ascii="黑体" w:hAnsi="黑体" w:eastAsia="黑体"/>
          <w:color w:val="000000"/>
          <w:sz w:val="72"/>
          <w:szCs w:val="72"/>
          <w:lang w:val="en-US" w:eastAsia="zh-CN"/>
        </w:rPr>
        <w:t>20</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598"/>
      <w:bookmarkStart w:id="7" w:name="_Toc15396476"/>
      <w:bookmarkStart w:id="8" w:name="_Toc15377426"/>
      <w:bookmarkStart w:id="9" w:name="_Toc15378442"/>
      <w:bookmarkStart w:id="10" w:name="_Toc15377194"/>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开江县回龙镇中心小学部门决算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公开时间：202</w:t>
      </w:r>
      <w:r>
        <w:rPr>
          <w:rFonts w:hint="eastAsia"/>
          <w:lang w:val="en-US" w:eastAsia="zh-CN"/>
        </w:rPr>
        <w:t>1</w:t>
      </w:r>
      <w:r>
        <w:rPr>
          <w:rFonts w:hint="eastAsia"/>
        </w:rPr>
        <w:t>年</w:t>
      </w:r>
      <w:r>
        <w:rPr>
          <w:rFonts w:hint="eastAsia"/>
          <w:lang w:val="en-US" w:eastAsia="zh-CN"/>
        </w:rPr>
        <w:t>10</w:t>
      </w:r>
      <w:r>
        <w:rPr>
          <w:rFonts w:hint="eastAsia"/>
        </w:rPr>
        <w:t>月</w:t>
      </w:r>
      <w:r>
        <w:rPr>
          <w:rFonts w:hint="eastAsia"/>
          <w:lang w:val="en-US" w:eastAsia="zh-CN"/>
        </w:rPr>
        <w:t>8</w:t>
      </w:r>
      <w:r>
        <w:rPr>
          <w:rFonts w:hint="eastAsia"/>
        </w:rPr>
        <w:t>日</w:t>
      </w:r>
    </w:p>
    <w:p/>
    <w:p>
      <w:pPr>
        <w:pStyle w:val="10"/>
        <w:rPr>
          <w:rFonts w:cstheme="minorBidi"/>
        </w:rPr>
      </w:pPr>
      <w:r>
        <w:fldChar w:fldCharType="begin"/>
      </w:r>
      <w:r>
        <w:instrText xml:space="preserve"> HYPERLINK \l "_Toc15396599" </w:instrText>
      </w:r>
      <w:r>
        <w:fldChar w:fldCharType="separate"/>
      </w:r>
      <w:r>
        <w:rPr>
          <w:rStyle w:val="16"/>
          <w:rFonts w:hint="eastAsia"/>
        </w:rPr>
        <w:t>第一部分</w:t>
      </w:r>
      <w:r>
        <w:rPr>
          <w:rStyle w:val="16"/>
        </w:rPr>
        <w:t xml:space="preserve"> </w:t>
      </w:r>
      <w:r>
        <w:rPr>
          <w:rStyle w:val="16"/>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6"/>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6"/>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6"/>
          <w:rFonts w:hint="eastAsia"/>
        </w:rPr>
        <w:t>第二部分</w:t>
      </w:r>
      <w:r>
        <w:rPr>
          <w:rStyle w:val="16"/>
        </w:rPr>
        <w:t xml:space="preserve"> 20</w:t>
      </w:r>
      <w:r>
        <w:rPr>
          <w:rStyle w:val="16"/>
          <w:rFonts w:hint="eastAsia"/>
          <w:lang w:val="en-US" w:eastAsia="zh-CN"/>
        </w:rPr>
        <w:t>20</w:t>
      </w:r>
      <w:r>
        <w:rPr>
          <w:rStyle w:val="16"/>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6"/>
          <w:rFonts w:hint="eastAsia" w:ascii="仿宋" w:hAnsi="仿宋" w:eastAsia="仿宋" w:cstheme="majorBidi"/>
          <w:bCs/>
          <w:sz w:val="28"/>
          <w:szCs w:val="28"/>
        </w:rPr>
        <w:t>一、</w:t>
      </w:r>
      <w:r>
        <w:rPr>
          <w:rStyle w:val="16"/>
          <w:rFonts w:hint="eastAsia" w:ascii="仿宋" w:hAnsi="仿宋" w:eastAsia="仿宋"/>
          <w:sz w:val="28"/>
          <w:szCs w:val="28"/>
        </w:rPr>
        <w:t>收</w:t>
      </w:r>
      <w:r>
        <w:rPr>
          <w:rStyle w:val="16"/>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6"/>
          <w:rFonts w:hint="eastAsia" w:ascii="仿宋" w:hAnsi="仿宋" w:eastAsia="仿宋" w:cstheme="majorBidi"/>
          <w:bCs/>
          <w:sz w:val="28"/>
          <w:szCs w:val="28"/>
        </w:rPr>
        <w:t>二、</w:t>
      </w:r>
      <w:r>
        <w:rPr>
          <w:rStyle w:val="16"/>
          <w:rFonts w:hint="eastAsia" w:ascii="仿宋" w:hAnsi="仿宋" w:eastAsia="仿宋"/>
          <w:sz w:val="28"/>
          <w:szCs w:val="28"/>
        </w:rPr>
        <w:t>收</w:t>
      </w:r>
      <w:r>
        <w:rPr>
          <w:rStyle w:val="16"/>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6"/>
          <w:rFonts w:hint="eastAsia" w:ascii="仿宋" w:hAnsi="仿宋" w:eastAsia="仿宋" w:cstheme="majorBidi"/>
          <w:bCs/>
          <w:sz w:val="28"/>
          <w:szCs w:val="28"/>
        </w:rPr>
        <w:t>三、</w:t>
      </w:r>
      <w:r>
        <w:rPr>
          <w:rStyle w:val="16"/>
          <w:rFonts w:hint="eastAsia" w:ascii="仿宋" w:hAnsi="仿宋" w:eastAsia="仿宋"/>
          <w:sz w:val="28"/>
          <w:szCs w:val="28"/>
        </w:rPr>
        <w:t>支</w:t>
      </w:r>
      <w:r>
        <w:rPr>
          <w:rStyle w:val="16"/>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6"/>
          <w:rFonts w:hint="eastAsia" w:ascii="仿宋" w:hAnsi="仿宋" w:eastAsia="仿宋"/>
          <w:sz w:val="28"/>
          <w:szCs w:val="28"/>
        </w:rPr>
        <w:t>四、财</w:t>
      </w:r>
      <w:r>
        <w:rPr>
          <w:rStyle w:val="16"/>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6"/>
          <w:rFonts w:hint="eastAsia" w:ascii="仿宋" w:hAnsi="仿宋" w:eastAsia="仿宋"/>
          <w:sz w:val="28"/>
          <w:szCs w:val="28"/>
        </w:rPr>
        <w:t>五、一</w:t>
      </w:r>
      <w:r>
        <w:rPr>
          <w:rStyle w:val="16"/>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6"/>
          <w:rFonts w:hint="eastAsia" w:ascii="仿宋" w:hAnsi="仿宋" w:eastAsia="仿宋"/>
          <w:sz w:val="28"/>
          <w:szCs w:val="28"/>
        </w:rPr>
        <w:t>六、一</w:t>
      </w:r>
      <w:r>
        <w:rPr>
          <w:rStyle w:val="16"/>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6"/>
          <w:rFonts w:hint="eastAsia" w:ascii="仿宋" w:hAnsi="仿宋" w:eastAsia="仿宋"/>
          <w:sz w:val="28"/>
          <w:szCs w:val="28"/>
        </w:rPr>
        <w:t>七、</w:t>
      </w:r>
      <w:r>
        <w:rPr>
          <w:rStyle w:val="16"/>
          <w:rFonts w:ascii="仿宋" w:hAnsi="仿宋" w:eastAsia="仿宋"/>
          <w:sz w:val="28"/>
          <w:szCs w:val="28"/>
        </w:rPr>
        <w:t>“</w:t>
      </w:r>
      <w:r>
        <w:rPr>
          <w:rStyle w:val="16"/>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6"/>
          <w:rFonts w:hint="eastAsia" w:ascii="仿宋" w:hAnsi="仿宋" w:eastAsia="仿宋"/>
          <w:sz w:val="28"/>
          <w:szCs w:val="28"/>
        </w:rPr>
        <w:t>八、</w:t>
      </w:r>
      <w:r>
        <w:rPr>
          <w:rStyle w:val="16"/>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6"/>
          <w:rFonts w:hint="eastAsia" w:ascii="仿宋" w:hAnsi="仿宋" w:eastAsia="仿宋" w:cstheme="majorBidi"/>
          <w:bCs/>
          <w:sz w:val="28"/>
          <w:szCs w:val="28"/>
        </w:rPr>
        <w:t>九、</w:t>
      </w:r>
      <w:r>
        <w:rPr>
          <w:rStyle w:val="16"/>
          <w:rFonts w:hint="eastAsia" w:ascii="仿宋" w:hAnsi="仿宋" w:eastAsia="仿宋"/>
          <w:sz w:val="28"/>
          <w:szCs w:val="28"/>
        </w:rPr>
        <w:t xml:space="preserve"> 国</w:t>
      </w:r>
      <w:r>
        <w:rPr>
          <w:rStyle w:val="16"/>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6"/>
          <w:rFonts w:hint="eastAsia" w:ascii="仿宋" w:hAnsi="仿宋" w:eastAsia="仿宋"/>
          <w:sz w:val="28"/>
          <w:szCs w:val="28"/>
        </w:rPr>
        <w:t>十</w:t>
      </w:r>
      <w:r>
        <w:rPr>
          <w:rStyle w:val="16"/>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6"/>
          <w:rFonts w:hint="eastAsia"/>
          <w:bCs/>
          <w:kern w:val="44"/>
        </w:rPr>
        <w:t>第三部分</w:t>
      </w:r>
      <w:r>
        <w:rPr>
          <w:rStyle w:val="16"/>
          <w:rFonts w:hint="eastAsia"/>
        </w:rPr>
        <w:t xml:space="preserve"> 名</w:t>
      </w:r>
      <w:r>
        <w:rPr>
          <w:rStyle w:val="16"/>
          <w:rFonts w:hint="eastAsia"/>
          <w:bCs/>
          <w:kern w:val="44"/>
        </w:rPr>
        <w:t>词解释</w:t>
      </w:r>
      <w:r>
        <w:tab/>
      </w:r>
      <w:r>
        <w:fldChar w:fldCharType="begin"/>
      </w:r>
      <w:r>
        <w:instrText xml:space="preserve"> PAGEREF _Toc15396613 \h </w:instrText>
      </w:r>
      <w:r>
        <w:fldChar w:fldCharType="separate"/>
      </w:r>
      <w:r>
        <w:t>16</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6"/>
          <w:rFonts w:hint="eastAsia"/>
        </w:rPr>
        <w:t>第</w:t>
      </w:r>
      <w:r>
        <w:rPr>
          <w:rStyle w:val="16"/>
          <w:rFonts w:hint="eastAsia"/>
          <w:bCs/>
          <w:kern w:val="44"/>
        </w:rPr>
        <w:t>四部分</w:t>
      </w:r>
      <w:r>
        <w:rPr>
          <w:rStyle w:val="16"/>
          <w:bCs/>
          <w:kern w:val="44"/>
        </w:rPr>
        <w:t xml:space="preserve"> </w:t>
      </w:r>
      <w:r>
        <w:rPr>
          <w:rStyle w:val="16"/>
          <w:rFonts w:hint="eastAsia"/>
          <w:bCs/>
          <w:kern w:val="44"/>
        </w:rPr>
        <w:t>附件</w:t>
      </w:r>
      <w:r>
        <w:tab/>
      </w:r>
      <w:r>
        <w:fldChar w:fldCharType="begin"/>
      </w:r>
      <w:r>
        <w:instrText xml:space="preserve"> PAGEREF _Toc15396614 \h </w:instrText>
      </w:r>
      <w:r>
        <w:fldChar w:fldCharType="separate"/>
      </w:r>
      <w:r>
        <w:t>19</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6"/>
          <w:rFonts w:hint="eastAsia"/>
        </w:rPr>
        <w:t>第</w:t>
      </w:r>
      <w:r>
        <w:rPr>
          <w:rStyle w:val="16"/>
          <w:rFonts w:hint="eastAsia"/>
          <w:bCs/>
          <w:kern w:val="44"/>
        </w:rPr>
        <w:t>五部分</w:t>
      </w:r>
      <w:r>
        <w:rPr>
          <w:rStyle w:val="16"/>
          <w:bCs/>
          <w:kern w:val="44"/>
        </w:rPr>
        <w:t xml:space="preserve"> </w:t>
      </w:r>
      <w:r>
        <w:rPr>
          <w:rStyle w:val="16"/>
          <w:rFonts w:hint="eastAsia"/>
          <w:bCs/>
          <w:kern w:val="44"/>
        </w:rPr>
        <w:t>附表</w:t>
      </w:r>
      <w:r>
        <w:tab/>
      </w:r>
      <w:r>
        <w:fldChar w:fldCharType="begin"/>
      </w:r>
      <w:r>
        <w:instrText xml:space="preserve"> PAGEREF _Toc15396618 \h </w:instrText>
      </w:r>
      <w:r>
        <w:fldChar w:fldCharType="separate"/>
      </w:r>
      <w:r>
        <w:t>22</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6"/>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6"/>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6"/>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6"/>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6"/>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6"/>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6"/>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6"/>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6"/>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6"/>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6"/>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6"/>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pPr>
        <w:pStyle w:val="2"/>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6"/>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6" w:name="_Toc15377198"/>
      <w:bookmarkStart w:id="17" w:name="_Toc15378445"/>
      <w:bookmarkStart w:id="18" w:name="_Toc15377200"/>
      <w:bookmarkStart w:id="19" w:name="_Toc15396601"/>
      <w:r>
        <w:rPr>
          <w:rFonts w:hint="eastAsia" w:ascii="仿宋" w:hAnsi="仿宋" w:eastAsia="仿宋"/>
          <w:bCs/>
          <w:color w:val="000000"/>
          <w:sz w:val="32"/>
          <w:szCs w:val="32"/>
        </w:rPr>
        <w:t>（一）主要职能</w:t>
      </w:r>
    </w:p>
    <w:bookmarkEnd w:id="16"/>
    <w:bookmarkEnd w:id="17"/>
    <w:p>
      <w:pPr>
        <w:pStyle w:val="5"/>
        <w:adjustRightInd w:val="0"/>
        <w:snapToGrid w:val="0"/>
        <w:spacing w:before="93" w:line="600" w:lineRule="exact"/>
        <w:ind w:firstLine="672" w:firstLineChars="210"/>
        <w:rPr>
          <w:bCs/>
          <w:color w:val="000000"/>
          <w:sz w:val="32"/>
          <w:szCs w:val="32"/>
        </w:rPr>
      </w:pPr>
      <w:bookmarkStart w:id="20" w:name="_Toc15378446"/>
      <w:bookmarkStart w:id="21" w:name="_Toc15377199"/>
      <w:r>
        <w:rPr>
          <w:rFonts w:hint="eastAsia"/>
          <w:bCs/>
          <w:color w:val="000000"/>
          <w:sz w:val="32"/>
          <w:szCs w:val="32"/>
        </w:rPr>
        <w:t>开江县回龙镇中心小学是一所完全农村小学，主要实施小学义务教育，促进基础教育发展，进行小学学历教育及相关社会服务。</w:t>
      </w:r>
    </w:p>
    <w:p>
      <w:pPr>
        <w:pStyle w:val="5"/>
        <w:adjustRightInd w:val="0"/>
        <w:snapToGrid w:val="0"/>
        <w:spacing w:before="93" w:line="600" w:lineRule="exact"/>
        <w:ind w:firstLine="1088" w:firstLineChars="340"/>
        <w:outlineLvl w:val="2"/>
        <w:rPr>
          <w:rFonts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w:t>
      </w:r>
      <w:r>
        <w:rPr>
          <w:rFonts w:hint="eastAsia" w:ascii="仿宋" w:hAnsi="仿宋" w:eastAsia="仿宋"/>
          <w:bCs/>
          <w:color w:val="000000"/>
          <w:sz w:val="32"/>
          <w:szCs w:val="32"/>
          <w:lang w:val="en-US" w:eastAsia="zh-CN"/>
        </w:rPr>
        <w:t>20</w:t>
      </w:r>
      <w:r>
        <w:rPr>
          <w:rFonts w:hint="eastAsia" w:ascii="仿宋" w:hAnsi="仿宋" w:eastAsia="仿宋"/>
          <w:bCs/>
          <w:color w:val="000000"/>
          <w:sz w:val="32"/>
          <w:szCs w:val="32"/>
        </w:rPr>
        <w:t>年重点工作完成情况</w:t>
      </w:r>
      <w:bookmarkEnd w:id="20"/>
      <w:bookmarkEnd w:id="21"/>
    </w:p>
    <w:p>
      <w:pPr>
        <w:pStyle w:val="5"/>
        <w:adjustRightInd w:val="0"/>
        <w:snapToGrid w:val="0"/>
        <w:spacing w:before="93" w:line="600" w:lineRule="exact"/>
        <w:ind w:firstLine="672" w:firstLineChars="210"/>
        <w:rPr>
          <w:bCs/>
          <w:color w:val="000000"/>
          <w:sz w:val="32"/>
          <w:szCs w:val="32"/>
        </w:rPr>
      </w:pPr>
      <w:r>
        <w:rPr>
          <w:rFonts w:hint="eastAsia"/>
          <w:bCs/>
          <w:color w:val="000000"/>
          <w:sz w:val="32"/>
          <w:szCs w:val="32"/>
        </w:rPr>
        <w:t>学校全面贯彻党的教育方针政策，加强教师队伍建设，加强党的建设，加强义务教育均衡发展建设，加强学生素质能力的培养，提升教学质量，办人民满意教育。</w:t>
      </w:r>
    </w:p>
    <w:p>
      <w:pPr>
        <w:pStyle w:val="3"/>
        <w:rPr>
          <w:rStyle w:val="26"/>
          <w:b w:val="0"/>
          <w:bCs w:val="0"/>
        </w:rPr>
      </w:pPr>
      <w:r>
        <w:rPr>
          <w:rFonts w:hint="eastAsia" w:ascii="黑体" w:eastAsia="黑体"/>
          <w:b w:val="0"/>
          <w:color w:val="000000"/>
        </w:rPr>
        <w:t>二、</w:t>
      </w:r>
      <w:r>
        <w:rPr>
          <w:rFonts w:hint="eastAsia" w:ascii="黑体" w:hAnsi="黑体" w:eastAsia="黑体"/>
          <w:b w:val="0"/>
          <w:color w:val="000000"/>
        </w:rPr>
        <w:t>机</w:t>
      </w:r>
      <w:r>
        <w:rPr>
          <w:rStyle w:val="26"/>
          <w:rFonts w:hint="eastAsia" w:ascii="黑体" w:hAnsi="黑体" w:eastAsia="黑体"/>
          <w:b w:val="0"/>
          <w:bCs w:val="0"/>
        </w:rPr>
        <w:t>构设置</w:t>
      </w:r>
      <w:bookmarkEnd w:id="18"/>
      <w:bookmarkEnd w:id="19"/>
    </w:p>
    <w:p>
      <w:pPr>
        <w:pStyle w:val="5"/>
        <w:adjustRightInd w:val="0"/>
        <w:snapToGrid w:val="0"/>
        <w:spacing w:before="93" w:line="600" w:lineRule="exact"/>
        <w:ind w:firstLine="672" w:firstLineChars="210"/>
        <w:rPr>
          <w:color w:val="000000"/>
          <w:sz w:val="32"/>
          <w:szCs w:val="32"/>
        </w:rPr>
      </w:pPr>
      <w:bookmarkStart w:id="22" w:name="_Toc15396602"/>
      <w:bookmarkStart w:id="23" w:name="_Toc15377204"/>
      <w:r>
        <w:rPr>
          <w:rFonts w:hint="eastAsia" w:ascii="方正仿宋简体" w:hAnsi="方正仿宋简体" w:eastAsia="方正仿宋简体" w:cs="方正仿宋简体"/>
          <w:sz w:val="32"/>
          <w:szCs w:val="32"/>
        </w:rPr>
        <w:t>开江县回龙镇中心小学具有独立编制和独立核算的机构1个。小学教学班</w:t>
      </w:r>
      <w:r>
        <w:rPr>
          <w:rFonts w:ascii="方正仿宋简体" w:hAnsi="方正仿宋简体" w:eastAsia="方正仿宋简体" w:cs="方正仿宋简体"/>
          <w:sz w:val="32"/>
          <w:szCs w:val="32"/>
        </w:rPr>
        <w:t>18</w:t>
      </w:r>
      <w:r>
        <w:rPr>
          <w:rFonts w:hint="eastAsia" w:ascii="方正仿宋简体" w:hAnsi="方正仿宋简体" w:eastAsia="方正仿宋简体" w:cs="方正仿宋简体"/>
          <w:sz w:val="32"/>
          <w:szCs w:val="32"/>
        </w:rPr>
        <w:t>个，学生数</w:t>
      </w:r>
      <w:r>
        <w:rPr>
          <w:rFonts w:hint="eastAsia" w:ascii="方正仿宋简体" w:hAnsi="方正仿宋简体" w:eastAsia="方正仿宋简体" w:cs="方正仿宋简体"/>
          <w:sz w:val="32"/>
          <w:szCs w:val="32"/>
          <w:lang w:val="en-US" w:eastAsia="zh-CN"/>
        </w:rPr>
        <w:t>736</w:t>
      </w:r>
      <w:r>
        <w:rPr>
          <w:rFonts w:hint="eastAsia" w:ascii="方正仿宋简体" w:hAnsi="方正仿宋简体" w:eastAsia="方正仿宋简体" w:cs="方正仿宋简体"/>
          <w:sz w:val="32"/>
          <w:szCs w:val="32"/>
        </w:rPr>
        <w:t>人，定编教职工</w:t>
      </w:r>
      <w:r>
        <w:rPr>
          <w:rFonts w:ascii="方正仿宋简体" w:hAnsi="方正仿宋简体" w:eastAsia="方正仿宋简体" w:cs="方正仿宋简体"/>
          <w:sz w:val="32"/>
          <w:szCs w:val="32"/>
        </w:rPr>
        <w:t>6</w:t>
      </w:r>
      <w:r>
        <w:rPr>
          <w:rFonts w:hint="eastAsia" w:ascii="方正仿宋简体" w:hAnsi="方正仿宋简体" w:eastAsia="方正仿宋简体" w:cs="方正仿宋简体"/>
          <w:sz w:val="32"/>
          <w:szCs w:val="32"/>
        </w:rPr>
        <w:t>9人。</w:t>
      </w:r>
    </w:p>
    <w:p>
      <w:pPr>
        <w:rPr>
          <w:rFonts w:ascii="黑体" w:hAnsi="黑体" w:eastAsia="黑体"/>
          <w:color w:val="000000"/>
        </w:rPr>
      </w:pPr>
      <w:r>
        <w:rPr>
          <w:rFonts w:hint="eastAsia" w:ascii="黑体" w:hAnsi="黑体" w:eastAsia="黑体"/>
          <w:color w:val="000000"/>
        </w:rPr>
        <w:br w:type="page"/>
      </w:r>
    </w:p>
    <w:p>
      <w:pPr>
        <w:pStyle w:val="2"/>
        <w:ind w:right="440" w:firstLine="440" w:firstLineChars="100"/>
      </w:pPr>
      <w:r>
        <w:rPr>
          <w:rFonts w:hint="eastAsia" w:ascii="黑体" w:hAnsi="黑体" w:eastAsia="黑体"/>
          <w:b w:val="0"/>
          <w:color w:val="000000"/>
        </w:rPr>
        <w:t>第二部分</w:t>
      </w:r>
      <w:r>
        <w:rPr>
          <w:rFonts w:hint="eastAsia" w:ascii="黑体" w:hAnsi="黑体" w:eastAsia="黑体"/>
          <w:color w:val="000000"/>
        </w:rPr>
        <w:t xml:space="preserve"> </w:t>
      </w:r>
      <w:r>
        <w:rPr>
          <w:rStyle w:val="25"/>
          <w:rFonts w:hint="eastAsia" w:ascii="黑体" w:hAnsi="黑体" w:eastAsia="黑体"/>
          <w:b w:val="0"/>
          <w:bCs w:val="0"/>
        </w:rPr>
        <w:t>20</w:t>
      </w:r>
      <w:r>
        <w:rPr>
          <w:rStyle w:val="25"/>
          <w:rFonts w:hint="eastAsia" w:ascii="黑体" w:hAnsi="黑体" w:eastAsia="黑体"/>
          <w:b w:val="0"/>
          <w:bCs w:val="0"/>
          <w:lang w:val="en-US" w:eastAsia="zh-CN"/>
        </w:rPr>
        <w:t>20</w:t>
      </w:r>
      <w:r>
        <w:rPr>
          <w:rStyle w:val="25"/>
          <w:rFonts w:hint="eastAsia" w:ascii="黑体" w:hAnsi="黑体" w:eastAsia="黑体"/>
          <w:b w:val="0"/>
          <w:bCs w:val="0"/>
        </w:rPr>
        <w:t>年度部门决算情况说明</w:t>
      </w:r>
      <w:bookmarkEnd w:id="22"/>
      <w:bookmarkEnd w:id="23"/>
    </w:p>
    <w:p>
      <w:pPr>
        <w:pStyle w:val="24"/>
        <w:numPr>
          <w:ilvl w:val="0"/>
          <w:numId w:val="1"/>
        </w:numPr>
        <w:spacing w:line="600" w:lineRule="exact"/>
        <w:ind w:firstLineChars="0"/>
        <w:outlineLvl w:val="1"/>
        <w:rPr>
          <w:rStyle w:val="26"/>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年度收入</w:t>
      </w:r>
      <w:r>
        <w:rPr>
          <w:rFonts w:hint="eastAsia" w:ascii="仿宋" w:hAnsi="仿宋" w:eastAsia="仿宋"/>
          <w:color w:val="000000"/>
          <w:sz w:val="32"/>
          <w:szCs w:val="32"/>
          <w:lang w:val="en-US" w:eastAsia="zh-CN"/>
        </w:rPr>
        <w:t>885.77</w:t>
      </w:r>
      <w:r>
        <w:rPr>
          <w:rFonts w:hint="eastAsia" w:ascii="仿宋" w:hAnsi="仿宋" w:eastAsia="仿宋"/>
          <w:color w:val="000000"/>
          <w:sz w:val="32"/>
          <w:szCs w:val="32"/>
        </w:rPr>
        <w:t>万元、支出总计</w:t>
      </w:r>
      <w:r>
        <w:rPr>
          <w:rFonts w:hint="eastAsia" w:ascii="仿宋" w:hAnsi="仿宋" w:eastAsia="仿宋"/>
          <w:color w:val="000000"/>
          <w:sz w:val="32"/>
          <w:szCs w:val="32"/>
          <w:lang w:val="en-US" w:eastAsia="zh-CN"/>
        </w:rPr>
        <w:t>996.40</w:t>
      </w:r>
      <w:r>
        <w:rPr>
          <w:rFonts w:hint="eastAsia" w:ascii="仿宋" w:hAnsi="仿宋" w:eastAsia="仿宋"/>
          <w:color w:val="000000"/>
          <w:sz w:val="32"/>
          <w:szCs w:val="32"/>
        </w:rPr>
        <w:t>万元。与201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年收入1,451.10万元相比，收入</w:t>
      </w:r>
      <w:r>
        <w:rPr>
          <w:rFonts w:hint="eastAsia" w:ascii="仿宋" w:hAnsi="仿宋" w:eastAsia="仿宋"/>
          <w:color w:val="000000"/>
          <w:sz w:val="32"/>
          <w:szCs w:val="32"/>
          <w:lang w:val="en-US" w:eastAsia="zh-CN"/>
        </w:rPr>
        <w:t>减少</w:t>
      </w:r>
      <w:r>
        <w:rPr>
          <w:rFonts w:hint="eastAsia" w:ascii="仿宋" w:hAnsi="仿宋" w:eastAsia="仿宋"/>
          <w:color w:val="000000"/>
          <w:sz w:val="32"/>
          <w:szCs w:val="32"/>
        </w:rPr>
        <w:t>5</w:t>
      </w:r>
      <w:r>
        <w:rPr>
          <w:rFonts w:hint="eastAsia" w:ascii="仿宋" w:hAnsi="仿宋" w:eastAsia="仿宋"/>
          <w:color w:val="000000"/>
          <w:sz w:val="32"/>
          <w:szCs w:val="32"/>
          <w:lang w:val="en-US" w:eastAsia="zh-CN"/>
        </w:rPr>
        <w:t>65.33</w:t>
      </w:r>
      <w:r>
        <w:rPr>
          <w:rFonts w:hint="eastAsia" w:ascii="仿宋" w:hAnsi="仿宋" w:eastAsia="仿宋"/>
          <w:color w:val="000000"/>
          <w:sz w:val="32"/>
          <w:szCs w:val="32"/>
        </w:rPr>
        <w:t>万元、支出</w:t>
      </w:r>
      <w:r>
        <w:rPr>
          <w:rFonts w:hint="eastAsia" w:ascii="仿宋" w:hAnsi="仿宋" w:eastAsia="仿宋"/>
          <w:color w:val="000000"/>
          <w:sz w:val="32"/>
          <w:szCs w:val="32"/>
          <w:lang w:val="en-US" w:eastAsia="zh-CN"/>
        </w:rPr>
        <w:t>减少454.70</w:t>
      </w:r>
      <w:r>
        <w:rPr>
          <w:rFonts w:hint="eastAsia" w:ascii="仿宋" w:hAnsi="仿宋" w:eastAsia="仿宋"/>
          <w:color w:val="000000"/>
          <w:sz w:val="32"/>
          <w:szCs w:val="32"/>
        </w:rPr>
        <w:t>万元。主要变动原因是工程款</w:t>
      </w:r>
      <w:r>
        <w:rPr>
          <w:rFonts w:hint="eastAsia" w:ascii="仿宋" w:hAnsi="仿宋" w:eastAsia="仿宋"/>
          <w:color w:val="000000"/>
          <w:sz w:val="32"/>
          <w:szCs w:val="32"/>
          <w:lang w:val="en-US" w:eastAsia="zh-CN"/>
        </w:rPr>
        <w:t>减少</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：收、支决算总计变动情况图）（柱状图）</w:t>
      </w:r>
    </w:p>
    <w:p>
      <w:pPr>
        <w:spacing w:line="600" w:lineRule="exact"/>
        <w:ind w:firstLine="420" w:firstLineChars="200"/>
        <w:jc w:val="left"/>
        <w:rPr>
          <w:rFonts w:ascii="仿宋_GB2312" w:eastAsia="仿宋_GB2312"/>
          <w:color w:val="000000"/>
          <w:sz w:val="32"/>
          <w:szCs w:val="32"/>
        </w:rPr>
      </w:pPr>
      <w:r>
        <w:drawing>
          <wp:anchor distT="0" distB="0" distL="114300" distR="114300" simplePos="0" relativeHeight="251665408" behindDoc="1" locked="0" layoutInCell="1" allowOverlap="1">
            <wp:simplePos x="0" y="0"/>
            <wp:positionH relativeFrom="column">
              <wp:posOffset>233045</wp:posOffset>
            </wp:positionH>
            <wp:positionV relativeFrom="paragraph">
              <wp:posOffset>274320</wp:posOffset>
            </wp:positionV>
            <wp:extent cx="4775835" cy="2529205"/>
            <wp:effectExtent l="4445" t="4445" r="58420" b="57150"/>
            <wp:wrapTight wrapText="bothSides">
              <wp:wrapPolygon>
                <wp:start x="-20" y="-38"/>
                <wp:lineTo x="-20" y="21437"/>
                <wp:lineTo x="21520" y="21437"/>
                <wp:lineTo x="21520" y="-38"/>
                <wp:lineTo x="-20" y="-38"/>
              </wp:wrapPolygon>
            </wp:wrapTight>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jc w:val="left"/>
        <w:rPr>
          <w:rFonts w:ascii="仿宋_GB2312" w:eastAsia="仿宋_GB2312"/>
          <w:color w:val="000000"/>
          <w:sz w:val="32"/>
          <w:szCs w:val="32"/>
        </w:rPr>
      </w:pPr>
    </w:p>
    <w:p>
      <w:pPr>
        <w:pStyle w:val="24"/>
        <w:numPr>
          <w:ilvl w:val="0"/>
          <w:numId w:val="1"/>
        </w:numPr>
        <w:spacing w:line="600" w:lineRule="exact"/>
        <w:ind w:firstLineChars="0"/>
        <w:outlineLvl w:val="1"/>
        <w:rPr>
          <w:rStyle w:val="26"/>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6"/>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885.77</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880.77</w:t>
      </w:r>
      <w:r>
        <w:rPr>
          <w:rFonts w:hint="eastAsia" w:ascii="仿宋" w:hAnsi="仿宋" w:eastAsia="仿宋"/>
          <w:color w:val="000000"/>
          <w:sz w:val="32"/>
          <w:szCs w:val="32"/>
        </w:rPr>
        <w:t>万元，占99.</w:t>
      </w:r>
      <w:r>
        <w:rPr>
          <w:rFonts w:hint="eastAsia" w:ascii="仿宋" w:hAnsi="仿宋" w:eastAsia="仿宋"/>
          <w:color w:val="000000"/>
          <w:sz w:val="32"/>
          <w:szCs w:val="32"/>
          <w:lang w:val="en-US" w:eastAsia="zh-CN"/>
        </w:rPr>
        <w:t>44</w:t>
      </w:r>
      <w:r>
        <w:rPr>
          <w:rFonts w:ascii="仿宋" w:hAnsi="仿宋" w:eastAsia="仿宋"/>
          <w:color w:val="000000"/>
          <w:sz w:val="32"/>
          <w:szCs w:val="32"/>
        </w:rPr>
        <w:t>%</w:t>
      </w:r>
      <w:r>
        <w:rPr>
          <w:rFonts w:hint="eastAsia" w:ascii="仿宋" w:hAnsi="仿宋" w:eastAsia="仿宋"/>
          <w:color w:val="000000"/>
          <w:sz w:val="32"/>
          <w:szCs w:val="32"/>
        </w:rPr>
        <w:t>；政府性基金预算财政拨款收入5.00万元，占0.</w:t>
      </w:r>
      <w:r>
        <w:rPr>
          <w:rFonts w:hint="eastAsia" w:ascii="仿宋" w:hAnsi="仿宋" w:eastAsia="仿宋"/>
          <w:color w:val="000000"/>
          <w:sz w:val="32"/>
          <w:szCs w:val="32"/>
          <w:lang w:val="en-US" w:eastAsia="zh-CN"/>
        </w:rPr>
        <w:t>56</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；国有资本经营预算财政拨款收入0万元，占0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（图2：收入决算结构图）（饼状图）</w:t>
      </w:r>
    </w:p>
    <w:p>
      <w:pPr>
        <w:spacing w:line="600" w:lineRule="exact"/>
        <w:ind w:firstLine="420" w:firstLineChars="200"/>
        <w:rPr>
          <w:rFonts w:ascii="仿宋_GB2312" w:eastAsia="仿宋_GB2312"/>
          <w:color w:val="FF0000"/>
          <w:sz w:val="32"/>
          <w:szCs w:val="32"/>
        </w:rPr>
      </w:pPr>
      <w:r>
        <w:drawing>
          <wp:anchor distT="0" distB="0" distL="114300" distR="114300" simplePos="0" relativeHeight="251663360" behindDoc="0" locked="0" layoutInCell="1" allowOverlap="1">
            <wp:simplePos x="0" y="0"/>
            <wp:positionH relativeFrom="column">
              <wp:posOffset>521335</wp:posOffset>
            </wp:positionH>
            <wp:positionV relativeFrom="paragraph">
              <wp:posOffset>173355</wp:posOffset>
            </wp:positionV>
            <wp:extent cx="4109720" cy="2465705"/>
            <wp:effectExtent l="4445" t="4445" r="19685" b="6350"/>
            <wp:wrapNone/>
            <wp:docPr id="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24"/>
        <w:spacing w:line="600" w:lineRule="exact"/>
        <w:ind w:firstLine="0" w:firstLineChars="0"/>
        <w:outlineLvl w:val="1"/>
        <w:rPr>
          <w:rFonts w:ascii="黑体" w:hAnsi="黑体" w:eastAsia="黑体"/>
          <w:color w:val="000000"/>
          <w:sz w:val="32"/>
          <w:szCs w:val="32"/>
        </w:rPr>
      </w:pPr>
      <w:bookmarkStart w:id="28" w:name="_Toc15396605"/>
      <w:bookmarkStart w:id="29" w:name="_Toc15377207"/>
    </w:p>
    <w:p>
      <w:pPr>
        <w:pStyle w:val="24"/>
        <w:spacing w:line="600" w:lineRule="exact"/>
        <w:ind w:firstLine="0" w:firstLineChars="0"/>
        <w:outlineLvl w:val="1"/>
        <w:rPr>
          <w:rFonts w:ascii="黑体" w:hAnsi="黑体" w:eastAsia="黑体"/>
          <w:color w:val="000000"/>
          <w:sz w:val="32"/>
          <w:szCs w:val="32"/>
        </w:rPr>
      </w:pPr>
    </w:p>
    <w:p>
      <w:pPr>
        <w:pStyle w:val="24"/>
        <w:spacing w:line="600" w:lineRule="exact"/>
        <w:ind w:firstLine="0" w:firstLineChars="0"/>
        <w:outlineLvl w:val="1"/>
        <w:rPr>
          <w:rFonts w:ascii="黑体" w:hAnsi="黑体" w:eastAsia="黑体"/>
          <w:color w:val="000000"/>
          <w:sz w:val="32"/>
          <w:szCs w:val="32"/>
        </w:rPr>
      </w:pPr>
    </w:p>
    <w:p>
      <w:pPr>
        <w:pStyle w:val="24"/>
        <w:spacing w:line="600" w:lineRule="exact"/>
        <w:ind w:firstLine="0" w:firstLineChars="0"/>
        <w:outlineLvl w:val="1"/>
        <w:rPr>
          <w:rFonts w:ascii="黑体" w:hAnsi="黑体" w:eastAsia="黑体"/>
          <w:color w:val="000000"/>
          <w:sz w:val="32"/>
          <w:szCs w:val="32"/>
        </w:rPr>
      </w:pPr>
    </w:p>
    <w:p>
      <w:pPr>
        <w:pStyle w:val="24"/>
        <w:spacing w:line="600" w:lineRule="exact"/>
        <w:ind w:firstLine="0" w:firstLineChars="0"/>
        <w:outlineLvl w:val="1"/>
        <w:rPr>
          <w:rFonts w:ascii="黑体" w:hAnsi="黑体" w:eastAsia="黑体"/>
          <w:color w:val="000000"/>
          <w:sz w:val="32"/>
          <w:szCs w:val="32"/>
        </w:rPr>
      </w:pPr>
    </w:p>
    <w:p>
      <w:pPr>
        <w:pStyle w:val="24"/>
        <w:spacing w:line="600" w:lineRule="exact"/>
        <w:ind w:firstLine="0" w:firstLineChars="0"/>
        <w:outlineLvl w:val="1"/>
        <w:rPr>
          <w:rFonts w:ascii="黑体" w:hAnsi="黑体" w:eastAsia="黑体"/>
          <w:color w:val="000000"/>
          <w:sz w:val="32"/>
          <w:szCs w:val="32"/>
        </w:rPr>
      </w:pPr>
    </w:p>
    <w:p>
      <w:pPr>
        <w:pStyle w:val="24"/>
        <w:spacing w:line="600" w:lineRule="exact"/>
        <w:ind w:firstLine="0" w:firstLineChars="0"/>
        <w:outlineLvl w:val="1"/>
        <w:rPr>
          <w:rStyle w:val="26"/>
          <w:rFonts w:ascii="黑体" w:hAnsi="黑体" w:eastAsia="黑体"/>
          <w:b w:val="0"/>
        </w:rPr>
      </w:pPr>
      <w:r>
        <w:rPr>
          <w:rFonts w:hint="eastAsia" w:ascii="黑体" w:hAnsi="黑体" w:eastAsia="黑体"/>
          <w:color w:val="000000"/>
          <w:sz w:val="32"/>
          <w:szCs w:val="32"/>
        </w:rPr>
        <w:t>三、支</w:t>
      </w:r>
      <w:r>
        <w:rPr>
          <w:rStyle w:val="26"/>
          <w:rFonts w:hint="eastAsia" w:ascii="黑体" w:hAnsi="黑体" w:eastAsia="黑体"/>
          <w:b w:val="0"/>
        </w:rPr>
        <w:t>出决算情况说明</w:t>
      </w:r>
      <w:bookmarkEnd w:id="28"/>
      <w:bookmarkEnd w:id="29"/>
    </w:p>
    <w:p>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年本年支出合计</w:t>
      </w:r>
      <w:r>
        <w:rPr>
          <w:rFonts w:hint="eastAsia" w:ascii="仿宋" w:hAnsi="仿宋" w:eastAsia="仿宋"/>
          <w:color w:val="000000"/>
          <w:sz w:val="32"/>
          <w:szCs w:val="32"/>
          <w:lang w:val="en-US" w:eastAsia="zh-CN"/>
        </w:rPr>
        <w:t>996.40</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880.78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88</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115.63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12</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，结转0万元，占0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（图3：支出决算结构图）（饼状图）</w:t>
      </w:r>
    </w:p>
    <w:p>
      <w:pPr>
        <w:spacing w:line="600" w:lineRule="exact"/>
        <w:ind w:firstLine="560" w:firstLineChars="200"/>
        <w:rPr>
          <w:rFonts w:ascii="仿宋_GB2312" w:eastAsia="仿宋_GB2312"/>
          <w:color w:val="FF0000"/>
          <w:sz w:val="32"/>
          <w:szCs w:val="32"/>
        </w:rPr>
      </w:pPr>
      <w:r>
        <w:rPr>
          <w:rFonts w:hint="eastAsia" w:ascii="宋体" w:hAnsi="宋体" w:cs="宋体"/>
          <w:color w:val="000000"/>
          <w:sz w:val="28"/>
          <w:szCs w:val="28"/>
        </w:rPr>
        <w:drawing>
          <wp:anchor distT="0" distB="0" distL="114300" distR="114300" simplePos="0" relativeHeight="251660288" behindDoc="0" locked="0" layoutInCell="1" allowOverlap="1">
            <wp:simplePos x="0" y="0"/>
            <wp:positionH relativeFrom="column">
              <wp:posOffset>293370</wp:posOffset>
            </wp:positionH>
            <wp:positionV relativeFrom="paragraph">
              <wp:posOffset>156845</wp:posOffset>
            </wp:positionV>
            <wp:extent cx="4234815" cy="2515235"/>
            <wp:effectExtent l="4445" t="4445" r="8890" b="13970"/>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outlineLvl w:val="1"/>
        <w:rPr>
          <w:rFonts w:ascii="黑体" w:hAnsi="黑体" w:eastAsia="黑体"/>
          <w:color w:val="000000"/>
          <w:sz w:val="32"/>
          <w:szCs w:val="32"/>
        </w:rPr>
      </w:pPr>
      <w:bookmarkStart w:id="30" w:name="_Toc15377208"/>
      <w:bookmarkStart w:id="31" w:name="_Toc15396606"/>
    </w:p>
    <w:p>
      <w:pPr>
        <w:spacing w:line="600" w:lineRule="exact"/>
        <w:ind w:firstLine="640" w:firstLineChars="200"/>
        <w:outlineLvl w:val="1"/>
        <w:rPr>
          <w:rStyle w:val="26"/>
          <w:rFonts w:ascii="黑体" w:hAnsi="黑体" w:eastAsia="黑体"/>
          <w:b w:val="0"/>
        </w:rPr>
      </w:pPr>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30"/>
      <w:bookmarkEnd w:id="31"/>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年度收入</w:t>
      </w:r>
      <w:r>
        <w:rPr>
          <w:rFonts w:hint="eastAsia" w:ascii="仿宋" w:hAnsi="仿宋" w:eastAsia="仿宋"/>
          <w:color w:val="000000"/>
          <w:sz w:val="32"/>
          <w:szCs w:val="32"/>
          <w:lang w:val="en-US" w:eastAsia="zh-CN"/>
        </w:rPr>
        <w:t>885.77</w:t>
      </w:r>
      <w:r>
        <w:rPr>
          <w:rFonts w:hint="eastAsia" w:ascii="仿宋" w:hAnsi="仿宋" w:eastAsia="仿宋"/>
          <w:color w:val="000000"/>
          <w:sz w:val="32"/>
          <w:szCs w:val="32"/>
        </w:rPr>
        <w:t>万元、支出总计</w:t>
      </w:r>
      <w:r>
        <w:rPr>
          <w:rFonts w:hint="eastAsia" w:ascii="仿宋" w:hAnsi="仿宋" w:eastAsia="仿宋"/>
          <w:color w:val="000000"/>
          <w:sz w:val="32"/>
          <w:szCs w:val="32"/>
          <w:lang w:val="en-US" w:eastAsia="zh-CN"/>
        </w:rPr>
        <w:t>996.40</w:t>
      </w:r>
      <w:r>
        <w:rPr>
          <w:rFonts w:hint="eastAsia" w:ascii="仿宋" w:hAnsi="仿宋" w:eastAsia="仿宋"/>
          <w:color w:val="000000"/>
          <w:sz w:val="32"/>
          <w:szCs w:val="32"/>
        </w:rPr>
        <w:t>万元。与201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年收入1,451.10万元相比，收入</w:t>
      </w:r>
      <w:r>
        <w:rPr>
          <w:rFonts w:hint="eastAsia" w:ascii="仿宋" w:hAnsi="仿宋" w:eastAsia="仿宋"/>
          <w:color w:val="000000"/>
          <w:sz w:val="32"/>
          <w:szCs w:val="32"/>
          <w:lang w:val="en-US" w:eastAsia="zh-CN"/>
        </w:rPr>
        <w:t>减少</w:t>
      </w:r>
      <w:r>
        <w:rPr>
          <w:rFonts w:hint="eastAsia" w:ascii="仿宋" w:hAnsi="仿宋" w:eastAsia="仿宋"/>
          <w:color w:val="000000"/>
          <w:sz w:val="32"/>
          <w:szCs w:val="32"/>
        </w:rPr>
        <w:t>5</w:t>
      </w:r>
      <w:r>
        <w:rPr>
          <w:rFonts w:hint="eastAsia" w:ascii="仿宋" w:hAnsi="仿宋" w:eastAsia="仿宋"/>
          <w:color w:val="000000"/>
          <w:sz w:val="32"/>
          <w:szCs w:val="32"/>
          <w:lang w:val="en-US" w:eastAsia="zh-CN"/>
        </w:rPr>
        <w:t>65.33</w:t>
      </w:r>
      <w:r>
        <w:rPr>
          <w:rFonts w:hint="eastAsia" w:ascii="仿宋" w:hAnsi="仿宋" w:eastAsia="仿宋"/>
          <w:color w:val="000000"/>
          <w:sz w:val="32"/>
          <w:szCs w:val="32"/>
        </w:rPr>
        <w:t>万元、支出</w:t>
      </w:r>
      <w:r>
        <w:rPr>
          <w:rFonts w:hint="eastAsia" w:ascii="仿宋" w:hAnsi="仿宋" w:eastAsia="仿宋"/>
          <w:color w:val="000000"/>
          <w:sz w:val="32"/>
          <w:szCs w:val="32"/>
          <w:lang w:val="en-US" w:eastAsia="zh-CN"/>
        </w:rPr>
        <w:t>减少454.70</w:t>
      </w:r>
      <w:r>
        <w:rPr>
          <w:rFonts w:hint="eastAsia" w:ascii="仿宋" w:hAnsi="仿宋" w:eastAsia="仿宋"/>
          <w:color w:val="000000"/>
          <w:sz w:val="32"/>
          <w:szCs w:val="32"/>
        </w:rPr>
        <w:t>万元。主要变动原因是工程款</w:t>
      </w:r>
      <w:r>
        <w:rPr>
          <w:rFonts w:hint="eastAsia" w:ascii="仿宋" w:hAnsi="仿宋" w:eastAsia="仿宋"/>
          <w:color w:val="000000"/>
          <w:sz w:val="32"/>
          <w:szCs w:val="32"/>
          <w:lang w:val="en-US" w:eastAsia="zh-CN"/>
        </w:rPr>
        <w:t>减少</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图4：财政拨款收、支决算总计变动情况）（柱状图）</w:t>
      </w:r>
    </w:p>
    <w:p>
      <w:pPr>
        <w:spacing w:line="600" w:lineRule="exact"/>
        <w:ind w:firstLine="562" w:firstLineChars="200"/>
        <w:rPr>
          <w:rFonts w:ascii="仿宋" w:hAnsi="仿宋" w:eastAsia="仿宋"/>
          <w:color w:val="000000" w:themeColor="text1"/>
          <w:sz w:val="32"/>
          <w:szCs w:val="32"/>
          <w14:textFill>
            <w14:solidFill>
              <w14:schemeClr w14:val="tx1"/>
            </w14:solidFill>
          </w14:textFill>
        </w:rPr>
      </w:pPr>
      <w:r>
        <w:rPr>
          <w:rFonts w:hint="eastAsia" w:ascii="宋体" w:hAnsi="宋体" w:cs="宋体"/>
          <w:b/>
          <w:color w:val="000000"/>
          <w:sz w:val="28"/>
          <w:szCs w:val="28"/>
        </w:rPr>
        <w:drawing>
          <wp:anchor distT="0" distB="0" distL="114300" distR="114300" simplePos="0" relativeHeight="251659264" behindDoc="0" locked="0" layoutInCell="1" allowOverlap="1">
            <wp:simplePos x="0" y="0"/>
            <wp:positionH relativeFrom="column">
              <wp:posOffset>369570</wp:posOffset>
            </wp:positionH>
            <wp:positionV relativeFrom="paragraph">
              <wp:posOffset>156845</wp:posOffset>
            </wp:positionV>
            <wp:extent cx="4585335" cy="2810510"/>
            <wp:effectExtent l="0" t="0" r="5715" b="8890"/>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rPr>
          <w:rFonts w:ascii="仿宋" w:hAnsi="仿宋" w:eastAsia="仿宋"/>
          <w:b/>
          <w:color w:val="00B050"/>
          <w:sz w:val="32"/>
          <w:szCs w:val="32"/>
        </w:rPr>
      </w:pPr>
    </w:p>
    <w:p>
      <w:pPr>
        <w:spacing w:line="600" w:lineRule="exact"/>
        <w:ind w:firstLine="640" w:firstLineChars="200"/>
        <w:outlineLvl w:val="1"/>
        <w:rPr>
          <w:rStyle w:val="26"/>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hint="eastAsia"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996.41</w:t>
      </w:r>
      <w:r>
        <w:rPr>
          <w:rFonts w:hint="eastAsia" w:ascii="仿宋" w:hAnsi="仿宋" w:eastAsia="仿宋"/>
          <w:color w:val="000000"/>
          <w:sz w:val="32"/>
          <w:szCs w:val="32"/>
        </w:rPr>
        <w:t>万元，占本年支出合计的100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1451.10</w:t>
      </w:r>
      <w:r>
        <w:rPr>
          <w:rFonts w:hint="eastAsia" w:ascii="仿宋" w:hAnsi="仿宋" w:eastAsia="仿宋"/>
          <w:color w:val="000000"/>
          <w:sz w:val="32"/>
          <w:szCs w:val="32"/>
        </w:rPr>
        <w:t>万元相比，收入</w:t>
      </w:r>
      <w:r>
        <w:rPr>
          <w:rFonts w:hint="eastAsia" w:ascii="仿宋" w:hAnsi="仿宋" w:eastAsia="仿宋"/>
          <w:color w:val="000000"/>
          <w:sz w:val="32"/>
          <w:szCs w:val="32"/>
          <w:lang w:val="en-US" w:eastAsia="zh-CN"/>
        </w:rPr>
        <w:t>减少</w:t>
      </w:r>
      <w:r>
        <w:rPr>
          <w:rFonts w:hint="eastAsia" w:ascii="仿宋" w:hAnsi="仿宋" w:eastAsia="仿宋"/>
          <w:color w:val="000000"/>
          <w:sz w:val="32"/>
          <w:szCs w:val="32"/>
        </w:rPr>
        <w:t>5</w:t>
      </w:r>
      <w:r>
        <w:rPr>
          <w:rFonts w:hint="eastAsia" w:ascii="仿宋" w:hAnsi="仿宋" w:eastAsia="仿宋"/>
          <w:color w:val="000000"/>
          <w:sz w:val="32"/>
          <w:szCs w:val="32"/>
          <w:lang w:val="en-US" w:eastAsia="zh-CN"/>
        </w:rPr>
        <w:t>65.33</w:t>
      </w:r>
      <w:r>
        <w:rPr>
          <w:rFonts w:hint="eastAsia" w:ascii="仿宋" w:hAnsi="仿宋" w:eastAsia="仿宋"/>
          <w:color w:val="000000"/>
          <w:sz w:val="32"/>
          <w:szCs w:val="32"/>
        </w:rPr>
        <w:t>万元、支出</w:t>
      </w:r>
      <w:r>
        <w:rPr>
          <w:rFonts w:hint="eastAsia" w:ascii="仿宋" w:hAnsi="仿宋" w:eastAsia="仿宋"/>
          <w:color w:val="000000"/>
          <w:sz w:val="32"/>
          <w:szCs w:val="32"/>
          <w:lang w:val="en-US" w:eastAsia="zh-CN"/>
        </w:rPr>
        <w:t>减少454.70</w:t>
      </w:r>
      <w:r>
        <w:rPr>
          <w:rFonts w:hint="eastAsia" w:ascii="仿宋" w:hAnsi="仿宋" w:eastAsia="仿宋"/>
          <w:color w:val="000000"/>
          <w:sz w:val="32"/>
          <w:szCs w:val="32"/>
        </w:rPr>
        <w:t>万元。主要变动原因是工程款</w:t>
      </w:r>
      <w:r>
        <w:rPr>
          <w:rFonts w:hint="eastAsia" w:ascii="仿宋" w:hAnsi="仿宋" w:eastAsia="仿宋"/>
          <w:color w:val="000000"/>
          <w:sz w:val="32"/>
          <w:szCs w:val="32"/>
          <w:lang w:val="en-US" w:eastAsia="zh-CN"/>
        </w:rPr>
        <w:t>减少</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（图5：一般公共预算财政拨款支出决算变动情况）（柱状图）</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drawing>
          <wp:anchor distT="0" distB="0" distL="114300" distR="114300" simplePos="0" relativeHeight="251664384" behindDoc="0" locked="0" layoutInCell="1" allowOverlap="1">
            <wp:simplePos x="0" y="0"/>
            <wp:positionH relativeFrom="column">
              <wp:posOffset>188595</wp:posOffset>
            </wp:positionH>
            <wp:positionV relativeFrom="paragraph">
              <wp:posOffset>-108585</wp:posOffset>
            </wp:positionV>
            <wp:extent cx="4930140" cy="1729105"/>
            <wp:effectExtent l="4445" t="4445" r="18415" b="19050"/>
            <wp:wrapNone/>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3" w:firstLineChars="200"/>
        <w:outlineLvl w:val="2"/>
        <w:rPr>
          <w:rFonts w:ascii="仿宋" w:hAnsi="仿宋" w:eastAsia="仿宋"/>
          <w:b/>
          <w:color w:val="000000"/>
          <w:sz w:val="32"/>
          <w:szCs w:val="32"/>
        </w:rPr>
      </w:pPr>
      <w:bookmarkStart w:id="35" w:name="_Toc15377211"/>
    </w:p>
    <w:p>
      <w:pPr>
        <w:spacing w:line="600" w:lineRule="exact"/>
        <w:ind w:firstLine="643" w:firstLineChars="200"/>
        <w:outlineLvl w:val="2"/>
        <w:rPr>
          <w:rFonts w:ascii="仿宋" w:hAnsi="仿宋" w:eastAsia="仿宋"/>
          <w:b/>
          <w:color w:val="000000"/>
          <w:sz w:val="32"/>
          <w:szCs w:val="32"/>
        </w:rPr>
      </w:pPr>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996.40</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支出0万元，占0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教育支出（类）</w:t>
      </w:r>
      <w:r>
        <w:rPr>
          <w:rFonts w:hint="eastAsia" w:ascii="仿宋" w:hAnsi="仿宋" w:eastAsia="仿宋"/>
          <w:color w:val="000000" w:themeColor="text1"/>
          <w:sz w:val="32"/>
          <w:szCs w:val="32"/>
          <w:lang w:val="en-US" w:eastAsia="zh-CN"/>
          <w14:textFill>
            <w14:solidFill>
              <w14:schemeClr w14:val="tx1"/>
            </w14:solidFill>
          </w14:textFill>
        </w:rPr>
        <w:t>824.53</w:t>
      </w:r>
      <w:r>
        <w:rPr>
          <w:rFonts w:hint="eastAsia" w:ascii="仿宋" w:hAnsi="仿宋" w:eastAsia="仿宋"/>
          <w:color w:val="000000" w:themeColor="text1"/>
          <w:sz w:val="32"/>
          <w:szCs w:val="32"/>
          <w14:textFill>
            <w14:solidFill>
              <w14:schemeClr w14:val="tx1"/>
            </w14:solidFill>
          </w14:textFill>
        </w:rPr>
        <w:t>万元，占82.75%；</w:t>
      </w:r>
      <w:r>
        <w:rPr>
          <w:rFonts w:hint="eastAsia" w:ascii="仿宋" w:hAnsi="仿宋" w:eastAsia="仿宋"/>
          <w:b/>
          <w:color w:val="000000" w:themeColor="text1"/>
          <w:sz w:val="32"/>
          <w:szCs w:val="32"/>
          <w14:textFill>
            <w14:solidFill>
              <w14:schemeClr w14:val="tx1"/>
            </w14:solidFill>
          </w14:textFill>
        </w:rPr>
        <w:t>科学技术（类）</w:t>
      </w:r>
      <w:r>
        <w:rPr>
          <w:rFonts w:hint="eastAsia" w:ascii="仿宋" w:hAnsi="仿宋" w:eastAsia="仿宋"/>
          <w:color w:val="000000" w:themeColor="text1"/>
          <w:sz w:val="32"/>
          <w:szCs w:val="32"/>
          <w14:textFill>
            <w14:solidFill>
              <w14:schemeClr w14:val="tx1"/>
            </w14:solidFill>
          </w14:textFill>
        </w:rPr>
        <w:t>支出0万元，占0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75.81</w:t>
      </w:r>
      <w:r>
        <w:rPr>
          <w:rFonts w:hint="eastAsia" w:ascii="仿宋" w:hAnsi="仿宋" w:eastAsia="仿宋"/>
          <w:color w:val="000000" w:themeColor="text1"/>
          <w:sz w:val="32"/>
          <w:szCs w:val="32"/>
          <w14:textFill>
            <w14:solidFill>
              <w14:schemeClr w14:val="tx1"/>
            </w14:solidFill>
          </w14:textFill>
        </w:rPr>
        <w:t>万元，占7.59%；医疗卫生支出</w:t>
      </w:r>
      <w:r>
        <w:rPr>
          <w:rFonts w:hint="eastAsia" w:ascii="仿宋" w:hAnsi="仿宋" w:eastAsia="仿宋"/>
          <w:color w:val="000000" w:themeColor="text1"/>
          <w:sz w:val="32"/>
          <w:szCs w:val="32"/>
          <w:lang w:val="en-US" w:eastAsia="zh-CN"/>
          <w14:textFill>
            <w14:solidFill>
              <w14:schemeClr w14:val="tx1"/>
            </w14:solidFill>
          </w14:textFill>
        </w:rPr>
        <w:t>34.31</w:t>
      </w:r>
      <w:r>
        <w:rPr>
          <w:rFonts w:hint="eastAsia" w:ascii="仿宋" w:hAnsi="仿宋" w:eastAsia="仿宋"/>
          <w:color w:val="000000" w:themeColor="text1"/>
          <w:sz w:val="32"/>
          <w:szCs w:val="32"/>
          <w14:textFill>
            <w14:solidFill>
              <w14:schemeClr w14:val="tx1"/>
            </w14:solidFill>
          </w14:textFill>
        </w:rPr>
        <w:t>万元，占3.44%；住房保障支出</w:t>
      </w:r>
      <w:r>
        <w:rPr>
          <w:rFonts w:hint="eastAsia" w:ascii="仿宋" w:hAnsi="仿宋" w:eastAsia="仿宋"/>
          <w:color w:val="000000" w:themeColor="text1"/>
          <w:sz w:val="32"/>
          <w:szCs w:val="32"/>
          <w:lang w:val="en-US" w:eastAsia="zh-CN"/>
          <w14:textFill>
            <w14:solidFill>
              <w14:schemeClr w14:val="tx1"/>
            </w14:solidFill>
          </w14:textFill>
        </w:rPr>
        <w:t>56.75</w:t>
      </w:r>
      <w:r>
        <w:rPr>
          <w:rFonts w:hint="eastAsia" w:ascii="仿宋" w:hAnsi="仿宋" w:eastAsia="仿宋"/>
          <w:color w:val="000000" w:themeColor="text1"/>
          <w:sz w:val="32"/>
          <w:szCs w:val="32"/>
          <w14:textFill>
            <w14:solidFill>
              <w14:schemeClr w14:val="tx1"/>
            </w14:solidFill>
          </w14:textFill>
        </w:rPr>
        <w:t>万元，占5.68%;其它支出5.00万元，占0.50%。</w:t>
      </w:r>
    </w:p>
    <w:p>
      <w:pPr>
        <w:spacing w:line="600" w:lineRule="exact"/>
        <w:ind w:firstLine="562" w:firstLineChars="200"/>
        <w:rPr>
          <w:rFonts w:ascii="仿宋" w:hAnsi="仿宋" w:eastAsia="仿宋"/>
          <w:color w:val="000000"/>
          <w:sz w:val="32"/>
          <w:szCs w:val="32"/>
        </w:rPr>
      </w:pPr>
      <w:r>
        <w:rPr>
          <w:rFonts w:hint="eastAsia" w:ascii="宋体" w:hAnsi="宋体" w:cs="宋体"/>
          <w:b/>
          <w:color w:val="000000"/>
          <w:sz w:val="28"/>
          <w:szCs w:val="28"/>
        </w:rPr>
        <w:drawing>
          <wp:anchor distT="0" distB="0" distL="114300" distR="114300" simplePos="0" relativeHeight="251661312" behindDoc="0" locked="0" layoutInCell="1" allowOverlap="1">
            <wp:simplePos x="0" y="0"/>
            <wp:positionH relativeFrom="column">
              <wp:posOffset>645795</wp:posOffset>
            </wp:positionH>
            <wp:positionV relativeFrom="paragraph">
              <wp:posOffset>445770</wp:posOffset>
            </wp:positionV>
            <wp:extent cx="4080510" cy="3003550"/>
            <wp:effectExtent l="4445" t="4445" r="10795" b="20955"/>
            <wp:wrapNone/>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color w:val="000000"/>
          <w:sz w:val="32"/>
          <w:szCs w:val="32"/>
        </w:rPr>
        <w:t>（图6：一般公共预算财政拨款支出决算结构）（饼状图）</w: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36" w:name="_Toc15377212"/>
    </w:p>
    <w:p>
      <w:pPr>
        <w:spacing w:line="600" w:lineRule="exact"/>
        <w:ind w:firstLine="643" w:firstLineChars="200"/>
        <w:outlineLvl w:val="2"/>
        <w:rPr>
          <w:rFonts w:ascii="仿宋" w:hAnsi="仿宋" w:eastAsia="仿宋"/>
          <w:b/>
          <w:color w:val="000000"/>
          <w:sz w:val="32"/>
          <w:szCs w:val="32"/>
        </w:rPr>
      </w:pPr>
    </w:p>
    <w:p>
      <w:pPr>
        <w:spacing w:line="600" w:lineRule="exact"/>
        <w:ind w:firstLine="643" w:firstLineChars="200"/>
        <w:outlineLvl w:val="2"/>
        <w:rPr>
          <w:rFonts w:ascii="仿宋" w:hAnsi="仿宋" w:eastAsia="仿宋"/>
          <w:b/>
          <w:color w:val="000000"/>
          <w:sz w:val="32"/>
          <w:szCs w:val="32"/>
        </w:rPr>
      </w:pPr>
    </w:p>
    <w:p>
      <w:pPr>
        <w:spacing w:line="600" w:lineRule="exact"/>
        <w:ind w:firstLine="643" w:firstLineChars="200"/>
        <w:outlineLvl w:val="2"/>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sz w:val="32"/>
          <w:szCs w:val="32"/>
        </w:rPr>
        <w:t>（三）一般公共预算财政拨款支出决算具体情况</w:t>
      </w:r>
      <w:bookmarkEnd w:id="36"/>
      <w:bookmarkStart w:id="37" w:name="_Toc15378460"/>
      <w:bookmarkStart w:id="38" w:name="_Toc15377213"/>
      <w:bookmarkStart w:id="39" w:name="_Toc15377444"/>
    </w:p>
    <w:p>
      <w:pPr>
        <w:spacing w:line="600" w:lineRule="exact"/>
        <w:ind w:firstLine="643" w:firstLineChars="200"/>
        <w:outlineLvl w:val="2"/>
        <w:rPr>
          <w:rFonts w:ascii="仿宋" w:hAnsi="仿宋" w:eastAsia="仿宋"/>
          <w:color w:val="FF0000"/>
          <w:sz w:val="32"/>
          <w:szCs w:val="32"/>
        </w:rPr>
      </w:pPr>
      <w:r>
        <w:rPr>
          <w:rFonts w:hint="eastAsia" w:ascii="仿宋" w:hAnsi="仿宋" w:eastAsia="仿宋"/>
          <w:b/>
          <w:color w:val="000000" w:themeColor="text1"/>
          <w:sz w:val="32"/>
          <w:szCs w:val="32"/>
          <w14:textFill>
            <w14:solidFill>
              <w14:schemeClr w14:val="tx1"/>
            </w14:solidFill>
          </w14:textFill>
        </w:rPr>
        <w:t>20</w:t>
      </w:r>
      <w:r>
        <w:rPr>
          <w:rFonts w:hint="eastAsia" w:ascii="仿宋" w:hAnsi="仿宋" w:eastAsia="仿宋"/>
          <w:b/>
          <w:color w:val="000000" w:themeColor="text1"/>
          <w:sz w:val="32"/>
          <w:szCs w:val="32"/>
          <w:lang w:val="en-US" w:eastAsia="zh-CN"/>
          <w14:textFill>
            <w14:solidFill>
              <w14:schemeClr w14:val="tx1"/>
            </w14:solidFill>
          </w14:textFill>
        </w:rPr>
        <w:t>20</w:t>
      </w:r>
      <w:r>
        <w:rPr>
          <w:rFonts w:hint="eastAsia" w:ascii="仿宋" w:hAnsi="仿宋" w:eastAsia="仿宋"/>
          <w:b/>
          <w:color w:val="000000" w:themeColor="text1"/>
          <w:sz w:val="32"/>
          <w:szCs w:val="32"/>
          <w14:textFill>
            <w14:solidFill>
              <w14:schemeClr w14:val="tx1"/>
            </w14:solidFill>
          </w14:textFill>
        </w:rPr>
        <w:t>年一般公共预算支出决算数为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996.40</w:t>
      </w:r>
      <w:r>
        <w:rPr>
          <w:rFonts w:hint="eastAsia" w:ascii="仿宋" w:hAnsi="仿宋" w:eastAsia="仿宋"/>
          <w:color w:val="000000" w:themeColor="text1"/>
          <w:sz w:val="32"/>
          <w:szCs w:val="32"/>
          <w14:textFill>
            <w14:solidFill>
              <w14:schemeClr w14:val="tx1"/>
            </w14:solidFill>
          </w14:textFill>
        </w:rPr>
        <w:t>，</w:t>
      </w:r>
      <w:r>
        <w:rPr>
          <w:rStyle w:val="15"/>
          <w:rFonts w:hint="eastAsia" w:ascii="仿宋" w:hAnsi="仿宋" w:eastAsia="仿宋"/>
          <w:bCs/>
          <w:color w:val="000000" w:themeColor="text1"/>
          <w:sz w:val="32"/>
          <w:szCs w:val="32"/>
          <w14:textFill>
            <w14:solidFill>
              <w14:schemeClr w14:val="tx1"/>
            </w14:solidFill>
          </w14:textFill>
        </w:rPr>
        <w:t>完成</w:t>
      </w:r>
      <w:r>
        <w:rPr>
          <w:rStyle w:val="15"/>
          <w:rFonts w:hint="eastAsia" w:ascii="仿宋" w:hAnsi="仿宋" w:eastAsia="仿宋"/>
          <w:bCs/>
          <w:color w:val="000000"/>
          <w:sz w:val="32"/>
          <w:szCs w:val="32"/>
        </w:rPr>
        <w:t>预算100</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bookmarkEnd w:id="37"/>
      <w:bookmarkEnd w:id="38"/>
      <w:bookmarkEnd w:id="39"/>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1.</w:t>
      </w:r>
      <w:r>
        <w:rPr>
          <w:rStyle w:val="15"/>
          <w:rFonts w:hint="eastAsia" w:ascii="仿宋" w:hAnsi="仿宋" w:eastAsia="仿宋"/>
          <w:bCs/>
          <w:color w:val="000000"/>
          <w:sz w:val="32"/>
          <w:szCs w:val="32"/>
        </w:rPr>
        <w:t>教育</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Fonts w:hint="eastAsia" w:ascii="仿宋" w:hAnsi="仿宋" w:eastAsia="仿宋"/>
          <w:color w:val="000000" w:themeColor="text1"/>
          <w:sz w:val="32"/>
          <w:szCs w:val="32"/>
          <w:lang w:val="en-US" w:eastAsia="zh-CN"/>
          <w14:textFill>
            <w14:solidFill>
              <w14:schemeClr w14:val="tx1"/>
            </w14:solidFill>
          </w14:textFill>
        </w:rPr>
        <w:t>824.53</w:t>
      </w:r>
      <w:r>
        <w:rPr>
          <w:rStyle w:val="15"/>
          <w:rFonts w:hint="eastAsia" w:ascii="仿宋" w:hAnsi="仿宋" w:eastAsia="仿宋"/>
          <w:b w:val="0"/>
          <w:bCs/>
          <w:color w:val="000000"/>
          <w:sz w:val="32"/>
          <w:szCs w:val="32"/>
        </w:rPr>
        <w:t>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5"/>
          <w:rFonts w:hint="eastAsia" w:ascii="仿宋" w:hAnsi="仿宋" w:eastAsia="仿宋"/>
          <w:bCs/>
          <w:color w:val="000000"/>
          <w:sz w:val="32"/>
          <w:szCs w:val="32"/>
        </w:rPr>
        <w:t>2</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社会保障和就业</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Fonts w:hint="eastAsia" w:ascii="仿宋" w:hAnsi="仿宋" w:eastAsia="仿宋"/>
          <w:color w:val="000000" w:themeColor="text1"/>
          <w:sz w:val="32"/>
          <w:szCs w:val="32"/>
          <w:lang w:val="en-US" w:eastAsia="zh-CN"/>
          <w14:textFill>
            <w14:solidFill>
              <w14:schemeClr w14:val="tx1"/>
            </w14:solidFill>
          </w14:textFill>
        </w:rPr>
        <w:t>75.81</w:t>
      </w:r>
      <w:r>
        <w:rPr>
          <w:rStyle w:val="15"/>
          <w:rFonts w:hint="eastAsia" w:ascii="仿宋" w:hAnsi="仿宋" w:eastAsia="仿宋"/>
          <w:b w:val="0"/>
          <w:bCs/>
          <w:color w:val="000000"/>
          <w:sz w:val="32"/>
          <w:szCs w:val="32"/>
        </w:rPr>
        <w:t>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Style w:val="15"/>
          <w:rFonts w:ascii="仿宋" w:hAnsi="仿宋" w:eastAsia="仿宋"/>
          <w:b w:val="0"/>
          <w:bCs/>
          <w:color w:val="000000"/>
          <w:sz w:val="32"/>
          <w:szCs w:val="32"/>
        </w:rPr>
      </w:pPr>
      <w:r>
        <w:rPr>
          <w:rStyle w:val="15"/>
          <w:rFonts w:hint="eastAsia" w:ascii="仿宋" w:hAnsi="仿宋" w:eastAsia="仿宋"/>
          <w:bCs/>
          <w:color w:val="000000"/>
          <w:sz w:val="32"/>
          <w:szCs w:val="32"/>
        </w:rPr>
        <w:t>3</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医疗卫生与计划生育</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Fonts w:hint="eastAsia" w:ascii="仿宋" w:hAnsi="仿宋" w:eastAsia="仿宋"/>
          <w:color w:val="000000" w:themeColor="text1"/>
          <w:sz w:val="32"/>
          <w:szCs w:val="32"/>
          <w:lang w:val="en-US" w:eastAsia="zh-CN"/>
          <w14:textFill>
            <w14:solidFill>
              <w14:schemeClr w14:val="tx1"/>
            </w14:solidFill>
          </w14:textFill>
        </w:rPr>
        <w:t>34.31</w:t>
      </w:r>
      <w:r>
        <w:rPr>
          <w:rStyle w:val="15"/>
          <w:rFonts w:hint="eastAsia" w:ascii="仿宋" w:hAnsi="仿宋" w:eastAsia="仿宋"/>
          <w:b w:val="0"/>
          <w:bCs/>
          <w:color w:val="000000"/>
          <w:sz w:val="32"/>
          <w:szCs w:val="32"/>
        </w:rPr>
        <w:t>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Style w:val="15"/>
          <w:rFonts w:ascii="仿宋" w:hAnsi="仿宋" w:eastAsia="仿宋"/>
          <w:b w:val="0"/>
          <w:bCs/>
          <w:color w:val="000000"/>
          <w:sz w:val="32"/>
          <w:szCs w:val="32"/>
        </w:rPr>
      </w:pPr>
      <w:r>
        <w:rPr>
          <w:rStyle w:val="15"/>
          <w:rFonts w:hint="eastAsia" w:ascii="仿宋" w:hAnsi="仿宋" w:eastAsia="仿宋"/>
          <w:bCs/>
          <w:color w:val="000000"/>
          <w:sz w:val="32"/>
          <w:szCs w:val="32"/>
        </w:rPr>
        <w:t>4.住房保障支出</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Fonts w:hint="eastAsia" w:ascii="仿宋" w:hAnsi="仿宋" w:eastAsia="仿宋"/>
          <w:color w:val="000000" w:themeColor="text1"/>
          <w:sz w:val="32"/>
          <w:szCs w:val="32"/>
          <w:lang w:val="en-US" w:eastAsia="zh-CN"/>
          <w14:textFill>
            <w14:solidFill>
              <w14:schemeClr w14:val="tx1"/>
            </w14:solidFill>
          </w14:textFill>
        </w:rPr>
        <w:t>56.75</w:t>
      </w:r>
      <w:r>
        <w:rPr>
          <w:rStyle w:val="15"/>
          <w:rFonts w:hint="eastAsia" w:ascii="仿宋" w:hAnsi="仿宋" w:eastAsia="仿宋"/>
          <w:b w:val="0"/>
          <w:bCs/>
          <w:color w:val="000000"/>
          <w:sz w:val="32"/>
          <w:szCs w:val="32"/>
        </w:rPr>
        <w:t>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Style w:val="15"/>
          <w:rFonts w:ascii="仿宋" w:hAnsi="仿宋" w:eastAsia="仿宋"/>
          <w:b w:val="0"/>
          <w:bCs/>
          <w:color w:val="000000"/>
          <w:sz w:val="32"/>
          <w:szCs w:val="32"/>
        </w:rPr>
      </w:pPr>
      <w:r>
        <w:rPr>
          <w:rStyle w:val="15"/>
          <w:rFonts w:hint="eastAsia" w:ascii="仿宋" w:hAnsi="仿宋" w:eastAsia="仿宋"/>
          <w:color w:val="000000"/>
          <w:sz w:val="32"/>
          <w:szCs w:val="32"/>
        </w:rPr>
        <w:t>5.其它支出：</w:t>
      </w:r>
      <w:r>
        <w:rPr>
          <w:rStyle w:val="15"/>
          <w:rFonts w:hint="eastAsia" w:ascii="仿宋" w:hAnsi="仿宋" w:eastAsia="仿宋"/>
          <w:b w:val="0"/>
          <w:bCs/>
          <w:color w:val="000000"/>
          <w:sz w:val="32"/>
          <w:szCs w:val="32"/>
        </w:rPr>
        <w:t>支出决算为</w:t>
      </w:r>
      <w:r>
        <w:rPr>
          <w:rFonts w:hint="eastAsia" w:ascii="仿宋" w:hAnsi="仿宋" w:eastAsia="仿宋"/>
          <w:color w:val="000000" w:themeColor="text1"/>
          <w:sz w:val="32"/>
          <w:szCs w:val="32"/>
          <w14:textFill>
            <w14:solidFill>
              <w14:schemeClr w14:val="tx1"/>
            </w14:solidFill>
          </w14:textFill>
        </w:rPr>
        <w:t>5.00</w:t>
      </w:r>
      <w:r>
        <w:rPr>
          <w:rStyle w:val="15"/>
          <w:rFonts w:hint="eastAsia" w:ascii="仿宋" w:hAnsi="仿宋" w:eastAsia="仿宋"/>
          <w:b w:val="0"/>
          <w:bCs/>
          <w:color w:val="000000"/>
          <w:sz w:val="32"/>
          <w:szCs w:val="32"/>
        </w:rPr>
        <w:t>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tabs>
          <w:tab w:val="right" w:pos="8306"/>
        </w:tabs>
        <w:spacing w:line="600" w:lineRule="exact"/>
        <w:ind w:firstLine="640"/>
        <w:outlineLvl w:val="1"/>
        <w:rPr>
          <w:rStyle w:val="26"/>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40"/>
      <w:bookmarkEnd w:id="41"/>
      <w:r>
        <w:rPr>
          <w:rStyle w:val="26"/>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880.77</w:t>
      </w:r>
      <w:bookmarkStart w:id="75" w:name="_GoBack"/>
      <w:bookmarkEnd w:id="75"/>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819.02</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p>
    <w:p>
      <w:pPr>
        <w:spacing w:line="600" w:lineRule="exact"/>
        <w:ind w:firstLine="645"/>
        <w:rPr>
          <w:rFonts w:ascii="仿宋" w:hAnsi="仿宋" w:eastAsia="仿宋"/>
          <w:b/>
          <w:color w:val="FF0000"/>
          <w:sz w:val="32"/>
          <w:szCs w:val="32"/>
        </w:rPr>
      </w:pPr>
      <w:r>
        <w:rPr>
          <w:rFonts w:hint="eastAsia" w:ascii="仿宋" w:hAnsi="仿宋" w:eastAsia="仿宋"/>
          <w:color w:val="000000"/>
          <w:sz w:val="32"/>
          <w:szCs w:val="32"/>
        </w:rPr>
        <w:t>公用经费</w:t>
      </w:r>
      <w:r>
        <w:rPr>
          <w:rFonts w:hint="eastAsia" w:ascii="仿宋" w:hAnsi="仿宋" w:eastAsia="仿宋"/>
          <w:color w:val="000000"/>
          <w:sz w:val="32"/>
          <w:szCs w:val="32"/>
          <w:lang w:val="en-US" w:eastAsia="zh-CN"/>
        </w:rPr>
        <w:t>61.74</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6"/>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b/>
          <w:color w:val="000000" w:themeColor="text1"/>
          <w:sz w:val="32"/>
          <w:szCs w:val="32"/>
          <w14:textFill>
            <w14:solidFill>
              <w14:schemeClr w14:val="tx1"/>
            </w14:solidFill>
          </w14:textFill>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年“三公”经费财政拨款支出决算为0.4</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万元，完成预算100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；公务用车购置及运行维护费支出决算0万元，占0</w:t>
      </w:r>
      <w:r>
        <w:rPr>
          <w:rFonts w:ascii="仿宋" w:hAnsi="仿宋" w:eastAsia="仿宋"/>
          <w:color w:val="000000"/>
          <w:sz w:val="32"/>
          <w:szCs w:val="32"/>
        </w:rPr>
        <w:t>%</w:t>
      </w:r>
      <w:r>
        <w:rPr>
          <w:rFonts w:hint="eastAsia" w:ascii="仿宋" w:hAnsi="仿宋" w:eastAsia="仿宋"/>
          <w:color w:val="000000"/>
          <w:sz w:val="32"/>
          <w:szCs w:val="32"/>
        </w:rPr>
        <w:t>；公务接待费支出决算0.4</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（图8：“三公”经费财政拨款支出结构）（饼状图）</w:t>
      </w:r>
    </w:p>
    <w:p>
      <w:pPr>
        <w:spacing w:line="600" w:lineRule="exact"/>
        <w:ind w:firstLine="640"/>
        <w:rPr>
          <w:rFonts w:ascii="仿宋" w:hAnsi="仿宋" w:eastAsia="仿宋"/>
          <w:color w:val="000000"/>
          <w:sz w:val="32"/>
          <w:szCs w:val="32"/>
        </w:rPr>
      </w:pPr>
      <w:r>
        <w:rPr>
          <w:rFonts w:hint="eastAsia" w:ascii="宋体" w:hAnsi="宋体" w:cs="宋体"/>
          <w:sz w:val="28"/>
          <w:szCs w:val="28"/>
        </w:rPr>
        <w:drawing>
          <wp:anchor distT="0" distB="0" distL="114300" distR="114300" simplePos="0" relativeHeight="251662336" behindDoc="0" locked="0" layoutInCell="1" allowOverlap="1">
            <wp:simplePos x="0" y="0"/>
            <wp:positionH relativeFrom="column">
              <wp:posOffset>330200</wp:posOffset>
            </wp:positionH>
            <wp:positionV relativeFrom="paragraph">
              <wp:posOffset>257175</wp:posOffset>
            </wp:positionV>
            <wp:extent cx="4596130" cy="2761615"/>
            <wp:effectExtent l="0" t="0" r="13970" b="635"/>
            <wp:wrapNone/>
            <wp:docPr id="26"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5"/>
                    <pic:cNvPicPr>
                      <a:picLocks noChangeAspect="1"/>
                    </pic:cNvPicPr>
                  </pic:nvPicPr>
                  <pic:blipFill>
                    <a:blip r:embed="rId12"/>
                    <a:stretch>
                      <a:fillRect/>
                    </a:stretch>
                  </pic:blipFill>
                  <pic:spPr>
                    <a:xfrm>
                      <a:off x="0" y="0"/>
                      <a:ext cx="4596130" cy="2761615"/>
                    </a:xfrm>
                    <a:prstGeom prst="rect">
                      <a:avLst/>
                    </a:prstGeom>
                    <a:noFill/>
                    <a:ln>
                      <a:noFill/>
                    </a:ln>
                  </pic:spPr>
                </pic:pic>
              </a:graphicData>
            </a:graphic>
          </wp:anchor>
        </w:drawing>
      </w: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公务接待费支出</w:t>
      </w:r>
      <w:r>
        <w:rPr>
          <w:rFonts w:hint="eastAsia" w:ascii="仿宋_GB2312" w:eastAsia="仿宋_GB2312"/>
          <w:color w:val="000000"/>
          <w:sz w:val="32"/>
          <w:szCs w:val="32"/>
        </w:rPr>
        <w:t>0.4</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相比下降400元</w:t>
      </w:r>
      <w:r>
        <w:rPr>
          <w:rFonts w:hint="eastAsia" w:ascii="仿宋_GB2312" w:eastAsia="仿宋_GB2312"/>
          <w:color w:val="000000"/>
          <w:sz w:val="32"/>
          <w:szCs w:val="32"/>
        </w:rPr>
        <w:t>。主要原因是贯彻执行中央八项规定。</w:t>
      </w:r>
    </w:p>
    <w:p>
      <w:pPr>
        <w:spacing w:line="600" w:lineRule="exact"/>
        <w:ind w:firstLine="640"/>
        <w:outlineLvl w:val="1"/>
        <w:rPr>
          <w:rStyle w:val="26"/>
          <w:rFonts w:ascii="黑体" w:hAnsi="黑体" w:eastAsia="黑体"/>
        </w:rPr>
      </w:pPr>
      <w:bookmarkStart w:id="46" w:name="_Toc15396610"/>
      <w:bookmarkStart w:id="47" w:name="_Toc15377218"/>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年政府性基金预算拨款支出0万元。</w:t>
      </w:r>
    </w:p>
    <w:p>
      <w:pPr>
        <w:numPr>
          <w:ilvl w:val="0"/>
          <w:numId w:val="2"/>
        </w:numPr>
        <w:spacing w:line="600" w:lineRule="exact"/>
        <w:ind w:firstLine="640"/>
        <w:outlineLvl w:val="1"/>
        <w:rPr>
          <w:rStyle w:val="26"/>
          <w:rFonts w:ascii="黑体" w:hAnsi="黑体" w:eastAsia="黑体"/>
          <w:b w:val="0"/>
        </w:rPr>
      </w:pPr>
      <w:bookmarkStart w:id="48" w:name="_Toc15377219"/>
      <w:bookmarkStart w:id="49" w:name="_Toc15396611"/>
      <w:r>
        <w:rPr>
          <w:rStyle w:val="26"/>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年国有资本经营预算拨款支出0万元。</w:t>
      </w:r>
    </w:p>
    <w:p>
      <w:pPr>
        <w:pStyle w:val="24"/>
        <w:numPr>
          <w:ilvl w:val="0"/>
          <w:numId w:val="3"/>
        </w:numPr>
        <w:spacing w:line="580" w:lineRule="exact"/>
        <w:ind w:firstLineChars="0"/>
        <w:rPr>
          <w:rStyle w:val="26"/>
          <w:rFonts w:ascii="黑体" w:hAnsi="黑体" w:eastAsia="黑体"/>
          <w:b w:val="0"/>
        </w:rPr>
      </w:pPr>
      <w:r>
        <w:rPr>
          <w:rStyle w:val="26"/>
          <w:rFonts w:hint="eastAsia" w:ascii="黑体" w:hAnsi="黑体" w:eastAsia="黑体"/>
          <w:b w:val="0"/>
        </w:rPr>
        <w:t>预算绩效情况说明</w:t>
      </w:r>
    </w:p>
    <w:p>
      <w:pPr>
        <w:numPr>
          <w:ilvl w:val="0"/>
          <w:numId w:val="4"/>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年初预算编制阶段，组织对2020年一般公共预算项目开展了预算事前绩效评估，对预算项目编制了绩效目标，预算执行过程中，选取部分项目开展绩效监控，年终执行完毕后，对部分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本部门按要求对2020年部门整体支出开展绩效自评，从评价情况来看：加强了领导班子建设，坚持正确的办学方向；重视教师队伍建设，抓好党建工作，加强政治学习，提高了教师整体素质；加强了德育工作，培养了学生良好的道德品质；抓科研促课改，规范了教学管理，提高了教学质量。全面完成了预算执行，达到了预期效果。 </w:t>
      </w:r>
      <w:r>
        <w:rPr>
          <w:rFonts w:ascii="仿宋_GB2312" w:hAnsi="仿宋_GB2312" w:eastAsia="仿宋_GB2312" w:cs="仿宋_GB2312"/>
          <w:sz w:val="32"/>
          <w:szCs w:val="32"/>
        </w:rPr>
        <w:t xml:space="preserve"> </w:t>
      </w:r>
    </w:p>
    <w:p>
      <w:pPr>
        <w:numPr>
          <w:ilvl w:val="0"/>
          <w:numId w:val="4"/>
        </w:numPr>
        <w:spacing w:line="580" w:lineRule="exact"/>
        <w:ind w:firstLine="643"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本单位20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年度无项目执行情况。</w:t>
      </w:r>
    </w:p>
    <w:p>
      <w:pPr>
        <w:numPr>
          <w:ilvl w:val="0"/>
          <w:numId w:val="4"/>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本部门按要求对20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年部门整体支出绩效评价情况开展自评，《开江县回龙镇中心小学20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年部门整体支出绩效评价报告》见附件。</w:t>
      </w:r>
    </w:p>
    <w:p>
      <w:pPr>
        <w:spacing w:line="600" w:lineRule="exact"/>
        <w:ind w:firstLine="800" w:firstLineChars="250"/>
        <w:outlineLvl w:val="1"/>
        <w:rPr>
          <w:rStyle w:val="26"/>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26"/>
          <w:rFonts w:hint="eastAsia" w:ascii="黑体" w:hAnsi="黑体" w:eastAsia="黑体"/>
        </w:rPr>
        <w:t>一、</w:t>
      </w:r>
      <w:r>
        <w:rPr>
          <w:rStyle w:val="26"/>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（一）学校运行经费支出情况</w:t>
      </w:r>
      <w:bookmarkEnd w:id="52"/>
    </w:p>
    <w:p>
      <w:pPr>
        <w:spacing w:line="580" w:lineRule="exact"/>
        <w:ind w:firstLine="640" w:firstLineChars="200"/>
        <w:rPr>
          <w:rFonts w:ascii="仿宋_GB2312" w:hAnsi="仿宋_GB2312" w:eastAsia="仿宋_GB2312" w:cs="仿宋_GB2312"/>
          <w:sz w:val="32"/>
          <w:szCs w:val="32"/>
        </w:rPr>
      </w:pPr>
      <w:bookmarkStart w:id="53" w:name="_Toc15377223"/>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年度运行经费支出</w:t>
      </w:r>
      <w:r>
        <w:rPr>
          <w:rFonts w:hint="eastAsia" w:ascii="仿宋_GB2312" w:hAnsi="仿宋_GB2312" w:eastAsia="仿宋_GB2312" w:cs="仿宋_GB2312"/>
          <w:sz w:val="32"/>
          <w:szCs w:val="32"/>
          <w:lang w:val="en-US" w:eastAsia="zh-CN"/>
        </w:rPr>
        <w:t>61.74</w:t>
      </w:r>
      <w:r>
        <w:rPr>
          <w:rFonts w:hint="eastAsia" w:ascii="仿宋_GB2312" w:hAnsi="仿宋_GB2312" w:eastAsia="仿宋_GB2312" w:cs="仿宋_GB2312"/>
          <w:sz w:val="32"/>
          <w:szCs w:val="32"/>
        </w:rPr>
        <w:t>万元，比201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减少</w:t>
      </w:r>
      <w:r>
        <w:rPr>
          <w:rFonts w:hint="eastAsia" w:ascii="仿宋_GB2312" w:hAnsi="仿宋_GB2312" w:eastAsia="仿宋_GB2312" w:cs="仿宋_GB2312"/>
          <w:sz w:val="32"/>
          <w:szCs w:val="32"/>
        </w:rPr>
        <w:t>118.33万元，</w:t>
      </w:r>
      <w:r>
        <w:rPr>
          <w:rFonts w:hint="eastAsia" w:ascii="仿宋_GB2312" w:hAnsi="仿宋_GB2312" w:eastAsia="仿宋_GB2312" w:cs="仿宋_GB2312"/>
          <w:sz w:val="32"/>
          <w:szCs w:val="32"/>
          <w:lang w:val="en-US" w:eastAsia="zh-CN"/>
        </w:rPr>
        <w:t>降低56.59</w:t>
      </w:r>
      <w:r>
        <w:rPr>
          <w:rFonts w:hint="eastAsia" w:ascii="仿宋_GB2312" w:hAnsi="仿宋_GB2312" w:eastAsia="仿宋_GB2312" w:cs="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020年，开江县</w:t>
      </w:r>
      <w:r>
        <w:rPr>
          <w:rFonts w:hint="eastAsia" w:ascii="仿宋_GB2312" w:eastAsia="仿宋_GB2312"/>
          <w:color w:val="000000"/>
          <w:sz w:val="32"/>
          <w:szCs w:val="32"/>
          <w:lang w:val="en-US" w:eastAsia="zh-CN"/>
        </w:rPr>
        <w:t>回龙镇</w:t>
      </w:r>
      <w:r>
        <w:rPr>
          <w:rFonts w:hint="eastAsia" w:ascii="仿宋_GB2312" w:eastAsia="仿宋_GB2312"/>
          <w:color w:val="000000"/>
          <w:sz w:val="32"/>
          <w:szCs w:val="32"/>
        </w:rPr>
        <w:t>中心小学政府采购支出总额0万元，其中：政府采购货物支出0万元、政府采购工程支出0万元、政府采购服务支出0万元。</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color w:val="000000"/>
          <w:sz w:val="32"/>
          <w:szCs w:val="32"/>
        </w:rPr>
      </w:pPr>
      <w:bookmarkStart w:id="55" w:name="_Toc15377225"/>
      <w:bookmarkStart w:id="56" w:name="_Toc15396613"/>
      <w:r>
        <w:rPr>
          <w:rFonts w:hint="eastAsia" w:ascii="仿宋_GB2312" w:eastAsia="仿宋_GB2312"/>
          <w:color w:val="000000"/>
          <w:sz w:val="32"/>
          <w:szCs w:val="32"/>
        </w:rPr>
        <w:t>截至2020年12月31日，开江县</w:t>
      </w:r>
      <w:r>
        <w:rPr>
          <w:rFonts w:hint="eastAsia" w:ascii="仿宋_GB2312" w:eastAsia="仿宋_GB2312"/>
          <w:color w:val="000000"/>
          <w:sz w:val="32"/>
          <w:szCs w:val="32"/>
          <w:lang w:val="en-US" w:eastAsia="zh-CN"/>
        </w:rPr>
        <w:t>回龙镇</w:t>
      </w:r>
      <w:r>
        <w:rPr>
          <w:rFonts w:hint="eastAsia" w:ascii="仿宋_GB2312" w:eastAsia="仿宋_GB2312"/>
          <w:color w:val="000000"/>
          <w:sz w:val="32"/>
          <w:szCs w:val="32"/>
        </w:rPr>
        <w:t>中心小学共有车辆0辆，其中：部级领导干部用车0辆、一般公务用车0辆、一般执法执勤用车0辆、特种专业技术用车0辆、其他用车0辆，单价50万元以上通用设备0台（套），单价100万元以上专用设备0台（套）。</w:t>
      </w:r>
    </w:p>
    <w:p>
      <w:pPr>
        <w:widowControl/>
        <w:jc w:val="left"/>
        <w:rPr>
          <w:rFonts w:ascii="仿宋_GB2312" w:eastAsia="仿宋_GB2312"/>
          <w:color w:val="000000"/>
          <w:sz w:val="32"/>
          <w:szCs w:val="32"/>
        </w:rPr>
      </w:pPr>
      <w:r>
        <w:rPr>
          <w:rFonts w:ascii="仿宋_GB2312" w:eastAsia="仿宋_GB2312"/>
          <w:color w:val="000000"/>
          <w:sz w:val="32"/>
          <w:szCs w:val="32"/>
        </w:rPr>
        <w:br w:type="page"/>
      </w:r>
    </w:p>
    <w:p>
      <w:pPr>
        <w:jc w:val="center"/>
        <w:rPr>
          <w:rStyle w:val="25"/>
          <w:rFonts w:ascii="黑体" w:hAnsi="黑体" w:eastAsia="黑体"/>
          <w:b w:val="0"/>
        </w:rPr>
      </w:pPr>
      <w:r>
        <w:rPr>
          <w:rFonts w:hint="eastAsia" w:ascii="黑体" w:hAnsi="黑体" w:eastAsia="黑体"/>
          <w:b/>
          <w:color w:val="000000"/>
          <w:sz w:val="44"/>
          <w:szCs w:val="44"/>
        </w:rPr>
        <w:t>名</w:t>
      </w:r>
      <w:r>
        <w:rPr>
          <w:rStyle w:val="25"/>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3"/>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8年政府收支分类科目》增减内容。）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3"/>
        <w:spacing w:line="560" w:lineRule="exact"/>
        <w:ind w:firstLine="640" w:firstLineChars="200"/>
        <w:rPr>
          <w:rFonts w:ascii="仿宋_GB2312" w:eastAsia="仿宋_GB2312" w:cs="黑体"/>
          <w:sz w:val="32"/>
          <w:szCs w:val="32"/>
        </w:rPr>
      </w:pP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5"/>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5"/>
          <w:rFonts w:hint="eastAsia" w:ascii="黑体" w:hAnsi="黑体" w:eastAsia="黑体"/>
          <w:b w:val="0"/>
        </w:rPr>
        <w:t>四部分 附件</w:t>
      </w:r>
      <w:bookmarkEnd w:id="58"/>
    </w:p>
    <w:p>
      <w:pPr>
        <w:pStyle w:val="3"/>
        <w:rPr>
          <w:rStyle w:val="25"/>
          <w:rFonts w:ascii="仿宋" w:hAnsi="仿宋" w:eastAsia="仿宋"/>
          <w:b w:val="0"/>
          <w:bCs w:val="0"/>
          <w:sz w:val="32"/>
          <w:szCs w:val="32"/>
        </w:rPr>
      </w:pPr>
      <w:bookmarkStart w:id="59" w:name="_Toc15396615"/>
      <w:r>
        <w:rPr>
          <w:rStyle w:val="25"/>
          <w:rFonts w:hint="eastAsia" w:ascii="仿宋" w:hAnsi="仿宋" w:eastAsia="仿宋"/>
          <w:b w:val="0"/>
          <w:bCs w:val="0"/>
          <w:sz w:val="32"/>
          <w:szCs w:val="32"/>
        </w:rPr>
        <w:t>附件1</w:t>
      </w:r>
      <w:bookmarkEnd w:id="59"/>
    </w:p>
    <w:p>
      <w:pPr>
        <w:spacing w:line="600" w:lineRule="exact"/>
        <w:jc w:val="center"/>
        <w:outlineLvl w:val="0"/>
        <w:rPr>
          <w:rFonts w:ascii="黑体" w:hAnsi="黑体" w:eastAsia="黑体" w:cs="方正小标宋简体"/>
          <w:sz w:val="36"/>
          <w:szCs w:val="36"/>
        </w:rPr>
      </w:pPr>
      <w:bookmarkStart w:id="60" w:name="_Toc15396616"/>
      <w:r>
        <w:rPr>
          <w:rFonts w:hint="eastAsia" w:ascii="黑体" w:hAnsi="黑体" w:eastAsia="黑体" w:cs="方正小标宋简体"/>
          <w:sz w:val="36"/>
          <w:szCs w:val="36"/>
        </w:rPr>
        <w:t>开江县回龙镇中心小学</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20</w:t>
      </w:r>
      <w:r>
        <w:rPr>
          <w:rFonts w:hint="eastAsia" w:ascii="黑体" w:hAnsi="黑体" w:eastAsia="黑体" w:cs="方正小标宋简体"/>
          <w:sz w:val="36"/>
          <w:szCs w:val="36"/>
          <w:lang w:val="en-US" w:eastAsia="zh-CN"/>
        </w:rPr>
        <w:t>20</w:t>
      </w:r>
      <w:r>
        <w:rPr>
          <w:rFonts w:hint="eastAsia" w:ascii="黑体" w:hAnsi="黑体" w:eastAsia="黑体" w:cs="方正小标宋简体"/>
          <w:sz w:val="36"/>
          <w:szCs w:val="36"/>
        </w:rPr>
        <w:t>年部门整体支出绩效评价报告</w:t>
      </w:r>
      <w:bookmarkEnd w:id="60"/>
    </w:p>
    <w:p>
      <w:pPr>
        <w:spacing w:line="580" w:lineRule="exact"/>
        <w:ind w:firstLine="640" w:firstLineChars="200"/>
        <w:rPr>
          <w:rFonts w:ascii="黑体" w:hAnsi="黑体" w:eastAsia="黑体" w:cs="黑体"/>
          <w:sz w:val="32"/>
          <w:szCs w:val="32"/>
        </w:rPr>
      </w:pPr>
    </w:p>
    <w:p>
      <w:pPr>
        <w:spacing w:line="580" w:lineRule="exact"/>
        <w:ind w:firstLine="640" w:firstLineChars="200"/>
        <w:rPr>
          <w:rFonts w:hint="eastAsia" w:ascii="黑体" w:hAnsi="黑体" w:eastAsia="黑体" w:cs="黑体"/>
          <w:sz w:val="32"/>
          <w:szCs w:val="32"/>
        </w:rPr>
      </w:pPr>
      <w:r>
        <w:rPr>
          <w:rFonts w:hint="eastAsia" w:ascii="仿宋" w:hAnsi="仿宋" w:eastAsia="仿宋" w:cs="仿宋"/>
          <w:b w:val="0"/>
          <w:i w:val="0"/>
          <w:kern w:val="0"/>
          <w:sz w:val="32"/>
          <w:szCs w:val="32"/>
          <w:lang w:val="en-US" w:eastAsia="zh-CN" w:bidi="ar"/>
        </w:rPr>
        <w:t>为确实做好2020年度部门整体支出绩效自评工作</w:t>
      </w:r>
      <w:r>
        <w:rPr>
          <w:rFonts w:hint="eastAsia" w:ascii="仿宋" w:hAnsi="仿宋" w:eastAsia="仿宋" w:cs="仿宋"/>
          <w:b w:val="0"/>
          <w:i w:val="0"/>
          <w:kern w:val="0"/>
          <w:sz w:val="32"/>
          <w:szCs w:val="32"/>
          <w:shd w:val="clear" w:fill="FFFFFF"/>
          <w:lang w:val="en-US" w:eastAsia="zh-CN" w:bidi="ar"/>
        </w:rPr>
        <w:t>，</w:t>
      </w:r>
      <w:r>
        <w:rPr>
          <w:rFonts w:hint="eastAsia" w:ascii="仿宋" w:hAnsi="仿宋" w:eastAsia="仿宋" w:cs="仿宋"/>
          <w:b w:val="0"/>
          <w:i w:val="0"/>
          <w:kern w:val="0"/>
          <w:sz w:val="32"/>
          <w:szCs w:val="32"/>
          <w:lang w:val="en-US" w:eastAsia="zh-CN" w:bidi="ar"/>
        </w:rPr>
        <w:t>提高财政资金使用效益，结合实际</w:t>
      </w:r>
      <w:r>
        <w:rPr>
          <w:rFonts w:hint="eastAsia" w:ascii="仿宋" w:hAnsi="仿宋" w:eastAsia="仿宋" w:cs="仿宋"/>
          <w:b w:val="0"/>
          <w:i w:val="0"/>
          <w:kern w:val="0"/>
          <w:sz w:val="32"/>
          <w:szCs w:val="32"/>
          <w:shd w:val="clear" w:fill="FFFFFF"/>
          <w:lang w:val="en-US" w:eastAsia="zh-CN" w:bidi="ar"/>
        </w:rPr>
        <w:t>，</w:t>
      </w:r>
      <w:r>
        <w:rPr>
          <w:rFonts w:hint="eastAsia" w:ascii="仿宋" w:hAnsi="仿宋" w:eastAsia="仿宋" w:cs="仿宋"/>
          <w:b w:val="0"/>
          <w:i w:val="0"/>
          <w:kern w:val="0"/>
          <w:sz w:val="32"/>
          <w:szCs w:val="32"/>
          <w:lang w:val="en-US" w:eastAsia="zh-CN" w:bidi="ar"/>
        </w:rPr>
        <w:t>我校组织成立了绩效评价工作小组，评价小组采取座谈等方式听取情况，检查基本支出、项目支出有关账目，收集整理支出相关资料，进行分析、总结，现将我校整体支出绩效自评结果报告如下：</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ind w:firstLine="600" w:firstLineChars="200"/>
        <w:rPr>
          <w:rFonts w:hint="default" w:ascii="Calibri" w:hAnsi="Calibri" w:eastAsia="仿宋_GB2312"/>
          <w:sz w:val="30"/>
          <w:szCs w:val="30"/>
          <w:lang w:val="en-US" w:eastAsia="zh-CN"/>
        </w:rPr>
      </w:pPr>
      <w:r>
        <w:rPr>
          <w:rFonts w:hint="eastAsia" w:ascii="Calibri" w:hAnsi="Calibri" w:eastAsia="仿宋_GB2312"/>
          <w:sz w:val="30"/>
          <w:szCs w:val="30"/>
          <w:lang w:eastAsia="zh-CN"/>
        </w:rPr>
        <w:t>（</w:t>
      </w:r>
      <w:r>
        <w:rPr>
          <w:rFonts w:hint="eastAsia" w:ascii="Calibri" w:hAnsi="Calibri" w:eastAsia="仿宋_GB2312"/>
          <w:sz w:val="30"/>
          <w:szCs w:val="30"/>
          <w:lang w:val="en-US" w:eastAsia="zh-CN"/>
        </w:rPr>
        <w:t>一</w:t>
      </w:r>
      <w:r>
        <w:rPr>
          <w:rFonts w:hint="eastAsia" w:ascii="Calibri" w:hAnsi="Calibri" w:eastAsia="仿宋_GB2312"/>
          <w:sz w:val="30"/>
          <w:szCs w:val="30"/>
          <w:lang w:eastAsia="zh-CN"/>
        </w:rPr>
        <w:t>）</w:t>
      </w:r>
      <w:r>
        <w:rPr>
          <w:rFonts w:hint="eastAsia" w:ascii="Calibri" w:hAnsi="Calibri" w:eastAsia="仿宋_GB2312"/>
          <w:sz w:val="30"/>
          <w:szCs w:val="30"/>
          <w:lang w:val="en-US" w:eastAsia="zh-CN"/>
        </w:rPr>
        <w:t>机构、人员概况</w:t>
      </w:r>
    </w:p>
    <w:p>
      <w:pPr>
        <w:ind w:firstLine="600" w:firstLineChars="200"/>
        <w:rPr>
          <w:rFonts w:ascii="仿宋_GB2312" w:hAnsi="Calibri" w:eastAsia="仿宋_GB2312"/>
          <w:sz w:val="30"/>
          <w:szCs w:val="30"/>
        </w:rPr>
      </w:pPr>
      <w:r>
        <w:rPr>
          <w:rFonts w:hint="eastAsia" w:ascii="Calibri" w:hAnsi="Calibri" w:eastAsia="仿宋_GB2312"/>
          <w:sz w:val="30"/>
          <w:szCs w:val="30"/>
        </w:rPr>
        <w:t>1</w:t>
      </w:r>
      <w:r>
        <w:rPr>
          <w:rFonts w:hint="eastAsia" w:ascii="仿宋_GB2312" w:hAnsi="Calibri" w:eastAsia="仿宋_GB2312"/>
          <w:sz w:val="30"/>
          <w:szCs w:val="30"/>
        </w:rPr>
        <w:t>、基本职能：</w:t>
      </w:r>
      <w:r>
        <w:rPr>
          <w:rFonts w:hint="eastAsia" w:ascii="Calibri" w:hAnsi="Calibri" w:eastAsia="仿宋_GB2312"/>
          <w:sz w:val="30"/>
          <w:szCs w:val="30"/>
        </w:rPr>
        <w:t>达州市开江县回龙镇中心小学</w:t>
      </w:r>
      <w:r>
        <w:rPr>
          <w:rFonts w:hint="eastAsia" w:ascii="仿宋_GB2312" w:hAnsi="Calibri" w:eastAsia="仿宋_GB2312"/>
          <w:sz w:val="30"/>
          <w:szCs w:val="30"/>
        </w:rPr>
        <w:t>是一所普通小学。确立了以素质育素质的办学理念和“一年一个新变化，三年上台阶，五年促发展，力争达到全县同类学校中等水平，努力办好家门口的学校”的工作思路。</w:t>
      </w:r>
    </w:p>
    <w:p>
      <w:pPr>
        <w:ind w:firstLine="600" w:firstLineChars="200"/>
        <w:rPr>
          <w:rFonts w:ascii="仿宋_GB2312" w:hAnsi="Calibri" w:eastAsia="仿宋_GB2312"/>
          <w:sz w:val="30"/>
          <w:szCs w:val="30"/>
        </w:rPr>
      </w:pPr>
      <w:r>
        <w:rPr>
          <w:rFonts w:hint="eastAsia" w:ascii="仿宋_GB2312" w:hAnsi="Calibri" w:eastAsia="仿宋_GB2312"/>
          <w:sz w:val="30"/>
          <w:szCs w:val="30"/>
        </w:rPr>
        <w:t>2、机构设置</w:t>
      </w:r>
    </w:p>
    <w:p>
      <w:pPr>
        <w:ind w:firstLine="600" w:firstLineChars="200"/>
        <w:rPr>
          <w:rFonts w:hint="eastAsia" w:ascii="仿宋_GB2312" w:hAnsi="Calibri" w:eastAsia="仿宋_GB2312"/>
          <w:sz w:val="30"/>
          <w:szCs w:val="30"/>
        </w:rPr>
      </w:pPr>
      <w:r>
        <w:rPr>
          <w:rFonts w:hint="eastAsia" w:ascii="仿宋_GB2312" w:hAnsi="Calibri" w:eastAsia="仿宋_GB2312"/>
          <w:sz w:val="30"/>
          <w:szCs w:val="30"/>
        </w:rPr>
        <w:t>本单位编制人数71人，其中事业行政编制0人，财政补助71人；单位年初人数68人，年末实有人数69人，其中在职69人，退休5</w:t>
      </w:r>
      <w:r>
        <w:rPr>
          <w:rFonts w:hint="eastAsia" w:ascii="仿宋_GB2312" w:hAnsi="Calibri" w:eastAsia="仿宋_GB2312"/>
          <w:sz w:val="30"/>
          <w:szCs w:val="30"/>
          <w:lang w:val="en-US" w:eastAsia="zh-CN"/>
        </w:rPr>
        <w:t>1</w:t>
      </w:r>
      <w:r>
        <w:rPr>
          <w:rFonts w:hint="eastAsia" w:ascii="仿宋_GB2312" w:hAnsi="Calibri" w:eastAsia="仿宋_GB2312"/>
          <w:sz w:val="30"/>
          <w:szCs w:val="30"/>
        </w:rPr>
        <w:t>人。</w:t>
      </w:r>
    </w:p>
    <w:p>
      <w:pPr>
        <w:widowControl/>
        <w:spacing w:line="480" w:lineRule="auto"/>
        <w:ind w:firstLine="640" w:firstLineChars="200"/>
        <w:rPr>
          <w:rFonts w:hint="eastAsia" w:ascii="仿宋" w:hAnsi="仿宋" w:eastAsia="仿宋" w:cs="仿宋"/>
          <w:color w:val="333333"/>
          <w:kern w:val="0"/>
          <w:sz w:val="32"/>
          <w:szCs w:val="32"/>
          <w:lang w:val="en"/>
        </w:rPr>
      </w:pPr>
      <w:r>
        <w:rPr>
          <w:rFonts w:hint="eastAsia" w:ascii="仿宋" w:hAnsi="仿宋" w:eastAsia="仿宋" w:cs="仿宋"/>
          <w:color w:val="333333"/>
          <w:kern w:val="0"/>
          <w:sz w:val="32"/>
          <w:szCs w:val="32"/>
          <w:lang w:val="en"/>
        </w:rPr>
        <w:t>单位内设机构：</w:t>
      </w:r>
      <w:r>
        <w:rPr>
          <w:rFonts w:hint="eastAsia" w:ascii="仿宋" w:hAnsi="仿宋" w:eastAsia="仿宋" w:cs="仿宋"/>
          <w:color w:val="333333"/>
          <w:kern w:val="0"/>
          <w:sz w:val="32"/>
          <w:szCs w:val="32"/>
          <w:lang w:val="en" w:eastAsia="zh-CN"/>
        </w:rPr>
        <w:t>办公室、党办、</w:t>
      </w:r>
      <w:r>
        <w:rPr>
          <w:rFonts w:hint="eastAsia" w:ascii="仿宋" w:hAnsi="仿宋" w:eastAsia="仿宋" w:cs="仿宋"/>
          <w:color w:val="333333"/>
          <w:kern w:val="0"/>
          <w:sz w:val="32"/>
          <w:szCs w:val="32"/>
          <w:lang w:val="en"/>
        </w:rPr>
        <w:t>教务处、政教处、</w:t>
      </w:r>
      <w:r>
        <w:rPr>
          <w:rFonts w:hint="eastAsia" w:ascii="仿宋" w:hAnsi="仿宋" w:eastAsia="仿宋" w:cs="仿宋"/>
          <w:color w:val="333333"/>
          <w:kern w:val="0"/>
          <w:sz w:val="32"/>
          <w:szCs w:val="32"/>
          <w:lang w:val="en-US" w:eastAsia="zh-CN"/>
        </w:rPr>
        <w:t>后勤处</w:t>
      </w:r>
      <w:r>
        <w:rPr>
          <w:rFonts w:hint="eastAsia" w:ascii="仿宋" w:hAnsi="仿宋" w:eastAsia="仿宋" w:cs="仿宋"/>
          <w:color w:val="333333"/>
          <w:kern w:val="0"/>
          <w:sz w:val="32"/>
          <w:szCs w:val="32"/>
          <w:lang w:val="en" w:eastAsia="zh-CN"/>
        </w:rPr>
        <w:t>、安办、少队</w:t>
      </w:r>
      <w:r>
        <w:rPr>
          <w:rFonts w:hint="eastAsia" w:ascii="仿宋" w:hAnsi="仿宋" w:eastAsia="仿宋" w:cs="仿宋"/>
          <w:color w:val="333333"/>
          <w:kern w:val="0"/>
          <w:sz w:val="32"/>
          <w:szCs w:val="32"/>
          <w:lang w:val="en"/>
        </w:rPr>
        <w:t>、工会等</w:t>
      </w:r>
      <w:r>
        <w:rPr>
          <w:rFonts w:hint="eastAsia" w:ascii="仿宋" w:hAnsi="仿宋" w:eastAsia="仿宋" w:cs="仿宋"/>
          <w:color w:val="333333"/>
          <w:kern w:val="0"/>
          <w:sz w:val="32"/>
          <w:szCs w:val="32"/>
          <w:lang w:val="en-US" w:eastAsia="zh-CN"/>
        </w:rPr>
        <w:t>8</w:t>
      </w:r>
      <w:r>
        <w:rPr>
          <w:rFonts w:hint="eastAsia" w:ascii="仿宋" w:hAnsi="仿宋" w:eastAsia="仿宋" w:cs="仿宋"/>
          <w:color w:val="333333"/>
          <w:kern w:val="0"/>
          <w:sz w:val="32"/>
          <w:szCs w:val="32"/>
          <w:lang w:val="en"/>
        </w:rPr>
        <w:t>个科室。</w:t>
      </w:r>
    </w:p>
    <w:p>
      <w:pPr>
        <w:ind w:firstLine="600" w:firstLineChars="200"/>
        <w:rPr>
          <w:rFonts w:hint="eastAsia" w:ascii="仿宋_GB2312" w:hAnsi="Calibri" w:eastAsia="仿宋_GB2312"/>
          <w:sz w:val="30"/>
          <w:szCs w:val="30"/>
        </w:rPr>
      </w:pPr>
    </w:p>
    <w:p>
      <w:pPr>
        <w:numPr>
          <w:ilvl w:val="0"/>
          <w:numId w:val="0"/>
        </w:numPr>
        <w:spacing w:line="580" w:lineRule="exact"/>
        <w:ind w:firstLine="640" w:firstLineChars="200"/>
        <w:rPr>
          <w:rFonts w:hint="eastAsia" w:ascii="仿宋" w:hAnsi="仿宋" w:eastAsia="仿宋" w:cs="仿宋"/>
          <w:b w:val="0"/>
          <w:i w:val="0"/>
          <w:sz w:val="32"/>
          <w:szCs w:val="32"/>
        </w:rPr>
      </w:pPr>
      <w:r>
        <w:rPr>
          <w:rFonts w:hint="eastAsia" w:ascii="仿宋" w:hAnsi="仿宋" w:eastAsia="仿宋" w:cs="仿宋_GB2312"/>
          <w:sz w:val="32"/>
          <w:szCs w:val="32"/>
          <w:lang w:eastAsia="zh-CN"/>
        </w:rPr>
        <w:t>（二）</w:t>
      </w:r>
      <w:r>
        <w:rPr>
          <w:rFonts w:ascii="仿宋" w:hAnsi="仿宋" w:eastAsia="仿宋" w:cs="仿宋_GB2312"/>
          <w:sz w:val="32"/>
          <w:szCs w:val="32"/>
        </w:rPr>
        <w:t>机构职能。</w:t>
      </w:r>
    </w:p>
    <w:p>
      <w:pPr>
        <w:bidi w:val="0"/>
        <w:ind w:firstLine="960" w:firstLineChars="3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1、贯彻、执行教育法律法规和政策规定，坚持依法治教、依法治学；</w:t>
      </w:r>
    </w:p>
    <w:p>
      <w:pPr>
        <w:bidi w:val="0"/>
        <w:ind w:firstLine="960" w:firstLineChars="300"/>
        <w:rPr>
          <w:rFonts w:hint="eastAsia" w:ascii="仿宋" w:hAnsi="仿宋" w:eastAsia="仿宋" w:cs="仿宋"/>
          <w:sz w:val="32"/>
          <w:szCs w:val="32"/>
        </w:rPr>
      </w:pPr>
      <w:r>
        <w:rPr>
          <w:rFonts w:hint="eastAsia" w:ascii="仿宋" w:hAnsi="仿宋" w:eastAsia="仿宋" w:cs="仿宋"/>
          <w:sz w:val="32"/>
          <w:szCs w:val="32"/>
          <w:lang w:val="en-US" w:eastAsia="zh-CN"/>
        </w:rPr>
        <w:t>2、负责本单位教育教学管理及教研教改工作，全力推进素质教育；</w:t>
      </w:r>
    </w:p>
    <w:p>
      <w:pPr>
        <w:numPr>
          <w:ilvl w:val="0"/>
          <w:numId w:val="0"/>
        </w:numPr>
        <w:spacing w:line="580" w:lineRule="exact"/>
        <w:ind w:firstLine="930" w:firstLineChars="300"/>
        <w:rPr>
          <w:rFonts w:ascii="仿宋" w:hAnsi="仿宋" w:eastAsia="仿宋" w:cs="仿宋_GB2312"/>
          <w:sz w:val="32"/>
          <w:szCs w:val="32"/>
        </w:rPr>
      </w:pPr>
      <w:r>
        <w:rPr>
          <w:rFonts w:hint="eastAsia" w:ascii="仿宋" w:hAnsi="仿宋" w:eastAsia="仿宋" w:cs="仿宋"/>
          <w:b w:val="0"/>
          <w:i w:val="0"/>
          <w:color w:val="000000"/>
          <w:spacing w:val="-5"/>
          <w:kern w:val="2"/>
          <w:position w:val="2"/>
          <w:sz w:val="32"/>
          <w:szCs w:val="32"/>
          <w:lang w:val="en-US" w:eastAsia="zh-CN" w:bidi="ar"/>
        </w:rPr>
        <w:t>3、负责本单位教职工人事管理、</w:t>
      </w:r>
      <w:r>
        <w:rPr>
          <w:rFonts w:hint="eastAsia" w:ascii="仿宋" w:hAnsi="仿宋" w:eastAsia="仿宋" w:cs="仿宋"/>
          <w:b w:val="0"/>
          <w:i w:val="0"/>
          <w:color w:val="333333"/>
          <w:kern w:val="0"/>
          <w:sz w:val="32"/>
          <w:szCs w:val="32"/>
          <w:u w:val="none"/>
          <w:lang w:val="en-US" w:eastAsia="zh-CN" w:bidi="ar"/>
        </w:rPr>
        <w:fldChar w:fldCharType="begin"/>
      </w:r>
      <w:r>
        <w:rPr>
          <w:rFonts w:hint="eastAsia" w:ascii="仿宋" w:hAnsi="仿宋" w:eastAsia="仿宋" w:cs="仿宋"/>
          <w:b w:val="0"/>
          <w:i w:val="0"/>
          <w:color w:val="333333"/>
          <w:kern w:val="0"/>
          <w:sz w:val="32"/>
          <w:szCs w:val="32"/>
          <w:u w:val="none"/>
          <w:lang w:val="en-US" w:eastAsia="zh-CN" w:bidi="ar"/>
        </w:rPr>
        <w:instrText xml:space="preserve"> HYPERLINK "https://www.baidu.com/s?wd=%E7%BB%A7%E7%BB%AD%E6%95%99%E8%82%B2&amp;tn=44039180_cpr&amp;fenlei=mv6quAkxTZn0IZRqIHckPjm4nH00T1YdmHb1PHmsPjwWmyD3PWmY0ZwV5Hcvrjm3rH6sPfKWUMw85HfYnjn4nH6sgvPsT6KdThsqpZwYTjCEQLGCpyw9Uz4Bmy-bIi4WUvYETgN-TLwGUv3EPjbYnHD3nHn1" </w:instrText>
      </w:r>
      <w:r>
        <w:rPr>
          <w:rFonts w:hint="eastAsia" w:ascii="仿宋" w:hAnsi="仿宋" w:eastAsia="仿宋" w:cs="仿宋"/>
          <w:b w:val="0"/>
          <w:i w:val="0"/>
          <w:color w:val="333333"/>
          <w:kern w:val="0"/>
          <w:sz w:val="32"/>
          <w:szCs w:val="32"/>
          <w:u w:val="none"/>
          <w:lang w:val="en-US" w:eastAsia="zh-CN" w:bidi="ar"/>
        </w:rPr>
        <w:fldChar w:fldCharType="separate"/>
      </w:r>
      <w:r>
        <w:rPr>
          <w:rStyle w:val="16"/>
          <w:rFonts w:hint="eastAsia" w:ascii="仿宋" w:hAnsi="仿宋" w:eastAsia="仿宋" w:cs="仿宋"/>
          <w:b w:val="0"/>
          <w:i w:val="0"/>
          <w:color w:val="000000"/>
          <w:spacing w:val="-5"/>
          <w:kern w:val="2"/>
          <w:position w:val="2"/>
          <w:sz w:val="32"/>
          <w:szCs w:val="32"/>
          <w:u w:val="none"/>
        </w:rPr>
        <w:t>继续教育</w:t>
      </w:r>
      <w:r>
        <w:rPr>
          <w:rFonts w:hint="eastAsia" w:ascii="仿宋" w:hAnsi="仿宋" w:eastAsia="仿宋" w:cs="仿宋"/>
          <w:b w:val="0"/>
          <w:i w:val="0"/>
          <w:color w:val="333333"/>
          <w:kern w:val="0"/>
          <w:sz w:val="32"/>
          <w:szCs w:val="32"/>
          <w:u w:val="none"/>
          <w:lang w:val="en-US" w:eastAsia="zh-CN" w:bidi="ar"/>
        </w:rPr>
        <w:fldChar w:fldCharType="end"/>
      </w:r>
      <w:r>
        <w:rPr>
          <w:rFonts w:hint="eastAsia" w:ascii="仿宋" w:hAnsi="仿宋" w:eastAsia="仿宋" w:cs="仿宋"/>
          <w:b w:val="0"/>
          <w:i w:val="0"/>
          <w:color w:val="000000"/>
          <w:spacing w:val="-5"/>
          <w:kern w:val="2"/>
          <w:position w:val="2"/>
          <w:sz w:val="32"/>
          <w:szCs w:val="32"/>
          <w:lang w:val="en-US" w:eastAsia="zh-CN" w:bidi="ar"/>
        </w:rPr>
        <w:t>、考核考评等工作。</w:t>
      </w:r>
    </w:p>
    <w:p>
      <w:pPr>
        <w:spacing w:line="580" w:lineRule="exact"/>
        <w:ind w:left="420" w:leftChars="200" w:firstLine="320" w:firstLineChars="1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年度收入</w:t>
      </w:r>
      <w:r>
        <w:rPr>
          <w:rFonts w:hint="eastAsia" w:ascii="仿宋" w:hAnsi="仿宋" w:eastAsia="仿宋"/>
          <w:color w:val="000000"/>
          <w:sz w:val="32"/>
          <w:szCs w:val="32"/>
          <w:lang w:val="en-US" w:eastAsia="zh-CN"/>
        </w:rPr>
        <w:t>885.77</w:t>
      </w:r>
      <w:r>
        <w:rPr>
          <w:rFonts w:hint="eastAsia" w:ascii="仿宋" w:hAnsi="仿宋" w:eastAsia="仿宋"/>
          <w:color w:val="000000"/>
          <w:sz w:val="32"/>
          <w:szCs w:val="32"/>
        </w:rPr>
        <w:t>万元、支出总计</w:t>
      </w:r>
      <w:r>
        <w:rPr>
          <w:rFonts w:hint="eastAsia" w:ascii="仿宋" w:hAnsi="仿宋" w:eastAsia="仿宋"/>
          <w:color w:val="000000"/>
          <w:sz w:val="32"/>
          <w:szCs w:val="32"/>
          <w:lang w:val="en-US" w:eastAsia="zh-CN"/>
        </w:rPr>
        <w:t>996.40</w:t>
      </w:r>
      <w:r>
        <w:rPr>
          <w:rFonts w:hint="eastAsia" w:ascii="仿宋" w:hAnsi="仿宋" w:eastAsia="仿宋"/>
          <w:color w:val="000000"/>
          <w:sz w:val="32"/>
          <w:szCs w:val="32"/>
        </w:rPr>
        <w:t>万元。与201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年收入1,451.10万元相比，收入</w:t>
      </w:r>
      <w:r>
        <w:rPr>
          <w:rFonts w:hint="eastAsia" w:ascii="仿宋" w:hAnsi="仿宋" w:eastAsia="仿宋"/>
          <w:color w:val="000000"/>
          <w:sz w:val="32"/>
          <w:szCs w:val="32"/>
          <w:lang w:val="en-US" w:eastAsia="zh-CN"/>
        </w:rPr>
        <w:t>减少</w:t>
      </w:r>
      <w:r>
        <w:rPr>
          <w:rFonts w:hint="eastAsia" w:ascii="仿宋" w:hAnsi="仿宋" w:eastAsia="仿宋"/>
          <w:color w:val="000000"/>
          <w:sz w:val="32"/>
          <w:szCs w:val="32"/>
        </w:rPr>
        <w:t>5</w:t>
      </w:r>
      <w:r>
        <w:rPr>
          <w:rFonts w:hint="eastAsia" w:ascii="仿宋" w:hAnsi="仿宋" w:eastAsia="仿宋"/>
          <w:color w:val="000000"/>
          <w:sz w:val="32"/>
          <w:szCs w:val="32"/>
          <w:lang w:val="en-US" w:eastAsia="zh-CN"/>
        </w:rPr>
        <w:t>65.33</w:t>
      </w:r>
      <w:r>
        <w:rPr>
          <w:rFonts w:hint="eastAsia" w:ascii="仿宋" w:hAnsi="仿宋" w:eastAsia="仿宋"/>
          <w:color w:val="000000"/>
          <w:sz w:val="32"/>
          <w:szCs w:val="32"/>
        </w:rPr>
        <w:t>万元、支出</w:t>
      </w:r>
      <w:r>
        <w:rPr>
          <w:rFonts w:hint="eastAsia" w:ascii="仿宋" w:hAnsi="仿宋" w:eastAsia="仿宋"/>
          <w:color w:val="000000"/>
          <w:sz w:val="32"/>
          <w:szCs w:val="32"/>
          <w:lang w:val="en-US" w:eastAsia="zh-CN"/>
        </w:rPr>
        <w:t>减少454.70</w:t>
      </w:r>
      <w:r>
        <w:rPr>
          <w:rFonts w:hint="eastAsia" w:ascii="仿宋" w:hAnsi="仿宋" w:eastAsia="仿宋"/>
          <w:color w:val="000000"/>
          <w:sz w:val="32"/>
          <w:szCs w:val="32"/>
        </w:rPr>
        <w:t>万元。主要变动原因是工程款</w:t>
      </w:r>
      <w:r>
        <w:rPr>
          <w:rFonts w:hint="eastAsia" w:ascii="仿宋" w:hAnsi="仿宋" w:eastAsia="仿宋"/>
          <w:color w:val="000000"/>
          <w:sz w:val="32"/>
          <w:szCs w:val="32"/>
          <w:lang w:val="en-US" w:eastAsia="zh-CN"/>
        </w:rPr>
        <w:t>减少</w:t>
      </w:r>
      <w:r>
        <w:rPr>
          <w:rFonts w:hint="eastAsia" w:ascii="仿宋" w:hAnsi="仿宋" w:eastAsia="仿宋"/>
          <w:color w:val="000000"/>
          <w:sz w:val="32"/>
          <w:szCs w:val="32"/>
        </w:rPr>
        <w:t>。</w:t>
      </w:r>
    </w:p>
    <w:p>
      <w:pPr>
        <w:numPr>
          <w:ilvl w:val="0"/>
          <w:numId w:val="5"/>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部门财政资金支出情况。</w:t>
      </w:r>
    </w:p>
    <w:p>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年本年支出合计</w:t>
      </w:r>
      <w:r>
        <w:rPr>
          <w:rFonts w:hint="eastAsia" w:ascii="仿宋" w:hAnsi="仿宋" w:eastAsia="仿宋"/>
          <w:color w:val="000000"/>
          <w:sz w:val="32"/>
          <w:szCs w:val="32"/>
          <w:lang w:val="en-US" w:eastAsia="zh-CN"/>
        </w:rPr>
        <w:t>996.40</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880.78</w:t>
      </w:r>
      <w:r>
        <w:rPr>
          <w:rFonts w:hint="eastAsia" w:ascii="仿宋" w:hAnsi="仿宋" w:eastAsia="仿宋"/>
          <w:color w:val="000000"/>
          <w:sz w:val="32"/>
          <w:szCs w:val="32"/>
        </w:rPr>
        <w:t>万元，占58.31</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115.63</w:t>
      </w:r>
      <w:r>
        <w:rPr>
          <w:rFonts w:hint="eastAsia" w:ascii="仿宋" w:hAnsi="仿宋" w:eastAsia="仿宋"/>
          <w:color w:val="000000"/>
          <w:sz w:val="32"/>
          <w:szCs w:val="32"/>
        </w:rPr>
        <w:t>万元，占41.69</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，结转0万元，占0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left="319" w:leftChars="152" w:firstLine="640" w:firstLineChars="200"/>
        <w:rPr>
          <w:rFonts w:ascii="仿宋" w:hAnsi="仿宋" w:eastAsia="仿宋" w:cs="仿宋_GB2312"/>
          <w:sz w:val="32"/>
          <w:szCs w:val="32"/>
        </w:rPr>
      </w:pPr>
      <w:r>
        <w:rPr>
          <w:rFonts w:hint="eastAsia" w:ascii="仿宋" w:hAnsi="仿宋" w:eastAsia="仿宋" w:cs="仿宋_GB2312"/>
          <w:sz w:val="32"/>
          <w:szCs w:val="32"/>
        </w:rPr>
        <w:t>根据预算绩效管理要求，开江县回龙镇中心小学以“部门职责—工作方案”为依据，确定部门预算项目和预算额度，清晰描述预算项目开支范围和内容，确定预算项目的绩效目标、绩效指标和评价标准，为预算绩效控制、绩效分析、绩效评价打下好的基础。</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left="319" w:leftChars="152" w:firstLine="640" w:firstLineChars="200"/>
        <w:rPr>
          <w:rFonts w:ascii="仿宋" w:hAnsi="仿宋" w:eastAsia="仿宋" w:cs="仿宋_GB2312"/>
          <w:sz w:val="32"/>
          <w:szCs w:val="32"/>
        </w:rPr>
      </w:pPr>
      <w:r>
        <w:rPr>
          <w:rFonts w:hint="eastAsia" w:ascii="仿宋" w:hAnsi="仿宋" w:eastAsia="仿宋" w:cs="仿宋_GB2312"/>
          <w:sz w:val="32"/>
          <w:szCs w:val="32"/>
        </w:rPr>
        <w:t>1、按规定要求履行了立项手续，可行性研究报告、概算批复文件、专家论证等相关附件资料齐全，项目预算资金科学合理。</w:t>
      </w:r>
    </w:p>
    <w:p>
      <w:pPr>
        <w:spacing w:line="580" w:lineRule="exact"/>
        <w:ind w:firstLine="960" w:firstLineChars="300"/>
        <w:rPr>
          <w:rFonts w:ascii="仿宋" w:hAnsi="仿宋" w:eastAsia="仿宋" w:cs="仿宋_GB2312"/>
          <w:sz w:val="32"/>
          <w:szCs w:val="32"/>
        </w:rPr>
      </w:pPr>
      <w:r>
        <w:rPr>
          <w:rFonts w:hint="eastAsia" w:ascii="仿宋" w:hAnsi="仿宋" w:eastAsia="仿宋" w:cs="仿宋_GB2312"/>
          <w:sz w:val="32"/>
          <w:szCs w:val="32"/>
        </w:rPr>
        <w:t>2、财政资金拨付到位及时。</w:t>
      </w:r>
    </w:p>
    <w:p>
      <w:pPr>
        <w:spacing w:line="580" w:lineRule="exact"/>
        <w:ind w:firstLine="960" w:firstLineChars="300"/>
        <w:rPr>
          <w:rFonts w:ascii="仿宋" w:hAnsi="仿宋" w:eastAsia="仿宋" w:cs="仿宋_GB2312"/>
          <w:sz w:val="32"/>
          <w:szCs w:val="32"/>
        </w:rPr>
      </w:pPr>
      <w:r>
        <w:rPr>
          <w:rFonts w:hint="eastAsia" w:ascii="仿宋" w:hAnsi="仿宋" w:eastAsia="仿宋" w:cs="仿宋_GB2312"/>
          <w:sz w:val="32"/>
          <w:szCs w:val="32"/>
        </w:rPr>
        <w:t>3、已建立项目管理制度并按照项目管理制度要求执行。</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4、按期保质保量完成建设。</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通过绩效评价，我们认为，20</w:t>
      </w:r>
      <w:r>
        <w:rPr>
          <w:rFonts w:hint="eastAsia" w:ascii="仿宋" w:hAnsi="仿宋" w:eastAsia="仿宋" w:cs="仿宋_GB2312"/>
          <w:sz w:val="32"/>
          <w:szCs w:val="32"/>
          <w:lang w:val="en-US" w:eastAsia="zh-CN"/>
        </w:rPr>
        <w:t>20</w:t>
      </w:r>
      <w:r>
        <w:rPr>
          <w:rFonts w:hint="eastAsia" w:ascii="仿宋" w:hAnsi="仿宋" w:eastAsia="仿宋" w:cs="仿宋_GB2312"/>
          <w:sz w:val="32"/>
          <w:szCs w:val="32"/>
        </w:rPr>
        <w:t>年度部门预算具有明确的用途和目标，制定了详细的执行计划，资金到位及时并严格按照财政有关规定使用。预算决策、管理、执行等日益规范，能较好地满足工作需要，取得了良好经济效益和社会效益。</w:t>
      </w:r>
    </w:p>
    <w:p>
      <w:pPr>
        <w:spacing w:line="580" w:lineRule="exact"/>
        <w:ind w:firstLine="640" w:firstLineChars="200"/>
        <w:rPr>
          <w:rFonts w:ascii="黑体" w:hAnsi="黑体" w:eastAsia="黑体" w:cs="黑体"/>
          <w:sz w:val="32"/>
          <w:szCs w:val="32"/>
        </w:rPr>
      </w:pPr>
      <w:bookmarkStart w:id="61" w:name="_Toc15396618"/>
      <w:r>
        <w:rPr>
          <w:rFonts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rPr>
        <w:t>20</w:t>
      </w:r>
      <w:r>
        <w:rPr>
          <w:rFonts w:hint="eastAsia" w:ascii="仿宋" w:hAnsi="仿宋" w:eastAsia="仿宋" w:cs="仿宋_GB2312"/>
          <w:sz w:val="32"/>
          <w:szCs w:val="32"/>
          <w:lang w:val="en-US" w:eastAsia="zh-CN"/>
        </w:rPr>
        <w:t>20</w:t>
      </w:r>
      <w:r>
        <w:rPr>
          <w:rFonts w:hint="eastAsia" w:ascii="仿宋" w:hAnsi="仿宋" w:eastAsia="仿宋" w:cs="仿宋_GB2312"/>
          <w:sz w:val="32"/>
          <w:szCs w:val="32"/>
        </w:rPr>
        <w:t>年度部门预算具有明确的用途和目标，制定了详细的执行计划，资金到位及时并严格按照财政有关规定使用。预算决策、管理、执行等日益规范，能较好地满足工作需要，取得了良好经济效益和社会效益</w:t>
      </w:r>
      <w:r>
        <w:rPr>
          <w:rFonts w:hint="eastAsia" w:ascii="仿宋" w:hAnsi="仿宋" w:eastAsia="仿宋" w:cs="仿宋_GB2312"/>
          <w:sz w:val="32"/>
          <w:szCs w:val="32"/>
          <w:lang w:eastAsia="zh-CN"/>
        </w:rPr>
        <w:t>。</w:t>
      </w:r>
    </w:p>
    <w:p>
      <w:pPr>
        <w:spacing w:line="580" w:lineRule="exact"/>
        <w:ind w:firstLine="640" w:firstLineChars="200"/>
        <w:rPr>
          <w:rFonts w:hint="eastAsia"/>
        </w:rPr>
      </w:pPr>
      <w:r>
        <w:rPr>
          <w:rFonts w:hint="eastAsia" w:ascii="仿宋" w:hAnsi="仿宋" w:eastAsia="仿宋" w:cs="仿宋_GB2312"/>
          <w:sz w:val="32"/>
          <w:szCs w:val="32"/>
          <w:lang w:val="en-US" w:eastAsia="zh-CN"/>
        </w:rPr>
        <w:t>(二)</w:t>
      </w:r>
      <w:r>
        <w:rPr>
          <w:rFonts w:ascii="仿宋" w:hAnsi="仿宋" w:eastAsia="仿宋" w:cs="仿宋_GB2312"/>
          <w:sz w:val="32"/>
          <w:szCs w:val="32"/>
        </w:rPr>
        <w:t>存在问题。</w:t>
      </w:r>
    </w:p>
    <w:p>
      <w:pPr>
        <w:bidi w:val="0"/>
        <w:rPr>
          <w:rFonts w:hint="eastAsia" w:ascii="仿宋" w:hAnsi="仿宋" w:eastAsia="仿宋" w:cs="仿宋"/>
          <w:sz w:val="32"/>
          <w:szCs w:val="32"/>
        </w:rPr>
      </w:pPr>
      <w:r>
        <w:rPr>
          <w:rFonts w:hint="eastAsia" w:ascii="仿宋" w:hAnsi="仿宋" w:eastAsia="仿宋" w:cs="仿宋"/>
          <w:sz w:val="32"/>
          <w:szCs w:val="32"/>
          <w:lang w:val="en-US" w:eastAsia="zh-CN"/>
        </w:rPr>
        <w:t xml:space="preserve">     1、预算编制工作有待细化。预算编制不够明确和细化，预算编制的合理性需要提高，预算执行力度还要进一步加强。</w:t>
      </w:r>
    </w:p>
    <w:p>
      <w:pPr>
        <w:bidi w:val="0"/>
        <w:ind w:firstLine="640" w:firstLineChars="200"/>
        <w:rPr>
          <w:rFonts w:hint="eastAsia"/>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学校的固定资产管理还有待加强，下年度将按照标准逐步完善。</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（三）改进建议。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600" w:lineRule="atLeast"/>
        <w:ind w:left="0" w:right="0" w:firstLine="640"/>
        <w:jc w:val="left"/>
        <w:rPr>
          <w:rFonts w:hint="eastAsia" w:ascii="仿宋" w:hAnsi="仿宋" w:eastAsia="仿宋" w:cs="仿宋"/>
          <w:b w:val="0"/>
          <w:i w:val="0"/>
          <w:sz w:val="32"/>
          <w:szCs w:val="32"/>
        </w:rPr>
      </w:pPr>
      <w:r>
        <w:rPr>
          <w:rFonts w:hint="eastAsia" w:ascii="仿宋" w:hAnsi="仿宋" w:eastAsia="仿宋" w:cs="仿宋"/>
          <w:b w:val="0"/>
          <w:i w:val="0"/>
          <w:kern w:val="0"/>
          <w:sz w:val="32"/>
          <w:szCs w:val="32"/>
          <w:lang w:val="en-US" w:eastAsia="zh-CN" w:bidi="ar"/>
        </w:rPr>
        <w:t>1、细化预算编制工作，认真做好预算的编制。进一步加强单位内部机构各部门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w:t>
      </w:r>
    </w:p>
    <w:p>
      <w:pPr>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600" w:lineRule="atLeast"/>
        <w:ind w:left="0" w:right="0" w:firstLine="640"/>
        <w:jc w:val="left"/>
        <w:rPr>
          <w:rFonts w:hint="eastAsia" w:ascii="仿宋" w:hAnsi="仿宋" w:eastAsia="仿宋" w:cs="仿宋"/>
          <w:b w:val="0"/>
          <w:i w:val="0"/>
          <w:sz w:val="32"/>
          <w:szCs w:val="32"/>
        </w:rPr>
      </w:pPr>
      <w:r>
        <w:rPr>
          <w:rFonts w:hint="eastAsia" w:ascii="仿宋" w:hAnsi="仿宋" w:eastAsia="仿宋" w:cs="仿宋"/>
          <w:b w:val="0"/>
          <w:i w:val="0"/>
          <w:kern w:val="0"/>
          <w:sz w:val="32"/>
          <w:szCs w:val="32"/>
          <w:lang w:val="en-US" w:eastAsia="zh-CN" w:bidi="ar"/>
        </w:rPr>
        <w:t>2、加强财务管理，严格财务审核。加强单位财务管理，健全单位财务管理制度体系，规范单位财务行为。在费用报账支付时，按照预算规定的费用项目和用途进行资金使用审核、列报支付、财务核算，杜绝超支现象的发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600" w:lineRule="atLeast"/>
        <w:ind w:left="0" w:right="0" w:firstLine="640"/>
        <w:jc w:val="left"/>
        <w:rPr>
          <w:rFonts w:hint="eastAsia" w:ascii="仿宋" w:hAnsi="仿宋" w:eastAsia="仿宋" w:cs="仿宋"/>
          <w:b w:val="0"/>
          <w:i w:val="0"/>
          <w:kern w:val="0"/>
          <w:sz w:val="32"/>
          <w:szCs w:val="32"/>
          <w:lang w:val="en-US" w:eastAsia="zh-CN" w:bidi="ar"/>
        </w:rPr>
      </w:pPr>
      <w:r>
        <w:rPr>
          <w:rFonts w:hint="eastAsia" w:ascii="仿宋" w:hAnsi="仿宋" w:eastAsia="仿宋" w:cs="仿宋"/>
          <w:b w:val="0"/>
          <w:i w:val="0"/>
          <w:kern w:val="0"/>
          <w:sz w:val="32"/>
          <w:szCs w:val="32"/>
          <w:lang w:val="en-US" w:eastAsia="zh-CN" w:bidi="ar"/>
        </w:rPr>
        <w:t xml:space="preserve">3、完善资产管理，抓好“三公”经费控制。严格编制政府采购年初预算和计划，规范各类资产的购置审批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       </w:t>
      </w:r>
    </w:p>
    <w:p>
      <w:pPr>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600" w:lineRule="atLeast"/>
        <w:ind w:left="0" w:right="0" w:firstLine="640"/>
        <w:jc w:val="left"/>
        <w:rPr>
          <w:rFonts w:hint="eastAsia" w:ascii="仿宋" w:hAnsi="仿宋" w:eastAsia="仿宋" w:cs="仿宋"/>
          <w:b w:val="0"/>
          <w:i w:val="0"/>
          <w:kern w:val="0"/>
          <w:sz w:val="32"/>
          <w:szCs w:val="32"/>
          <w:shd w:val="clear" w:fill="FFFFFF"/>
          <w:lang w:val="en-US" w:eastAsia="zh-CN" w:bidi="ar"/>
        </w:rPr>
      </w:pPr>
      <w:r>
        <w:rPr>
          <w:rFonts w:hint="eastAsia" w:ascii="仿宋" w:hAnsi="仿宋" w:eastAsia="仿宋" w:cs="仿宋"/>
          <w:b w:val="0"/>
          <w:i w:val="0"/>
          <w:kern w:val="0"/>
          <w:sz w:val="32"/>
          <w:szCs w:val="32"/>
          <w:shd w:val="clear" w:fill="FFFFFF"/>
          <w:lang w:val="en-US" w:eastAsia="zh-CN" w:bidi="ar"/>
        </w:rPr>
        <w:t>4、对相关人员加强培训，特别是针对《预算法》等学习培训，规范部门预算收支核算，切实提高部门预算收支管理水平。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600" w:lineRule="atLeast"/>
        <w:ind w:left="0" w:right="0" w:firstLine="640"/>
        <w:jc w:val="left"/>
        <w:rPr>
          <w:rFonts w:hint="eastAsia" w:ascii="仿宋" w:hAnsi="仿宋" w:eastAsia="仿宋" w:cs="仿宋"/>
          <w:b w:val="0"/>
          <w:i w:val="0"/>
          <w:kern w:val="0"/>
          <w:sz w:val="32"/>
          <w:szCs w:val="32"/>
          <w:shd w:val="clear" w:fill="FFFFFF"/>
          <w:lang w:val="en-US" w:eastAsia="zh-CN" w:bidi="ar"/>
        </w:rPr>
      </w:pPr>
      <w:r>
        <w:rPr>
          <w:rFonts w:hint="eastAsia" w:ascii="仿宋" w:hAnsi="仿宋" w:eastAsia="仿宋" w:cs="仿宋"/>
          <w:b w:val="0"/>
          <w:i w:val="0"/>
          <w:kern w:val="0"/>
          <w:sz w:val="32"/>
          <w:szCs w:val="32"/>
          <w:shd w:val="clear" w:fill="FFFFFF"/>
          <w:lang w:val="en-US" w:eastAsia="zh-CN" w:bidi="ar"/>
        </w:rPr>
        <w:t>根据《开江县财政局关于&lt;批复2020年度县级部门决算&gt;的通知》（开财库〔2021〕2号）及《开江县财政局关于&lt;做好2020年度县级部门决算信息公开工作&gt;的通知》（开财库〔2021〕3号）文件的要求，现将开江县教育和科学技术局2020年度部门决算进行公开。</w:t>
      </w:r>
    </w:p>
    <w:p>
      <w:pPr>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600" w:lineRule="atLeast"/>
        <w:ind w:left="0" w:right="0" w:firstLine="640"/>
        <w:jc w:val="left"/>
        <w:rPr>
          <w:rFonts w:hint="eastAsia" w:ascii="仿宋" w:hAnsi="仿宋" w:eastAsia="仿宋" w:cs="仿宋"/>
          <w:b w:val="0"/>
          <w:i w:val="0"/>
          <w:kern w:val="0"/>
          <w:sz w:val="32"/>
          <w:szCs w:val="32"/>
          <w:shd w:val="clear" w:fill="FFFFFF"/>
          <w:lang w:val="en-US" w:eastAsia="zh-CN" w:bidi="ar"/>
        </w:rPr>
      </w:pPr>
      <w:r>
        <w:rPr>
          <w:rFonts w:hint="eastAsia" w:ascii="仿宋" w:hAnsi="仿宋" w:eastAsia="仿宋" w:cs="仿宋"/>
          <w:b w:val="0"/>
          <w:i w:val="0"/>
          <w:kern w:val="0"/>
          <w:sz w:val="32"/>
          <w:szCs w:val="32"/>
          <w:shd w:val="clear" w:fill="FFFFFF"/>
          <w:lang w:val="en-US" w:eastAsia="zh-CN" w:bidi="ar"/>
        </w:rPr>
        <w:t xml:space="preserve"> 附件：1.开江县回龙镇中心小学2020年部门决算编制说明   </w:t>
      </w:r>
    </w:p>
    <w:p>
      <w:pPr>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600" w:lineRule="atLeast"/>
        <w:ind w:left="0" w:right="0" w:firstLine="1609" w:firstLineChars="503"/>
        <w:jc w:val="left"/>
        <w:rPr>
          <w:rFonts w:hint="eastAsia" w:ascii="仿宋" w:hAnsi="仿宋" w:eastAsia="仿宋" w:cs="仿宋"/>
          <w:b w:val="0"/>
          <w:i w:val="0"/>
          <w:kern w:val="0"/>
          <w:sz w:val="32"/>
          <w:szCs w:val="32"/>
          <w:shd w:val="clear" w:fill="FFFFFF"/>
          <w:lang w:val="en-US" w:eastAsia="zh-CN" w:bidi="ar"/>
        </w:rPr>
      </w:pPr>
      <w:r>
        <w:rPr>
          <w:rFonts w:hint="eastAsia" w:ascii="仿宋" w:hAnsi="仿宋" w:eastAsia="仿宋" w:cs="仿宋"/>
          <w:b w:val="0"/>
          <w:i w:val="0"/>
          <w:kern w:val="0"/>
          <w:sz w:val="32"/>
          <w:szCs w:val="32"/>
          <w:shd w:val="clear" w:fill="FFFFFF"/>
          <w:lang w:val="en-US" w:eastAsia="zh-CN" w:bidi="ar"/>
        </w:rPr>
        <w:t xml:space="preserve"> 2. 开江县回龙镇中心小学2020年决算公开表</w:t>
      </w:r>
    </w:p>
    <w:p>
      <w:pPr>
        <w:widowControl/>
        <w:jc w:val="left"/>
        <w:rPr>
          <w:rFonts w:ascii="黑体" w:hAnsi="黑体" w:eastAsia="黑体"/>
          <w:color w:val="000000"/>
          <w:sz w:val="44"/>
          <w:szCs w:val="44"/>
        </w:rPr>
      </w:pPr>
      <w:r>
        <w:rPr>
          <w:rFonts w:ascii="黑体" w:hAnsi="黑体" w:eastAsia="黑体"/>
          <w:color w:val="000000"/>
          <w:sz w:val="44"/>
          <w:szCs w:val="44"/>
        </w:rPr>
        <w:br w:type="page"/>
      </w:r>
    </w:p>
    <w:p>
      <w:pPr>
        <w:spacing w:line="600" w:lineRule="exact"/>
        <w:jc w:val="center"/>
        <w:outlineLvl w:val="0"/>
        <w:rPr>
          <w:rStyle w:val="25"/>
          <w:rFonts w:ascii="黑体" w:hAnsi="黑体" w:eastAsia="黑体"/>
          <w:b w:val="0"/>
        </w:rPr>
      </w:pPr>
      <w:r>
        <w:rPr>
          <w:rFonts w:hint="eastAsia" w:ascii="黑体" w:hAnsi="黑体" w:eastAsia="黑体"/>
          <w:color w:val="000000"/>
          <w:sz w:val="44"/>
          <w:szCs w:val="44"/>
        </w:rPr>
        <w:t>第</w:t>
      </w:r>
      <w:r>
        <w:rPr>
          <w:rStyle w:val="25"/>
          <w:rFonts w:hint="eastAsia" w:ascii="黑体" w:hAnsi="黑体" w:eastAsia="黑体"/>
          <w:b w:val="0"/>
        </w:rPr>
        <w:t>五部分 附表</w:t>
      </w:r>
      <w:bookmarkEnd w:id="57"/>
      <w:bookmarkEnd w:id="61"/>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2" w:name="_Toc15396619"/>
      <w:r>
        <w:rPr>
          <w:rFonts w:hint="eastAsia" w:ascii="仿宋" w:hAnsi="仿宋" w:eastAsia="仿宋"/>
          <w:b w:val="0"/>
          <w:color w:val="000000"/>
        </w:rPr>
        <w:t>一、收</w:t>
      </w:r>
      <w:r>
        <w:rPr>
          <w:rStyle w:val="26"/>
          <w:rFonts w:hint="eastAsia" w:ascii="仿宋" w:hAnsi="仿宋" w:eastAsia="仿宋"/>
          <w:b w:val="0"/>
          <w:bCs w:val="0"/>
        </w:rPr>
        <w:t>入支出决算总表</w:t>
      </w:r>
      <w:bookmarkEnd w:id="62"/>
    </w:p>
    <w:p>
      <w:pPr>
        <w:pStyle w:val="3"/>
        <w:rPr>
          <w:rFonts w:ascii="仿宋" w:hAnsi="仿宋" w:eastAsia="仿宋"/>
          <w:color w:val="000000"/>
        </w:rPr>
      </w:pPr>
      <w:bookmarkStart w:id="63" w:name="_Toc15396620"/>
      <w:r>
        <w:rPr>
          <w:rFonts w:hint="eastAsia" w:ascii="仿宋" w:hAnsi="仿宋" w:eastAsia="仿宋"/>
          <w:b w:val="0"/>
          <w:color w:val="000000"/>
        </w:rPr>
        <w:t>二、收</w:t>
      </w:r>
      <w:r>
        <w:rPr>
          <w:rStyle w:val="26"/>
          <w:rFonts w:hint="eastAsia" w:ascii="仿宋" w:hAnsi="仿宋" w:eastAsia="仿宋"/>
          <w:b w:val="0"/>
          <w:bCs w:val="0"/>
        </w:rPr>
        <w:t>入总表</w:t>
      </w:r>
      <w:bookmarkEnd w:id="63"/>
    </w:p>
    <w:p>
      <w:pPr>
        <w:pStyle w:val="3"/>
        <w:rPr>
          <w:rFonts w:ascii="仿宋" w:hAnsi="仿宋" w:eastAsia="仿宋"/>
          <w:color w:val="000000"/>
        </w:rPr>
      </w:pPr>
      <w:bookmarkStart w:id="64"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出总表</w:t>
      </w:r>
      <w:bookmarkEnd w:id="64"/>
    </w:p>
    <w:p>
      <w:pPr>
        <w:pStyle w:val="3"/>
        <w:rPr>
          <w:rFonts w:ascii="仿宋" w:hAnsi="仿宋" w:eastAsia="仿宋"/>
          <w:b w:val="0"/>
          <w:color w:val="000000"/>
        </w:rPr>
      </w:pPr>
      <w:bookmarkStart w:id="65"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65"/>
    </w:p>
    <w:p>
      <w:pPr>
        <w:pStyle w:val="3"/>
        <w:rPr>
          <w:rFonts w:ascii="仿宋" w:hAnsi="仿宋" w:eastAsia="仿宋"/>
          <w:color w:val="000000"/>
        </w:rPr>
      </w:pPr>
      <w:bookmarkStart w:id="66"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政拨款支出决算明细表（政府经济分类科目）</w:t>
      </w:r>
      <w:bookmarkEnd w:id="66"/>
    </w:p>
    <w:p>
      <w:pPr>
        <w:pStyle w:val="3"/>
        <w:rPr>
          <w:rFonts w:ascii="仿宋" w:hAnsi="仿宋" w:eastAsia="仿宋"/>
          <w:color w:val="000000"/>
        </w:rPr>
      </w:pPr>
      <w:bookmarkStart w:id="67" w:name="_Toc15396624"/>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67"/>
    </w:p>
    <w:p>
      <w:pPr>
        <w:pStyle w:val="3"/>
        <w:rPr>
          <w:rFonts w:ascii="仿宋" w:hAnsi="仿宋" w:eastAsia="仿宋"/>
          <w:color w:val="000000"/>
        </w:rPr>
      </w:pPr>
      <w:bookmarkStart w:id="68"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68"/>
    </w:p>
    <w:p>
      <w:pPr>
        <w:pStyle w:val="3"/>
        <w:rPr>
          <w:rFonts w:ascii="仿宋" w:hAnsi="仿宋" w:eastAsia="仿宋"/>
          <w:color w:val="000000"/>
        </w:rPr>
      </w:pPr>
      <w:bookmarkStart w:id="69"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69"/>
    </w:p>
    <w:p>
      <w:pPr>
        <w:pStyle w:val="3"/>
        <w:rPr>
          <w:rFonts w:ascii="仿宋" w:hAnsi="仿宋" w:eastAsia="仿宋"/>
          <w:color w:val="000000"/>
        </w:rPr>
      </w:pPr>
      <w:bookmarkStart w:id="70"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70"/>
    </w:p>
    <w:p>
      <w:pPr>
        <w:pStyle w:val="3"/>
        <w:rPr>
          <w:rFonts w:ascii="仿宋" w:hAnsi="仿宋" w:eastAsia="仿宋"/>
          <w:color w:val="000000"/>
        </w:rPr>
      </w:pPr>
      <w:bookmarkStart w:id="71"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71"/>
    </w:p>
    <w:p>
      <w:pPr>
        <w:pStyle w:val="3"/>
        <w:rPr>
          <w:rFonts w:ascii="仿宋" w:hAnsi="仿宋" w:eastAsia="仿宋"/>
          <w:color w:val="000000"/>
        </w:rPr>
      </w:pPr>
      <w:bookmarkStart w:id="72"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72"/>
    </w:p>
    <w:p>
      <w:pPr>
        <w:pStyle w:val="3"/>
        <w:rPr>
          <w:rFonts w:ascii="仿宋" w:hAnsi="仿宋" w:eastAsia="仿宋"/>
          <w:color w:val="000000"/>
        </w:rPr>
      </w:pPr>
      <w:bookmarkStart w:id="73"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73"/>
    </w:p>
    <w:p>
      <w:pPr>
        <w:pStyle w:val="3"/>
        <w:rPr>
          <w:rFonts w:ascii="仿宋" w:hAnsi="仿宋" w:eastAsia="仿宋"/>
          <w:color w:val="000000" w:themeColor="text1"/>
          <w14:textFill>
            <w14:solidFill>
              <w14:schemeClr w14:val="tx1"/>
            </w14:solidFill>
          </w14:textFill>
        </w:rPr>
      </w:pPr>
      <w:bookmarkStart w:id="74" w:name="_Toc1539663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74"/>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15</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4">
    <w:nsid w:val="4D0EDA4C"/>
    <w:multiLevelType w:val="singleLevel"/>
    <w:tmpl w:val="4D0EDA4C"/>
    <w:lvl w:ilvl="0" w:tentative="0">
      <w:start w:val="2"/>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2OTM3NWMwNjA0YjkxZmVmZWJjZmRmNGNjNDNkNTMifQ=="/>
  </w:docVars>
  <w:rsids>
    <w:rsidRoot w:val="00F1361C"/>
    <w:rsid w:val="00002D4A"/>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35716"/>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46E3D"/>
    <w:rsid w:val="00260C38"/>
    <w:rsid w:val="002616C0"/>
    <w:rsid w:val="002662AA"/>
    <w:rsid w:val="00280496"/>
    <w:rsid w:val="00295495"/>
    <w:rsid w:val="002B0F9A"/>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0C79"/>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4656C"/>
    <w:rsid w:val="00850625"/>
    <w:rsid w:val="00853718"/>
    <w:rsid w:val="00855221"/>
    <w:rsid w:val="00860645"/>
    <w:rsid w:val="00866332"/>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61054"/>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B3201"/>
    <w:rsid w:val="00CC09B6"/>
    <w:rsid w:val="00CC666F"/>
    <w:rsid w:val="00CD1E3F"/>
    <w:rsid w:val="00CE44F6"/>
    <w:rsid w:val="00CE49DA"/>
    <w:rsid w:val="00CE7B61"/>
    <w:rsid w:val="00D00095"/>
    <w:rsid w:val="00D1476B"/>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C11D6"/>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E4AA5"/>
    <w:rsid w:val="00FF1E02"/>
    <w:rsid w:val="00FF30B4"/>
    <w:rsid w:val="0F094609"/>
    <w:rsid w:val="106A287D"/>
    <w:rsid w:val="10C055FF"/>
    <w:rsid w:val="10F81B3E"/>
    <w:rsid w:val="14C11C60"/>
    <w:rsid w:val="16BB723D"/>
    <w:rsid w:val="197B6652"/>
    <w:rsid w:val="1A59157E"/>
    <w:rsid w:val="20131301"/>
    <w:rsid w:val="229F5B32"/>
    <w:rsid w:val="240371BF"/>
    <w:rsid w:val="29FD04D3"/>
    <w:rsid w:val="2CD53E12"/>
    <w:rsid w:val="2E4C600A"/>
    <w:rsid w:val="30972E30"/>
    <w:rsid w:val="319F7F4E"/>
    <w:rsid w:val="31CF1688"/>
    <w:rsid w:val="32DF57E6"/>
    <w:rsid w:val="34F76A11"/>
    <w:rsid w:val="35EF027E"/>
    <w:rsid w:val="35FA16F2"/>
    <w:rsid w:val="39AE0F51"/>
    <w:rsid w:val="3BE0120B"/>
    <w:rsid w:val="3C616331"/>
    <w:rsid w:val="3F966ACD"/>
    <w:rsid w:val="40FE0B5C"/>
    <w:rsid w:val="46844B9C"/>
    <w:rsid w:val="46846F83"/>
    <w:rsid w:val="496C1624"/>
    <w:rsid w:val="4B48125A"/>
    <w:rsid w:val="4FC81C43"/>
    <w:rsid w:val="54A95B81"/>
    <w:rsid w:val="63765E5F"/>
    <w:rsid w:val="68071C8A"/>
    <w:rsid w:val="6DFD1ABB"/>
    <w:rsid w:val="75893912"/>
    <w:rsid w:val="75E66494"/>
    <w:rsid w:val="7B7561D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qFormat/>
    <w:uiPriority w:val="0"/>
    <w:pPr>
      <w:spacing w:before="280" w:after="280"/>
      <w:jc w:val="left"/>
    </w:pPr>
    <w:rPr>
      <w:kern w:val="1"/>
      <w:sz w:val="24"/>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字符"/>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字符"/>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字符"/>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字符"/>
    <w:basedOn w:val="14"/>
    <w:link w:val="2"/>
    <w:qFormat/>
    <w:uiPriority w:val="9"/>
    <w:rPr>
      <w:rFonts w:ascii="Times New Roman" w:hAnsi="Times New Roman"/>
      <w:b/>
      <w:bCs/>
      <w:kern w:val="44"/>
      <w:sz w:val="44"/>
      <w:szCs w:val="44"/>
    </w:rPr>
  </w:style>
  <w:style w:type="character" w:customStyle="1" w:styleId="26">
    <w:name w:val="标题 2 字符"/>
    <w:basedOn w:val="14"/>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字符"/>
    <w:basedOn w:val="14"/>
    <w:link w:val="7"/>
    <w:semiHidden/>
    <w:qFormat/>
    <w:uiPriority w:val="99"/>
    <w:rPr>
      <w:rFonts w:ascii="Times New Roman" w:hAnsi="Times New Roman"/>
      <w:kern w:val="2"/>
      <w:sz w:val="18"/>
      <w:szCs w:val="18"/>
    </w:rPr>
  </w:style>
  <w:style w:type="character" w:customStyle="1" w:styleId="29">
    <w:name w:val="标题 3 字符"/>
    <w:basedOn w:val="14"/>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AppData\Local\Temp\wps.VqvqUN\Workbook1.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40644;&#25958;\AppData\Local\Temp\wps.H27712\Workbook5.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elete val="1"/>
          </c:dLbls>
          <c:cat>
            <c:strRef>
              <c:f>[Workbook1.xlsx]Sheet1!$A$2:$A$5</c:f>
              <c:strCache>
                <c:ptCount val="4"/>
                <c:pt idx="0">
                  <c:v>2020一般公共预算拨款</c:v>
                </c:pt>
                <c:pt idx="1">
                  <c:v>2019一般公共预算拨款</c:v>
                </c:pt>
                <c:pt idx="2">
                  <c:v>2020一般公共预算拨款</c:v>
                </c:pt>
                <c:pt idx="3">
                  <c:v>2019一般公共预算拨款</c:v>
                </c:pt>
              </c:strCache>
            </c:strRef>
          </c:cat>
          <c:val>
            <c:numRef>
              <c:f>[Workbook1.xlsx]Sheet1!$B$2:$B$5</c:f>
              <c:numCache>
                <c:formatCode>General</c:formatCode>
                <c:ptCount val="4"/>
                <c:pt idx="0">
                  <c:v>885.77</c:v>
                </c:pt>
                <c:pt idx="1">
                  <c:v>1451.1</c:v>
                </c:pt>
                <c:pt idx="2">
                  <c:v>996.4</c:v>
                </c:pt>
                <c:pt idx="3">
                  <c:v>1451.1</c:v>
                </c:pt>
              </c:numCache>
            </c:numRef>
          </c:val>
        </c:ser>
        <c:dLbls>
          <c:showLegendKey val="0"/>
          <c:showVal val="0"/>
          <c:showCatName val="0"/>
          <c:showSerName val="0"/>
          <c:showPercent val="0"/>
          <c:showBubbleSize val="0"/>
        </c:dLbls>
        <c:gapWidth val="219"/>
        <c:overlap val="-27"/>
        <c:axId val="438172332"/>
        <c:axId val="444547365"/>
      </c:barChart>
      <c:catAx>
        <c:axId val="43817233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44547365"/>
        <c:crosses val="autoZero"/>
        <c:auto val="1"/>
        <c:lblAlgn val="ctr"/>
        <c:lblOffset val="100"/>
        <c:noMultiLvlLbl val="0"/>
      </c:catAx>
      <c:valAx>
        <c:axId val="44454736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81723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收入决算结构图</a:t>
            </a:r>
            <a:endParaRPr lang="zh-CN" altLang="en-US"/>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[Workbook5.xlsx]Sheet1!$A$2:$A$3</c:f>
              <c:strCache>
                <c:ptCount val="2"/>
                <c:pt idx="0">
                  <c:v>一般公共预算财政拨款收入</c:v>
                </c:pt>
                <c:pt idx="1">
                  <c:v>政府性基金预算财政拨款</c:v>
                </c:pt>
              </c:strCache>
            </c:strRef>
          </c:cat>
          <c:val>
            <c:numRef>
              <c:f>[Workbook5.xlsx]Sheet1!$B$2:$B$3</c:f>
              <c:numCache>
                <c:formatCode>#,##0.00</c:formatCode>
                <c:ptCount val="2"/>
                <c:pt idx="0">
                  <c:v>1446.1</c:v>
                </c:pt>
                <c:pt idx="1" c:formatCode="General">
                  <c:v>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总支出</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880.78</c:v>
                </c:pt>
                <c:pt idx="1">
                  <c:v>115.63</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财政拨款收、支决算总计变动情况</a:t>
            </a:r>
            <a:endParaRPr lang="zh-CN" altLang="en-US"/>
          </a:p>
        </c:rich>
      </c:tx>
      <c:layout/>
      <c:overlay val="0"/>
      <c:spPr>
        <a:noFill/>
        <a:ln>
          <a:noFill/>
        </a:ln>
        <a:effectLst/>
      </c:spPr>
    </c:title>
    <c:autoTitleDeleted val="0"/>
    <c:plotArea>
      <c:layout>
        <c:manualLayout>
          <c:layoutTarget val="inner"/>
          <c:xMode val="edge"/>
          <c:yMode val="edge"/>
          <c:x val="0.044575"/>
          <c:y val="0.131"/>
          <c:w val="0.927925"/>
          <c:h val="0.716566666666667"/>
        </c:manualLayout>
      </c:layout>
      <c:barChart>
        <c:barDir val="col"/>
        <c:grouping val="stacked"/>
        <c:varyColors val="0"/>
        <c:ser>
          <c:idx val="0"/>
          <c:order val="0"/>
          <c:tx>
            <c:strRef>
              <c:f>Sheet1!#REF!</c:f>
              <c:strCache>
                <c:ptCount val="1"/>
                <c:pt idx="0">
                  <c:v/>
                </c:pt>
              </c:strCache>
            </c:strRef>
          </c:tx>
          <c:spPr>
            <a:solidFill>
              <a:schemeClr val="accent1"/>
            </a:solidFill>
            <a:ln>
              <a:noFill/>
            </a:ln>
            <a:effectLst/>
          </c:spPr>
          <c:invertIfNegative val="0"/>
          <c:dLbls>
            <c:delete val="1"/>
          </c:dLbls>
          <c:cat>
            <c:strRef>
              <c:f>Sheet1!$A$2:$A$5</c:f>
              <c:strCache>
                <c:ptCount val="4"/>
                <c:pt idx="0">
                  <c:v>2020年收入</c:v>
                </c:pt>
                <c:pt idx="1">
                  <c:v>2019年收入</c:v>
                </c:pt>
                <c:pt idx="2">
                  <c:v>2020年支出</c:v>
                </c:pt>
                <c:pt idx="3">
                  <c:v>2019年支出</c:v>
                </c:pt>
              </c:strCache>
            </c:strRef>
          </c:cat>
          <c:val>
            <c:numRef>
              <c:f>Sheet1!#REF!</c:f>
              <c:numCache>
                <c:formatCode>General</c:formatCode>
                <c:ptCount val="1"/>
                <c:pt idx="0">
                  <c:v>1</c:v>
                </c:pt>
              </c:numCache>
            </c:numRef>
          </c:val>
        </c:ser>
        <c:ser>
          <c:idx val="1"/>
          <c:order val="1"/>
          <c:tx>
            <c:strRef>
              <c:f>Sheet1!$C$1</c:f>
              <c:strCache>
                <c:ptCount val="1"/>
                <c:pt idx="0">
                  <c:v/>
                </c:pt>
              </c:strCache>
            </c:strRef>
          </c:tx>
          <c:spPr>
            <a:solidFill>
              <a:schemeClr val="accent2"/>
            </a:solidFill>
            <a:ln>
              <a:noFill/>
            </a:ln>
            <a:effectLst/>
          </c:spPr>
          <c:invertIfNegative val="0"/>
          <c:dLbls>
            <c:delete val="1"/>
          </c:dLbls>
          <c:cat>
            <c:strRef>
              <c:f>Sheet1!$A$2:$A$5</c:f>
              <c:strCache>
                <c:ptCount val="4"/>
                <c:pt idx="0">
                  <c:v>2020年收入</c:v>
                </c:pt>
                <c:pt idx="1">
                  <c:v>2019年收入</c:v>
                </c:pt>
                <c:pt idx="2">
                  <c:v>2020年支出</c:v>
                </c:pt>
                <c:pt idx="3">
                  <c:v>2019年支出</c:v>
                </c:pt>
              </c:strCache>
            </c:strRef>
          </c:cat>
          <c:val>
            <c:numRef>
              <c:f>Sheet1!$C$2:$C$5</c:f>
              <c:numCache>
                <c:formatCode>General</c:formatCode>
                <c:ptCount val="4"/>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Sheet1!$A$2:$A$5</c:f>
              <c:strCache>
                <c:ptCount val="4"/>
                <c:pt idx="0">
                  <c:v>2020年收入</c:v>
                </c:pt>
                <c:pt idx="1">
                  <c:v>2019年收入</c:v>
                </c:pt>
                <c:pt idx="2">
                  <c:v>2020年支出</c:v>
                </c:pt>
                <c:pt idx="3">
                  <c:v>2019年支出</c:v>
                </c:pt>
              </c:strCache>
            </c:strRef>
          </c:cat>
          <c:val>
            <c:numRef>
              <c:f>Sheet1!$D$2:$D$5</c:f>
              <c:numCache>
                <c:formatCode>General</c:formatCode>
                <c:ptCount val="4"/>
                <c:pt idx="0">
                  <c:v>885.77</c:v>
                </c:pt>
                <c:pt idx="1" c:formatCode="#,##0.00">
                  <c:v>1451.1</c:v>
                </c:pt>
                <c:pt idx="2">
                  <c:v>996.4</c:v>
                </c:pt>
                <c:pt idx="3" c:formatCode="#,##0.00">
                  <c:v>1451.1</c:v>
                </c:pt>
              </c:numCache>
            </c:numRef>
          </c:val>
        </c:ser>
        <c:dLbls>
          <c:showLegendKey val="0"/>
          <c:showVal val="0"/>
          <c:showCatName val="0"/>
          <c:showSerName val="0"/>
          <c:showPercent val="0"/>
          <c:showBubbleSize val="0"/>
        </c:dLbls>
        <c:gapWidth val="150"/>
        <c:overlap val="100"/>
        <c:axId val="83059456"/>
        <c:axId val="83060992"/>
      </c:barChart>
      <c:catAx>
        <c:axId val="8305945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3060992"/>
        <c:crosses val="autoZero"/>
        <c:auto val="1"/>
        <c:lblAlgn val="ctr"/>
        <c:lblOffset val="100"/>
        <c:noMultiLvlLbl val="0"/>
      </c:catAx>
      <c:valAx>
        <c:axId val="83060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305945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manualLayout>
          <c:layoutTarget val="inner"/>
          <c:xMode val="edge"/>
          <c:yMode val="edge"/>
          <c:x val="0.084183410613086"/>
          <c:y val="0.0565552699228792"/>
          <c:w val="0.887480680061824"/>
          <c:h val="0.760337862651487"/>
        </c:manualLayout>
      </c:layout>
      <c:barChart>
        <c:barDir val="col"/>
        <c:grouping val="clustered"/>
        <c:varyColors val="0"/>
        <c:ser>
          <c:idx val="0"/>
          <c:order val="0"/>
          <c:tx>
            <c:strRef>
              <c:f>Sheet1!#REF!</c:f>
              <c:strCache>
                <c:ptCount val="1"/>
                <c:pt idx="0">
                  <c:v/>
                </c:pt>
              </c:strCache>
            </c:strRef>
          </c:tx>
          <c:spPr>
            <a:solidFill>
              <a:schemeClr val="accent3"/>
            </a:solidFill>
            <a:ln>
              <a:noFill/>
            </a:ln>
            <a:effectLst/>
          </c:spPr>
          <c:invertIfNegative val="0"/>
          <c:dLbls>
            <c:delete val="1"/>
          </c:dLbls>
          <c:cat>
            <c:strRef>
              <c:f>Sheet1!$A$1:$A$2</c:f>
              <c:strCache>
                <c:ptCount val="2"/>
                <c:pt idx="0">
                  <c:v>2020年一般公共预算财政拨款支出</c:v>
                </c:pt>
                <c:pt idx="1">
                  <c:v>2019年一般公共预算财政拨款支出</c:v>
                </c:pt>
              </c:strCache>
            </c:strRef>
          </c:cat>
          <c:val>
            <c:numRef>
              <c:f>Sheet1!$B$1:$B$2</c:f>
              <c:numCache>
                <c:formatCode>General</c:formatCode>
                <c:ptCount val="2"/>
                <c:pt idx="0">
                  <c:v>996.41</c:v>
                </c:pt>
                <c:pt idx="1" c:formatCode="#,##0.00">
                  <c:v>1446.1</c:v>
                </c:pt>
              </c:numCache>
            </c:numRef>
          </c:val>
        </c:ser>
        <c:dLbls>
          <c:showLegendKey val="0"/>
          <c:showVal val="0"/>
          <c:showCatName val="0"/>
          <c:showSerName val="0"/>
          <c:showPercent val="0"/>
          <c:showBubbleSize val="0"/>
        </c:dLbls>
        <c:gapWidth val="219"/>
        <c:overlap val="-27"/>
        <c:axId val="398581154"/>
        <c:axId val="354593474"/>
      </c:barChart>
      <c:catAx>
        <c:axId val="39858115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4593474"/>
        <c:crosses val="autoZero"/>
        <c:auto val="1"/>
        <c:lblAlgn val="ctr"/>
        <c:lblOffset val="100"/>
        <c:noMultiLvlLbl val="0"/>
      </c:catAx>
      <c:valAx>
        <c:axId val="35459347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858115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p>
      </c:txPr>
    </c:title>
    <c:autoTitleDeleted val="0"/>
    <c:plotArea>
      <c:layout>
        <c:manualLayout>
          <c:layoutTarget val="inner"/>
          <c:xMode val="edge"/>
          <c:yMode val="edge"/>
          <c:x val="0.179675884626821"/>
          <c:y val="0.127247020803878"/>
          <c:w val="0.575825156110616"/>
          <c:h val="0.782266208846698"/>
        </c:manualLayout>
      </c:layout>
      <c:pieChart>
        <c:varyColors val="1"/>
        <c:ser>
          <c:idx val="0"/>
          <c:order val="0"/>
          <c:tx>
            <c:strRef>
              <c:f>Sheet1!$B$1</c:f>
              <c:strCache>
                <c:ptCount val="1"/>
                <c:pt idx="0">
                  <c:v>财政拨款支出</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Sheet1!$A$2:$A$6</c:f>
              <c:strCache>
                <c:ptCount val="5"/>
                <c:pt idx="0">
                  <c:v>教育支出</c:v>
                </c:pt>
                <c:pt idx="1">
                  <c:v>医疗卫生支出</c:v>
                </c:pt>
                <c:pt idx="2">
                  <c:v>住房保障支出</c:v>
                </c:pt>
                <c:pt idx="3">
                  <c:v>社会保障和就业</c:v>
                </c:pt>
                <c:pt idx="4">
                  <c:v>其它支出</c:v>
                </c:pt>
              </c:strCache>
            </c:strRef>
          </c:cat>
          <c:val>
            <c:numRef>
              <c:f>Sheet1!$B$2:$B$6</c:f>
              <c:numCache>
                <c:formatCode>General</c:formatCode>
                <c:ptCount val="5"/>
                <c:pt idx="0">
                  <c:v>824.53</c:v>
                </c:pt>
                <c:pt idx="1">
                  <c:v>34.31</c:v>
                </c:pt>
                <c:pt idx="2">
                  <c:v>56.75</c:v>
                </c:pt>
                <c:pt idx="3">
                  <c:v>75.81</c:v>
                </c:pt>
                <c:pt idx="4" c:formatCode="#,##0.00">
                  <c:v>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74F30-F022-49BF-A04F-269F0D24F559}">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21</Pages>
  <Words>6428</Words>
  <Characters>6987</Characters>
  <Lines>58</Lines>
  <Paragraphs>16</Paragraphs>
  <TotalTime>3</TotalTime>
  <ScaleCrop>false</ScaleCrop>
  <LinksUpToDate>false</LinksUpToDate>
  <CharactersWithSpaces>7185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黄敦</cp:lastModifiedBy>
  <cp:lastPrinted>2019-08-01T00:48:00Z</cp:lastPrinted>
  <dcterms:modified xsi:type="dcterms:W3CDTF">2022-07-05T02:07:37Z</dcterms:modified>
  <dc:title>四川省***</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308890AD9A594A79A3C6B69C16B3B017</vt:lpwstr>
  </property>
</Properties>
</file>