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3567D">
      <w:pPr>
        <w:autoSpaceDE w:val="0"/>
        <w:autoSpaceDN w:val="0"/>
        <w:snapToGrid w:val="0"/>
        <w:spacing w:line="578" w:lineRule="exact"/>
        <w:jc w:val="left"/>
        <w:rPr>
          <w:rFonts w:hint="eastAsia" w:ascii="黑体" w:hAnsi="黑体" w:eastAsia="黑体" w:cs="黑体"/>
          <w:spacing w:val="0"/>
          <w:sz w:val="32"/>
          <w:szCs w:val="32"/>
          <w:lang w:val="en-US" w:eastAsia="zh-CN"/>
        </w:rPr>
      </w:pPr>
      <w:r>
        <w:rPr>
          <w:rFonts w:hint="default" w:ascii="Times New Roman" w:hAnsi="Times New Roman" w:eastAsia="黑体" w:cs="Times New Roman"/>
          <w:spacing w:val="0"/>
          <w:sz w:val="32"/>
          <w:szCs w:val="32"/>
          <w:lang w:val="en-US" w:eastAsia="zh-CN"/>
        </w:rPr>
        <w:t>附件1</w:t>
      </w:r>
    </w:p>
    <w:p w14:paraId="3CCB2DF6">
      <w:pPr>
        <w:autoSpaceDE w:val="0"/>
        <w:autoSpaceDN w:val="0"/>
        <w:snapToGrid w:val="0"/>
        <w:spacing w:line="578" w:lineRule="exact"/>
        <w:jc w:val="left"/>
        <w:rPr>
          <w:rFonts w:hint="default" w:ascii="黑体" w:hAnsi="黑体" w:eastAsia="黑体" w:cs="黑体"/>
          <w:spacing w:val="0"/>
          <w:sz w:val="32"/>
          <w:szCs w:val="32"/>
          <w:lang w:val="en-US" w:eastAsia="zh-CN"/>
        </w:rPr>
      </w:pPr>
    </w:p>
    <w:p w14:paraId="6717E3E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开江县202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年基层农技推广体系（农业）</w:t>
      </w:r>
    </w:p>
    <w:p w14:paraId="6695792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改革与建设项目实施方案</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审议稿</w:t>
      </w:r>
      <w:r>
        <w:rPr>
          <w:rFonts w:hint="eastAsia" w:ascii="方正小标宋简体" w:hAnsi="方正小标宋简体" w:eastAsia="方正小标宋简体" w:cs="方正小标宋简体"/>
          <w:bCs/>
          <w:sz w:val="44"/>
          <w:szCs w:val="44"/>
          <w:lang w:eastAsia="zh-CN"/>
        </w:rPr>
        <w:t>）</w:t>
      </w:r>
    </w:p>
    <w:p w14:paraId="148AE8C1">
      <w:pPr>
        <w:pageBreakBefore w:val="0"/>
        <w:kinsoku/>
        <w:wordWrap/>
        <w:overflowPunct/>
        <w:topLinePunct w:val="0"/>
        <w:bidi w:val="0"/>
        <w:spacing w:line="578" w:lineRule="exact"/>
        <w:jc w:val="center"/>
        <w:textAlignment w:val="auto"/>
        <w:rPr>
          <w:rFonts w:hint="default" w:ascii="Times New Roman" w:hAnsi="Times New Roman" w:eastAsia="方正仿宋简体" w:cs="Times New Roman"/>
          <w:b/>
          <w:sz w:val="32"/>
          <w:szCs w:val="32"/>
        </w:rPr>
      </w:pPr>
    </w:p>
    <w:p w14:paraId="14D25CC7">
      <w:pPr>
        <w:pageBreakBefore w:val="0"/>
        <w:kinsoku/>
        <w:wordWrap/>
        <w:overflowPunct/>
        <w:topLinePunct w:val="0"/>
        <w:bidi w:val="0"/>
        <w:spacing w:line="578"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根据</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四川省财政厅</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四川省农业农村厅</w:t>
      </w:r>
      <w:r>
        <w:rPr>
          <w:rFonts w:hint="eastAsia" w:ascii="Times New Roman" w:hAnsi="Times New Roman" w:eastAsia="方正仿宋简体" w:cs="Times New Roman"/>
          <w:sz w:val="32"/>
          <w:szCs w:val="32"/>
          <w:lang w:val="en-US" w:eastAsia="zh-CN"/>
        </w:rPr>
        <w:t>关于下达2025年中央和省级农业相关转移支付资金的通知》</w:t>
      </w:r>
      <w:r>
        <w:rPr>
          <w:rFonts w:hint="default" w:ascii="Times New Roman" w:hAnsi="Times New Roman" w:eastAsia="方正仿宋简体" w:cs="Times New Roman"/>
          <w:sz w:val="32"/>
          <w:szCs w:val="32"/>
          <w:lang w:val="en-US" w:eastAsia="zh-CN"/>
        </w:rPr>
        <w:t>（川</w:t>
      </w:r>
      <w:r>
        <w:rPr>
          <w:rFonts w:hint="eastAsia" w:ascii="Times New Roman" w:hAnsi="Times New Roman" w:eastAsia="方正仿宋简体" w:cs="Times New Roman"/>
          <w:sz w:val="32"/>
          <w:szCs w:val="32"/>
          <w:lang w:val="en-US" w:eastAsia="zh-CN"/>
        </w:rPr>
        <w:t>财农</w:t>
      </w:r>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35</w:t>
      </w:r>
      <w:r>
        <w:rPr>
          <w:rFonts w:hint="default" w:ascii="Times New Roman" w:hAnsi="Times New Roman" w:eastAsia="方正仿宋简体" w:cs="Times New Roman"/>
          <w:sz w:val="32"/>
          <w:szCs w:val="32"/>
          <w:lang w:val="en-US" w:eastAsia="zh-CN"/>
        </w:rPr>
        <w:t>号）</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《四川省农业农村厅关于印发四川省202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年基层农技推广体系改革与建设</w:t>
      </w:r>
      <w:r>
        <w:rPr>
          <w:rFonts w:hint="eastAsia" w:ascii="Times New Roman" w:hAnsi="Times New Roman" w:eastAsia="方正仿宋简体" w:cs="Times New Roman"/>
          <w:sz w:val="32"/>
          <w:szCs w:val="32"/>
          <w:lang w:val="en-US" w:eastAsia="zh-CN"/>
        </w:rPr>
        <w:t>项目</w:t>
      </w:r>
      <w:r>
        <w:rPr>
          <w:rFonts w:hint="default" w:ascii="Times New Roman" w:hAnsi="Times New Roman" w:eastAsia="方正仿宋简体" w:cs="Times New Roman"/>
          <w:sz w:val="32"/>
          <w:szCs w:val="32"/>
        </w:rPr>
        <w:t>实施方案的通知》（川农函〔202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59</w:t>
      </w:r>
      <w:r>
        <w:rPr>
          <w:rFonts w:hint="default" w:ascii="Times New Roman" w:hAnsi="Times New Roman" w:eastAsia="方正仿宋简体" w:cs="Times New Roman"/>
          <w:sz w:val="32"/>
          <w:szCs w:val="32"/>
        </w:rPr>
        <w:t>号）、《四川省农业农村厅关于开展2025年度基层农技人员知识更新培训的通知》（N〔2025〕-1907号）</w:t>
      </w:r>
      <w:r>
        <w:rPr>
          <w:rFonts w:hint="eastAsia" w:ascii="Times New Roman" w:hAnsi="Times New Roman" w:eastAsia="方正仿宋简体" w:cs="Times New Roman"/>
          <w:sz w:val="32"/>
          <w:szCs w:val="32"/>
          <w:lang w:val="en-US" w:eastAsia="zh-CN"/>
        </w:rPr>
        <w:t>要求</w:t>
      </w:r>
      <w:r>
        <w:rPr>
          <w:rFonts w:hint="default" w:ascii="Times New Roman" w:hAnsi="Times New Roman" w:eastAsia="方正仿宋简体" w:cs="Times New Roman"/>
          <w:sz w:val="32"/>
          <w:szCs w:val="32"/>
        </w:rPr>
        <w:t>，现结合我县实际，编制</w:t>
      </w:r>
      <w:r>
        <w:rPr>
          <w:rFonts w:hint="default" w:ascii="Times New Roman" w:hAnsi="Times New Roman" w:eastAsia="方正仿宋简体" w:cs="Times New Roman"/>
          <w:kern w:val="0"/>
          <w:sz w:val="32"/>
          <w:szCs w:val="32"/>
        </w:rPr>
        <w:t>本方案。</w:t>
      </w:r>
    </w:p>
    <w:p w14:paraId="4D9F5CE2">
      <w:pPr>
        <w:pageBreakBefore w:val="0"/>
        <w:kinsoku/>
        <w:wordWrap/>
        <w:overflowPunct/>
        <w:topLinePunct w:val="0"/>
        <w:bidi w:val="0"/>
        <w:spacing w:line="578"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一、总体思路</w:t>
      </w:r>
    </w:p>
    <w:p w14:paraId="0AB73A22">
      <w:pPr>
        <w:pageBreakBefore w:val="0"/>
        <w:kinsoku/>
        <w:wordWrap/>
        <w:overflowPunct/>
        <w:topLinePunct w:val="0"/>
        <w:bidi w:val="0"/>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以习近平新时代中国特色社会主义思想为指导，全面贯彻党的二十大精神，深入贯彻省、市相关工作要求，聚焦建设新时代更高水平“天府粮仓”目标，坚持以农技推广体系改革建设为主线</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加大优质品种和先进适用技术示范展示和推广力度，加快信息化服务手段普及应用，提升农技推广服务效能，强化农技推广机构履行公益性职能，推动农业科技社会化服务发展，构建“一主多元”的新型农技推广体系，为我县全面推进乡村振兴、加快农业农村现代化提供科技支撑和人才保障。</w:t>
      </w:r>
    </w:p>
    <w:p w14:paraId="14E2919D">
      <w:pPr>
        <w:pageBreakBefore w:val="0"/>
        <w:kinsoku/>
        <w:wordWrap/>
        <w:overflowPunct/>
        <w:topLinePunct w:val="0"/>
        <w:bidi w:val="0"/>
        <w:spacing w:line="578"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二、工作目标</w:t>
      </w:r>
    </w:p>
    <w:p w14:paraId="60D284CB">
      <w:pPr>
        <w:pageBreakBefore w:val="0"/>
        <w:kinsoku/>
        <w:wordWrap/>
        <w:overflowPunct/>
        <w:topLinePunct w:val="0"/>
        <w:bidi w:val="0"/>
        <w:spacing w:line="578" w:lineRule="exact"/>
        <w:ind w:firstLine="640" w:firstLineChars="200"/>
        <w:textAlignment w:val="auto"/>
        <w:rPr>
          <w:rFonts w:hint="default" w:ascii="Times New Roman" w:hAnsi="Times New Roman" w:eastAsia="方正仿宋简体" w:cs="Times New Roman"/>
          <w:color w:val="FF0000"/>
          <w:sz w:val="32"/>
          <w:szCs w:val="32"/>
        </w:rPr>
      </w:pPr>
      <w:r>
        <w:rPr>
          <w:rFonts w:hint="default" w:ascii="Times New Roman" w:hAnsi="Times New Roman" w:eastAsia="方正仿宋简体" w:cs="Times New Roman"/>
          <w:sz w:val="32"/>
          <w:szCs w:val="32"/>
        </w:rPr>
        <w:t>全县农技推广体系不断健全，服务能力不断提升，信息化服务水平持续提高。组建农业科技服务小分队，下沉“包乡包村”开展科技服务工作，开展农技人员“下沉到村、直接到田”线下服务，组织农技人员、特聘农技员普及中国农技推广信息服务平台并开展线上指导服务，采用线上线下相结合的工作机制。建设2个农业科技示范基地</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推介一批主导品种</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主推技术，农业主推技术到位率达95%以上。建立健全基层农技推广机构，改善农技推广机构工作条件，提升服务质量。组织</w:t>
      </w:r>
      <w:r>
        <w:rPr>
          <w:rFonts w:hint="eastAsia" w:ascii="Times New Roman" w:hAnsi="Times New Roman" w:eastAsia="方正仿宋简体" w:cs="Times New Roman"/>
          <w:sz w:val="32"/>
          <w:szCs w:val="32"/>
          <w:lang w:val="en-US" w:eastAsia="zh-CN"/>
        </w:rPr>
        <w:t>100</w:t>
      </w:r>
      <w:r>
        <w:rPr>
          <w:rFonts w:hint="default" w:ascii="Times New Roman" w:hAnsi="Times New Roman" w:eastAsia="方正仿宋简体" w:cs="Times New Roman"/>
          <w:sz w:val="32"/>
          <w:szCs w:val="32"/>
        </w:rPr>
        <w:t>名基层农技人员参加5天以上脱产业务培训，培育业务精通、服务优良的农技推广人才。</w:t>
      </w:r>
    </w:p>
    <w:p w14:paraId="17F63192">
      <w:pPr>
        <w:pageBreakBefore w:val="0"/>
        <w:kinsoku/>
        <w:wordWrap/>
        <w:overflowPunct/>
        <w:topLinePunct w:val="0"/>
        <w:bidi w:val="0"/>
        <w:spacing w:line="578"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三、实施内容</w:t>
      </w:r>
    </w:p>
    <w:p w14:paraId="67A36EDA">
      <w:pPr>
        <w:pageBreakBefore w:val="0"/>
        <w:kinsoku/>
        <w:wordWrap/>
        <w:overflowPunct/>
        <w:topLinePunct w:val="0"/>
        <w:bidi w:val="0"/>
        <w:adjustRightInd w:val="0"/>
        <w:snapToGrid w:val="0"/>
        <w:spacing w:line="578"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楷体简体" w:cs="Times New Roman"/>
          <w:b w:val="0"/>
          <w:bCs w:val="0"/>
          <w:sz w:val="32"/>
          <w:szCs w:val="32"/>
        </w:rPr>
        <w:t>（</w:t>
      </w:r>
      <w:r>
        <w:rPr>
          <w:rFonts w:hint="eastAsia" w:ascii="Times New Roman" w:hAnsi="Times New Roman" w:eastAsia="方正楷体简体" w:cs="Times New Roman"/>
          <w:b w:val="0"/>
          <w:bCs w:val="0"/>
          <w:sz w:val="32"/>
          <w:szCs w:val="32"/>
          <w:lang w:val="en-US" w:eastAsia="zh-CN"/>
        </w:rPr>
        <w:t>一</w:t>
      </w:r>
      <w:r>
        <w:rPr>
          <w:rFonts w:hint="default" w:ascii="Times New Roman" w:hAnsi="Times New Roman" w:eastAsia="方正楷体简体" w:cs="Times New Roman"/>
          <w:b w:val="0"/>
          <w:bCs w:val="0"/>
          <w:sz w:val="32"/>
          <w:szCs w:val="32"/>
        </w:rPr>
        <w:t>）</w:t>
      </w:r>
      <w:r>
        <w:rPr>
          <w:rFonts w:hint="eastAsia" w:ascii="Times New Roman" w:hAnsi="Times New Roman" w:eastAsia="方正楷体简体" w:cs="Times New Roman"/>
          <w:b w:val="0"/>
          <w:bCs w:val="0"/>
          <w:sz w:val="32"/>
          <w:szCs w:val="32"/>
          <w:lang w:val="en-US" w:eastAsia="zh-CN"/>
        </w:rPr>
        <w:t>支撑主要作物大面积单产提升</w:t>
      </w:r>
      <w:r>
        <w:rPr>
          <w:rFonts w:hint="default" w:ascii="Times New Roman" w:hAnsi="Times New Roman" w:eastAsia="方正楷体简体" w:cs="Times New Roman"/>
          <w:b w:val="0"/>
          <w:bCs w:val="0"/>
          <w:sz w:val="32"/>
          <w:szCs w:val="32"/>
        </w:rPr>
        <w:t>。</w:t>
      </w:r>
      <w:r>
        <w:rPr>
          <w:rFonts w:hint="eastAsia" w:ascii="Times New Roman" w:hAnsi="Times New Roman" w:eastAsia="方正仿宋简体" w:cs="Times New Roman"/>
          <w:color w:val="000000"/>
          <w:sz w:val="32"/>
          <w:szCs w:val="32"/>
          <w:lang w:val="en-US" w:eastAsia="zh-CN"/>
        </w:rPr>
        <w:t>聚焦大豆玉米等主要粮油作物种植和生物育种玉米常规化种植，推介发布开江县农业主导品种、主推技术，</w:t>
      </w:r>
      <w:r>
        <w:rPr>
          <w:rFonts w:hint="default" w:ascii="Times New Roman" w:hAnsi="Times New Roman" w:eastAsia="方正仿宋简体" w:cs="Times New Roman"/>
          <w:color w:val="000000"/>
          <w:sz w:val="32"/>
          <w:szCs w:val="32"/>
        </w:rPr>
        <w:t>充分调动基层农技推广力量，全面支撑稳粮保供、大豆油料扩种等重点任务落实</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sz w:val="32"/>
          <w:szCs w:val="32"/>
        </w:rPr>
        <w:t>结合</w:t>
      </w:r>
      <w:r>
        <w:rPr>
          <w:rFonts w:hint="default" w:ascii="Times New Roman" w:hAnsi="Times New Roman" w:eastAsia="方正仿宋简体" w:cs="Times New Roman"/>
          <w:color w:val="000000"/>
          <w:sz w:val="32"/>
          <w:szCs w:val="32"/>
        </w:rPr>
        <w:t>本县产业发展要求和农业生产技术需求，以增产、提质、增效、安全为目的，确定</w:t>
      </w:r>
      <w:r>
        <w:rPr>
          <w:rFonts w:hint="eastAsia" w:ascii="Times New Roman" w:hAnsi="Times New Roman" w:eastAsia="方正仿宋简体" w:cs="Times New Roman"/>
          <w:color w:val="000000"/>
          <w:sz w:val="32"/>
          <w:szCs w:val="32"/>
          <w:lang w:val="en-US" w:eastAsia="zh-CN"/>
        </w:rPr>
        <w:t>开江县2025年度农业主导品种11个、主推技术15项</w:t>
      </w:r>
      <w:r>
        <w:rPr>
          <w:rFonts w:hint="default" w:ascii="Times New Roman" w:hAnsi="Times New Roman" w:eastAsia="方正仿宋简体" w:cs="Times New Roman"/>
          <w:color w:val="000000"/>
          <w:sz w:val="32"/>
          <w:szCs w:val="32"/>
        </w:rPr>
        <w:t>。</w:t>
      </w:r>
    </w:p>
    <w:p w14:paraId="163963F6">
      <w:pPr>
        <w:pageBreakBefore w:val="0"/>
        <w:kinsoku/>
        <w:wordWrap/>
        <w:overflowPunct/>
        <w:topLinePunct w:val="0"/>
        <w:bidi w:val="0"/>
        <w:adjustRightInd w:val="0"/>
        <w:snapToGrid w:val="0"/>
        <w:spacing w:line="578" w:lineRule="exact"/>
        <w:ind w:firstLine="643" w:firstLineChars="200"/>
        <w:textAlignment w:val="auto"/>
        <w:rPr>
          <w:rFonts w:hint="eastAsia"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b/>
          <w:bCs/>
          <w:color w:val="000000"/>
          <w:sz w:val="32"/>
          <w:szCs w:val="32"/>
        </w:rPr>
        <w:t>1.</w:t>
      </w:r>
      <w:r>
        <w:rPr>
          <w:rFonts w:hint="eastAsia" w:ascii="Times New Roman" w:hAnsi="Times New Roman" w:eastAsia="方正仿宋简体" w:cs="Times New Roman"/>
          <w:b/>
          <w:bCs/>
          <w:kern w:val="0"/>
          <w:sz w:val="32"/>
          <w:szCs w:val="32"/>
          <w:lang w:val="en-US" w:eastAsia="zh-CN" w:bidi="ar"/>
        </w:rPr>
        <w:t>主导品种。</w:t>
      </w:r>
      <w:r>
        <w:rPr>
          <w:rFonts w:hint="eastAsia" w:ascii="Times New Roman" w:hAnsi="Times New Roman" w:eastAsia="方正仿宋简体" w:cs="Times New Roman"/>
          <w:color w:val="000000"/>
          <w:sz w:val="32"/>
          <w:szCs w:val="32"/>
          <w:lang w:val="en-US" w:eastAsia="zh-CN"/>
        </w:rPr>
        <w:t>德杂100、胜油5号、梁杂油39、绵邦油711、壮油99、川种优3607、荃优1606、野香优油丝、冈优455、中黄39、成单716。</w:t>
      </w:r>
    </w:p>
    <w:p w14:paraId="5224BF9E">
      <w:pPr>
        <w:pageBreakBefore w:val="0"/>
        <w:kinsoku/>
        <w:wordWrap/>
        <w:overflowPunct/>
        <w:topLinePunct w:val="0"/>
        <w:bidi w:val="0"/>
        <w:adjustRightInd w:val="0"/>
        <w:snapToGrid w:val="0"/>
        <w:spacing w:line="578" w:lineRule="exact"/>
        <w:ind w:firstLine="643" w:firstLineChars="200"/>
        <w:textAlignment w:val="auto"/>
        <w:rPr>
          <w:rFonts w:hint="eastAsia" w:ascii="Times New Roman" w:hAnsi="Times New Roman" w:eastAsia="方正仿宋简体" w:cs="Times New Roman"/>
          <w:sz w:val="32"/>
          <w:szCs w:val="32"/>
          <w:lang w:val="en" w:eastAsia="zh-CN"/>
        </w:rPr>
      </w:pPr>
      <w:r>
        <w:rPr>
          <w:rFonts w:hint="default" w:ascii="Times New Roman" w:hAnsi="Times New Roman" w:eastAsia="方正仿宋简体" w:cs="Times New Roman"/>
          <w:b/>
          <w:bCs/>
          <w:kern w:val="0"/>
          <w:sz w:val="32"/>
          <w:szCs w:val="32"/>
          <w:lang w:bidi="ar"/>
        </w:rPr>
        <w:t>2.</w:t>
      </w:r>
      <w:r>
        <w:rPr>
          <w:rFonts w:hint="default" w:ascii="Times New Roman" w:hAnsi="Times New Roman" w:eastAsia="方正仿宋简体" w:cs="Times New Roman"/>
          <w:b/>
          <w:bCs/>
          <w:color w:val="000000"/>
          <w:sz w:val="32"/>
          <w:szCs w:val="32"/>
        </w:rPr>
        <w:t>主推技术。</w:t>
      </w:r>
      <w:r>
        <w:rPr>
          <w:rFonts w:hint="default" w:ascii="Times New Roman" w:hAnsi="Times New Roman" w:eastAsia="方正仿宋简体" w:cs="Times New Roman"/>
          <w:color w:val="000000"/>
          <w:sz w:val="32"/>
          <w:szCs w:val="32"/>
        </w:rPr>
        <w:t>李子省力化修剪技术</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杂交稻高产高效机插栽培技术</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水稻暗化育秧技术</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水稻绿色高效栽培技术</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油菜少（免）耕轻简化直播技术</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稻麦轮作周年丰产增效机械化生产技术</w:t>
      </w:r>
      <w:r>
        <w:rPr>
          <w:rFonts w:hint="eastAsia" w:ascii="Times New Roman" w:hAnsi="Times New Roman" w:eastAsia="方正仿宋简体" w:cs="Times New Roman"/>
          <w:color w:val="000000"/>
          <w:sz w:val="32"/>
          <w:szCs w:val="32"/>
          <w:lang w:eastAsia="zh-CN"/>
        </w:rPr>
        <w:t>、大豆玉米带状复合种植</w:t>
      </w:r>
      <w:r>
        <w:rPr>
          <w:rFonts w:hint="default" w:ascii="Times New Roman" w:hAnsi="Times New Roman" w:eastAsia="方正仿宋简体" w:cs="Times New Roman"/>
          <w:color w:val="000000"/>
          <w:sz w:val="32"/>
          <w:szCs w:val="32"/>
        </w:rPr>
        <w:t>绿色增效技术</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川东丘陵地区稻虾生态养殖技术</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川东丘陵地区稻蟹生态养殖技术</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川东丘陵地区稻蛙生态养殖技术</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蚌蟹立体生态养殖技术</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小麦条锈病四川盆地冬繁区绿色防控技术</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油菜病虫草害绿色防控技术</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稻田有害生物绿色防控技术</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以生物防控为主的豇豆病虫害综合防控技术</w:t>
      </w:r>
      <w:r>
        <w:rPr>
          <w:rFonts w:hint="eastAsia" w:ascii="Times New Roman" w:hAnsi="Times New Roman" w:eastAsia="方正仿宋简体" w:cs="Times New Roman"/>
          <w:color w:val="000000"/>
          <w:sz w:val="32"/>
          <w:szCs w:val="32"/>
          <w:lang w:eastAsia="zh-CN"/>
        </w:rPr>
        <w:t>。</w:t>
      </w:r>
    </w:p>
    <w:p w14:paraId="06054D89">
      <w:pPr>
        <w:pageBreakBefore w:val="0"/>
        <w:kinsoku/>
        <w:wordWrap/>
        <w:overflowPunct/>
        <w:topLinePunct w:val="0"/>
        <w:bidi w:val="0"/>
        <w:adjustRightInd w:val="0"/>
        <w:snapToGrid w:val="0"/>
        <w:spacing w:line="578"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楷体简体" w:cs="Times New Roman"/>
          <w:b w:val="0"/>
          <w:bCs w:val="0"/>
          <w:sz w:val="32"/>
          <w:szCs w:val="32"/>
        </w:rPr>
        <w:t>（</w:t>
      </w:r>
      <w:r>
        <w:rPr>
          <w:rFonts w:hint="eastAsia" w:ascii="Times New Roman" w:hAnsi="Times New Roman" w:eastAsia="方正楷体简体" w:cs="Times New Roman"/>
          <w:b w:val="0"/>
          <w:bCs w:val="0"/>
          <w:sz w:val="32"/>
          <w:szCs w:val="32"/>
          <w:lang w:val="en-US" w:eastAsia="zh-CN"/>
        </w:rPr>
        <w:t>二</w:t>
      </w:r>
      <w:r>
        <w:rPr>
          <w:rFonts w:hint="default" w:ascii="Times New Roman" w:hAnsi="Times New Roman" w:eastAsia="方正楷体简体" w:cs="Times New Roman"/>
          <w:b w:val="0"/>
          <w:bCs w:val="0"/>
          <w:sz w:val="32"/>
          <w:szCs w:val="32"/>
        </w:rPr>
        <w:t>）</w:t>
      </w:r>
      <w:r>
        <w:rPr>
          <w:rFonts w:hint="eastAsia" w:ascii="Times New Roman" w:hAnsi="Times New Roman" w:eastAsia="方正楷体简体" w:cs="Times New Roman"/>
          <w:b w:val="0"/>
          <w:bCs w:val="0"/>
          <w:sz w:val="32"/>
          <w:szCs w:val="32"/>
          <w:lang w:val="en-US" w:eastAsia="zh-CN"/>
        </w:rPr>
        <w:t>加强农技推广服务体系建设</w:t>
      </w:r>
      <w:r>
        <w:rPr>
          <w:rFonts w:hint="default" w:ascii="Times New Roman" w:hAnsi="Times New Roman" w:eastAsia="方正楷体简体" w:cs="Times New Roman"/>
          <w:b w:val="0"/>
          <w:bCs w:val="0"/>
          <w:sz w:val="32"/>
          <w:szCs w:val="32"/>
        </w:rPr>
        <w:t>。</w:t>
      </w:r>
      <w:r>
        <w:rPr>
          <w:rFonts w:hint="eastAsia" w:ascii="Times New Roman" w:hAnsi="Times New Roman" w:eastAsia="方正仿宋简体" w:cs="Times New Roman"/>
          <w:color w:val="000000"/>
          <w:sz w:val="32"/>
          <w:szCs w:val="32"/>
          <w:lang w:val="en-US" w:eastAsia="zh-CN"/>
        </w:rPr>
        <w:t>强化县乡农技推广队伍建设，</w:t>
      </w:r>
      <w:r>
        <w:rPr>
          <w:rFonts w:hint="default" w:ascii="Times New Roman" w:hAnsi="Times New Roman" w:eastAsia="方正仿宋简体" w:cs="Times New Roman"/>
          <w:color w:val="000000"/>
          <w:sz w:val="32"/>
          <w:szCs w:val="32"/>
        </w:rPr>
        <w:t>组建</w:t>
      </w:r>
      <w:r>
        <w:rPr>
          <w:rFonts w:hint="eastAsia" w:ascii="Times New Roman" w:hAnsi="Times New Roman" w:eastAsia="方正仿宋简体" w:cs="Times New Roman"/>
          <w:color w:val="000000"/>
          <w:sz w:val="32"/>
          <w:szCs w:val="32"/>
          <w:lang w:val="en-US" w:eastAsia="zh-CN"/>
        </w:rPr>
        <w:t>一批农业技术指导员、农业机械指导员队伍</w:t>
      </w:r>
      <w:r>
        <w:rPr>
          <w:rFonts w:hint="default"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lang w:val="en-US" w:eastAsia="zh-CN"/>
        </w:rPr>
        <w:t>做好“组团式”农技推广服务，</w:t>
      </w:r>
      <w:r>
        <w:rPr>
          <w:rFonts w:hint="default" w:ascii="Times New Roman" w:hAnsi="Times New Roman" w:eastAsia="方正仿宋简体" w:cs="Times New Roman"/>
          <w:color w:val="000000"/>
          <w:sz w:val="32"/>
          <w:szCs w:val="32"/>
        </w:rPr>
        <w:t>促进农技人员和先进适用技术“下沉到村、直接到田”，</w:t>
      </w:r>
      <w:r>
        <w:rPr>
          <w:rFonts w:hint="eastAsia" w:ascii="Times New Roman" w:hAnsi="Times New Roman" w:eastAsia="方正仿宋简体" w:cs="Times New Roman"/>
          <w:color w:val="000000"/>
          <w:sz w:val="32"/>
          <w:szCs w:val="32"/>
          <w:lang w:val="en-US" w:eastAsia="zh-CN"/>
        </w:rPr>
        <w:t>在关键农事季节，开展手把手、面对面农业技术指导。同时，鼓励</w:t>
      </w:r>
      <w:r>
        <w:rPr>
          <w:rFonts w:hint="default" w:ascii="Times New Roman" w:hAnsi="Times New Roman" w:eastAsia="方正仿宋简体" w:cs="Times New Roman"/>
          <w:sz w:val="32"/>
          <w:szCs w:val="32"/>
        </w:rPr>
        <w:t>引导农技人员、</w:t>
      </w:r>
      <w:r>
        <w:rPr>
          <w:rFonts w:hint="eastAsia" w:ascii="Times New Roman" w:hAnsi="Times New Roman" w:eastAsia="方正仿宋简体" w:cs="Times New Roman"/>
          <w:sz w:val="32"/>
          <w:szCs w:val="32"/>
          <w:lang w:val="en-US" w:eastAsia="zh-CN"/>
        </w:rPr>
        <w:t>产业体系专家</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科技特派员</w:t>
      </w:r>
      <w:r>
        <w:rPr>
          <w:rFonts w:hint="default" w:ascii="Times New Roman" w:hAnsi="Times New Roman" w:eastAsia="方正仿宋简体" w:cs="Times New Roman"/>
          <w:sz w:val="32"/>
          <w:szCs w:val="32"/>
        </w:rPr>
        <w:t>等开展线上指导服务，鼓励广大农民和新型农业经营主体利用信息平台获取服务信息。</w:t>
      </w:r>
    </w:p>
    <w:p w14:paraId="5BA658BE">
      <w:pPr>
        <w:pageBreakBefore w:val="0"/>
        <w:kinsoku/>
        <w:wordWrap/>
        <w:overflowPunct/>
        <w:topLinePunct w:val="0"/>
        <w:autoSpaceDE w:val="0"/>
        <w:autoSpaceDN w:val="0"/>
        <w:bidi w:val="0"/>
        <w:snapToGrid w:val="0"/>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val="0"/>
          <w:bCs w:val="0"/>
          <w:sz w:val="32"/>
          <w:szCs w:val="32"/>
        </w:rPr>
        <w:t>（</w:t>
      </w:r>
      <w:r>
        <w:rPr>
          <w:rFonts w:hint="eastAsia" w:ascii="Times New Roman" w:hAnsi="Times New Roman" w:eastAsia="方正楷体简体" w:cs="Times New Roman"/>
          <w:b w:val="0"/>
          <w:bCs w:val="0"/>
          <w:sz w:val="32"/>
          <w:szCs w:val="32"/>
          <w:lang w:val="en-US" w:eastAsia="zh-CN"/>
        </w:rPr>
        <w:t>三</w:t>
      </w:r>
      <w:r>
        <w:rPr>
          <w:rFonts w:hint="default" w:ascii="Times New Roman" w:hAnsi="Times New Roman" w:eastAsia="方正楷体简体" w:cs="Times New Roman"/>
          <w:b w:val="0"/>
          <w:bCs w:val="0"/>
          <w:sz w:val="32"/>
          <w:szCs w:val="32"/>
        </w:rPr>
        <w:t>）</w:t>
      </w:r>
      <w:r>
        <w:rPr>
          <w:rFonts w:hint="eastAsia" w:ascii="Times New Roman" w:hAnsi="Times New Roman" w:eastAsia="方正楷体简体" w:cs="Times New Roman"/>
          <w:b w:val="0"/>
          <w:bCs w:val="0"/>
          <w:sz w:val="32"/>
          <w:szCs w:val="32"/>
          <w:lang w:val="en-US" w:eastAsia="zh-CN"/>
        </w:rPr>
        <w:t>开展农业技术品种试验示范</w:t>
      </w:r>
      <w:r>
        <w:rPr>
          <w:rFonts w:hint="default" w:ascii="Times New Roman" w:hAnsi="Times New Roman" w:eastAsia="方正楷体简体" w:cs="Times New Roman"/>
          <w:b w:val="0"/>
          <w:bCs w:val="0"/>
          <w:sz w:val="32"/>
          <w:szCs w:val="32"/>
        </w:rPr>
        <w:t>。</w:t>
      </w:r>
      <w:r>
        <w:rPr>
          <w:rFonts w:hint="default" w:ascii="Times New Roman" w:hAnsi="Times New Roman" w:eastAsia="方正仿宋简体" w:cs="Times New Roman"/>
          <w:sz w:val="32"/>
          <w:szCs w:val="32"/>
        </w:rPr>
        <w:t>面向全县农业经营主体发出农业科技示范基地遴选公告，通过自主申请、遴选</w:t>
      </w:r>
      <w:r>
        <w:rPr>
          <w:rFonts w:hint="eastAsia" w:ascii="Times New Roman" w:hAnsi="Times New Roman" w:eastAsia="方正仿宋简体" w:cs="Times New Roman"/>
          <w:sz w:val="32"/>
          <w:szCs w:val="32"/>
          <w:lang w:val="en-US" w:eastAsia="zh-CN"/>
        </w:rPr>
        <w:t>等程序</w:t>
      </w:r>
      <w:r>
        <w:rPr>
          <w:rFonts w:hint="default" w:ascii="Times New Roman" w:hAnsi="Times New Roman" w:eastAsia="方正仿宋简体" w:cs="Times New Roman"/>
          <w:sz w:val="32"/>
          <w:szCs w:val="32"/>
        </w:rPr>
        <w:t>从全县农业经营主体遴选</w:t>
      </w:r>
      <w:r>
        <w:rPr>
          <w:rFonts w:hint="eastAsia" w:ascii="Times New Roman" w:hAnsi="Times New Roman" w:eastAsia="方正仿宋简体" w:cs="Times New Roman"/>
          <w:sz w:val="32"/>
          <w:szCs w:val="32"/>
          <w:lang w:val="en-US" w:eastAsia="zh-CN"/>
        </w:rPr>
        <w:t>建设</w:t>
      </w:r>
      <w:r>
        <w:rPr>
          <w:rFonts w:hint="default" w:ascii="Times New Roman" w:hAnsi="Times New Roman" w:eastAsia="方正仿宋简体" w:cs="Times New Roman"/>
          <w:sz w:val="32"/>
          <w:szCs w:val="32"/>
        </w:rPr>
        <w:t>2个</w:t>
      </w:r>
      <w:r>
        <w:rPr>
          <w:rFonts w:hint="eastAsia" w:ascii="Times New Roman" w:hAnsi="Times New Roman" w:eastAsia="方正仿宋简体" w:cs="Times New Roman"/>
          <w:sz w:val="32"/>
          <w:szCs w:val="32"/>
          <w:lang w:val="en-US" w:eastAsia="zh-CN"/>
        </w:rPr>
        <w:t>县级现代</w:t>
      </w:r>
      <w:r>
        <w:rPr>
          <w:rFonts w:hint="default" w:ascii="Times New Roman" w:hAnsi="Times New Roman" w:eastAsia="方正仿宋简体" w:cs="Times New Roman"/>
          <w:sz w:val="32"/>
          <w:szCs w:val="32"/>
        </w:rPr>
        <w:t>农业科技</w:t>
      </w:r>
      <w:r>
        <w:rPr>
          <w:rFonts w:hint="eastAsia" w:ascii="Times New Roman" w:hAnsi="Times New Roman" w:eastAsia="方正仿宋简体" w:cs="Times New Roman"/>
          <w:sz w:val="32"/>
          <w:szCs w:val="32"/>
          <w:lang w:val="en-US" w:eastAsia="zh-CN"/>
        </w:rPr>
        <w:t>试验</w:t>
      </w:r>
      <w:r>
        <w:rPr>
          <w:rFonts w:hint="default" w:ascii="Times New Roman" w:hAnsi="Times New Roman" w:eastAsia="方正仿宋简体" w:cs="Times New Roman"/>
          <w:sz w:val="32"/>
          <w:szCs w:val="32"/>
        </w:rPr>
        <w:t>示范基地</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其中至少1个粮食科技示范基地</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，统一树立“</w:t>
      </w:r>
      <w:r>
        <w:rPr>
          <w:rFonts w:hint="eastAsia" w:ascii="Times New Roman" w:hAnsi="Times New Roman" w:eastAsia="方正仿宋简体" w:cs="Times New Roman"/>
          <w:sz w:val="32"/>
          <w:szCs w:val="32"/>
          <w:lang w:val="en-US" w:eastAsia="zh-CN"/>
        </w:rPr>
        <w:t>全国基层农技推广体系改革建设补助项目农业科技示范基地</w:t>
      </w:r>
      <w:r>
        <w:rPr>
          <w:rFonts w:hint="default" w:ascii="Times New Roman" w:hAnsi="Times New Roman" w:eastAsia="方正仿宋简体" w:cs="Times New Roman"/>
          <w:sz w:val="32"/>
          <w:szCs w:val="32"/>
        </w:rPr>
        <w:t>”标识牌，聚焦优势主导产业，突出主导品种主推技术，打造先进农业技术展示平台，组织开展优质新品种对比展示，先进技术</w:t>
      </w:r>
      <w:r>
        <w:rPr>
          <w:rFonts w:hint="eastAsia" w:ascii="Times New Roman" w:hAnsi="Times New Roman" w:eastAsia="方正仿宋简体" w:cs="Times New Roman"/>
          <w:sz w:val="32"/>
          <w:szCs w:val="32"/>
          <w:lang w:val="en-US" w:eastAsia="zh-CN"/>
        </w:rPr>
        <w:t>试</w:t>
      </w:r>
      <w:r>
        <w:rPr>
          <w:rFonts w:hint="default" w:ascii="Times New Roman" w:hAnsi="Times New Roman" w:eastAsia="方正仿宋简体" w:cs="Times New Roman"/>
          <w:sz w:val="32"/>
          <w:szCs w:val="32"/>
        </w:rPr>
        <w:t>验示范和实训活动。</w:t>
      </w:r>
    </w:p>
    <w:p w14:paraId="148A6C75">
      <w:pPr>
        <w:pageBreakBefore w:val="0"/>
        <w:kinsoku/>
        <w:wordWrap/>
        <w:overflowPunct/>
        <w:topLinePunct w:val="0"/>
        <w:autoSpaceDE w:val="0"/>
        <w:autoSpaceDN w:val="0"/>
        <w:bidi w:val="0"/>
        <w:snapToGrid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b w:val="0"/>
          <w:bCs w:val="0"/>
          <w:sz w:val="32"/>
          <w:szCs w:val="32"/>
        </w:rPr>
        <w:t>（四）</w:t>
      </w:r>
      <w:r>
        <w:rPr>
          <w:rFonts w:hint="eastAsia" w:ascii="Times New Roman" w:hAnsi="Times New Roman" w:eastAsia="方正楷体简体" w:cs="Times New Roman"/>
          <w:b w:val="0"/>
          <w:bCs w:val="0"/>
          <w:sz w:val="32"/>
          <w:szCs w:val="32"/>
          <w:lang w:val="en-US" w:eastAsia="zh-CN"/>
        </w:rPr>
        <w:t>基层农技推广机构条件建设。</w:t>
      </w:r>
      <w:r>
        <w:rPr>
          <w:rFonts w:hint="default" w:ascii="Times New Roman" w:hAnsi="Times New Roman" w:eastAsia="方正仿宋简体" w:cs="Times New Roman"/>
          <w:sz w:val="32"/>
          <w:szCs w:val="32"/>
          <w:lang w:val="en-US" w:eastAsia="zh-CN"/>
        </w:rPr>
        <w:t>贯彻落实《中华人民共和国农业技术推广法》和《四川省〈中华人民共和国农业技术推广法〉实施办法》，依法健全基层农技推广机构，优化基层农技推广资源配置，改善推广机构工作条件，提升服务质量，调动基层农技推广力量，强化基层农技推广机构</w:t>
      </w:r>
      <w:bookmarkStart w:id="0" w:name="_GoBack"/>
      <w:r>
        <w:rPr>
          <w:rFonts w:hint="eastAsia" w:ascii="Times New Roman" w:hAnsi="Times New Roman" w:eastAsia="方正仿宋简体" w:cs="Times New Roman"/>
          <w:sz w:val="32"/>
          <w:szCs w:val="32"/>
          <w:lang w:val="en-US" w:eastAsia="zh-CN"/>
        </w:rPr>
        <w:t>履行公益性职责</w:t>
      </w:r>
      <w:bookmarkEnd w:id="0"/>
      <w:r>
        <w:rPr>
          <w:rFonts w:hint="default" w:ascii="Times New Roman" w:hAnsi="Times New Roman" w:eastAsia="方正仿宋简体" w:cs="Times New Roman"/>
          <w:sz w:val="32"/>
          <w:szCs w:val="32"/>
          <w:lang w:val="en-US" w:eastAsia="zh-CN"/>
        </w:rPr>
        <w:t>。将</w:t>
      </w:r>
      <w:r>
        <w:rPr>
          <w:rFonts w:hint="eastAsia" w:ascii="Times New Roman" w:hAnsi="Times New Roman" w:eastAsia="方正仿宋简体" w:cs="Times New Roman"/>
          <w:sz w:val="32"/>
          <w:szCs w:val="32"/>
          <w:lang w:val="en-US" w:eastAsia="zh-CN"/>
        </w:rPr>
        <w:t>讲治</w:t>
      </w:r>
      <w:r>
        <w:rPr>
          <w:rFonts w:hint="default" w:ascii="Times New Roman" w:hAnsi="Times New Roman" w:eastAsia="方正仿宋简体" w:cs="Times New Roman"/>
          <w:sz w:val="32"/>
          <w:szCs w:val="32"/>
          <w:lang w:val="en-US" w:eastAsia="zh-CN"/>
        </w:rPr>
        <w:t>镇农业服务中心建设成1个标准化基层农技推广机构。</w:t>
      </w:r>
    </w:p>
    <w:p w14:paraId="04DD2979">
      <w:pPr>
        <w:pageBreakBefore w:val="0"/>
        <w:kinsoku/>
        <w:wordWrap/>
        <w:overflowPunct/>
        <w:topLinePunct w:val="0"/>
        <w:autoSpaceDE w:val="0"/>
        <w:autoSpaceDN w:val="0"/>
        <w:bidi w:val="0"/>
        <w:snapToGrid w:val="0"/>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val="0"/>
          <w:bCs w:val="0"/>
          <w:sz w:val="32"/>
          <w:szCs w:val="32"/>
        </w:rPr>
        <w:t>（</w:t>
      </w:r>
      <w:r>
        <w:rPr>
          <w:rFonts w:hint="eastAsia" w:ascii="Times New Roman" w:hAnsi="Times New Roman" w:eastAsia="方正楷体简体" w:cs="Times New Roman"/>
          <w:b w:val="0"/>
          <w:bCs w:val="0"/>
          <w:sz w:val="32"/>
          <w:szCs w:val="32"/>
          <w:lang w:val="en-US" w:eastAsia="zh-CN"/>
        </w:rPr>
        <w:t>五</w:t>
      </w:r>
      <w:r>
        <w:rPr>
          <w:rFonts w:hint="default" w:ascii="Times New Roman" w:hAnsi="Times New Roman" w:eastAsia="方正楷体简体" w:cs="Times New Roman"/>
          <w:b w:val="0"/>
          <w:bCs w:val="0"/>
          <w:sz w:val="32"/>
          <w:szCs w:val="32"/>
        </w:rPr>
        <w:t>）提升</w:t>
      </w:r>
      <w:r>
        <w:rPr>
          <w:rFonts w:hint="eastAsia" w:ascii="Times New Roman" w:hAnsi="Times New Roman" w:eastAsia="方正楷体简体" w:cs="Times New Roman"/>
          <w:b w:val="0"/>
          <w:bCs w:val="0"/>
          <w:sz w:val="32"/>
          <w:szCs w:val="32"/>
          <w:lang w:val="en-US" w:eastAsia="zh-CN"/>
        </w:rPr>
        <w:t>基层</w:t>
      </w:r>
      <w:r>
        <w:rPr>
          <w:rFonts w:hint="default" w:ascii="Times New Roman" w:hAnsi="Times New Roman" w:eastAsia="方正楷体简体" w:cs="Times New Roman"/>
          <w:b w:val="0"/>
          <w:bCs w:val="0"/>
          <w:sz w:val="32"/>
          <w:szCs w:val="32"/>
        </w:rPr>
        <w:t>农技</w:t>
      </w:r>
      <w:r>
        <w:rPr>
          <w:rFonts w:hint="eastAsia" w:ascii="Times New Roman" w:hAnsi="Times New Roman" w:eastAsia="方正楷体简体" w:cs="Times New Roman"/>
          <w:b w:val="0"/>
          <w:bCs w:val="0"/>
          <w:sz w:val="32"/>
          <w:szCs w:val="32"/>
          <w:lang w:val="en-US" w:eastAsia="zh-CN"/>
        </w:rPr>
        <w:t>人员业务水平</w:t>
      </w:r>
      <w:r>
        <w:rPr>
          <w:rFonts w:hint="default" w:ascii="Times New Roman" w:hAnsi="Times New Roman" w:eastAsia="方正楷体简体" w:cs="Times New Roman"/>
          <w:b w:val="0"/>
          <w:bCs w:val="0"/>
          <w:sz w:val="32"/>
          <w:szCs w:val="32"/>
        </w:rPr>
        <w:t>。</w:t>
      </w:r>
      <w:r>
        <w:rPr>
          <w:rFonts w:hint="eastAsia" w:ascii="Times New Roman" w:hAnsi="Times New Roman" w:eastAsia="方正仿宋简体" w:cs="Times New Roman"/>
          <w:sz w:val="32"/>
          <w:szCs w:val="32"/>
          <w:lang w:val="en-US" w:eastAsia="zh-CN"/>
        </w:rPr>
        <w:t>为持续提升农技人员的专业水平和创新能力，</w:t>
      </w:r>
      <w:r>
        <w:rPr>
          <w:rFonts w:hint="default" w:ascii="Times New Roman" w:hAnsi="Times New Roman" w:eastAsia="方正仿宋简体" w:cs="Times New Roman"/>
          <w:sz w:val="32"/>
          <w:szCs w:val="32"/>
        </w:rPr>
        <w:t>根据本县实际情况及基层农技人员知识更新的需求，分产业、分层次、分主体，</w:t>
      </w:r>
      <w:r>
        <w:rPr>
          <w:rFonts w:hint="eastAsia" w:ascii="Times New Roman" w:hAnsi="Times New Roman" w:eastAsia="方正仿宋简体" w:cs="Times New Roman"/>
          <w:sz w:val="32"/>
          <w:szCs w:val="32"/>
          <w:lang w:val="en-US" w:eastAsia="zh-CN"/>
        </w:rPr>
        <w:t>开展基层</w:t>
      </w:r>
      <w:r>
        <w:rPr>
          <w:rFonts w:hint="default" w:ascii="Times New Roman" w:hAnsi="Times New Roman" w:eastAsia="方正仿宋简体" w:cs="Times New Roman"/>
          <w:sz w:val="32"/>
          <w:szCs w:val="32"/>
        </w:rPr>
        <w:t>农技人员</w:t>
      </w:r>
      <w:r>
        <w:rPr>
          <w:rFonts w:hint="eastAsia" w:ascii="Times New Roman" w:hAnsi="Times New Roman" w:eastAsia="方正仿宋简体" w:cs="Times New Roman"/>
          <w:sz w:val="32"/>
          <w:szCs w:val="32"/>
          <w:lang w:val="en-US" w:eastAsia="zh-CN"/>
        </w:rPr>
        <w:t>知识更新</w:t>
      </w:r>
      <w:r>
        <w:rPr>
          <w:rFonts w:hint="default" w:ascii="Times New Roman" w:hAnsi="Times New Roman" w:eastAsia="方正仿宋简体" w:cs="Times New Roman"/>
          <w:sz w:val="32"/>
          <w:szCs w:val="32"/>
        </w:rPr>
        <w:t>培训工作。采取省级调训、县级集中培训等方式分期分批地选送</w:t>
      </w:r>
      <w:r>
        <w:rPr>
          <w:rFonts w:hint="eastAsia" w:ascii="Times New Roman" w:hAnsi="Times New Roman" w:eastAsia="方正仿宋简体" w:cs="Times New Roman"/>
          <w:sz w:val="32"/>
          <w:szCs w:val="32"/>
          <w:lang w:val="en-US" w:eastAsia="zh-CN"/>
        </w:rPr>
        <w:t>100名</w:t>
      </w:r>
      <w:r>
        <w:rPr>
          <w:rFonts w:hint="default" w:ascii="Times New Roman" w:hAnsi="Times New Roman" w:eastAsia="方正仿宋简体" w:cs="Times New Roman"/>
          <w:sz w:val="32"/>
          <w:szCs w:val="32"/>
        </w:rPr>
        <w:t>农技人员参加知识更新培训，</w:t>
      </w:r>
      <w:r>
        <w:rPr>
          <w:rFonts w:hint="eastAsia" w:ascii="Times New Roman" w:hAnsi="Times New Roman" w:eastAsia="方正仿宋简体" w:cs="Times New Roman"/>
          <w:sz w:val="32"/>
          <w:szCs w:val="32"/>
          <w:lang w:val="en-US" w:eastAsia="zh-CN"/>
        </w:rPr>
        <w:t>其中，省级调训10人，县级集中培训90人，</w:t>
      </w:r>
      <w:r>
        <w:rPr>
          <w:rFonts w:hint="default" w:ascii="Times New Roman" w:hAnsi="Times New Roman" w:eastAsia="方正仿宋简体" w:cs="Times New Roman"/>
          <w:sz w:val="32"/>
          <w:szCs w:val="32"/>
        </w:rPr>
        <w:t>由县农广校承担我县202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年农业技术人员知识更新培训。</w:t>
      </w:r>
    </w:p>
    <w:p w14:paraId="7B7DCC28">
      <w:pPr>
        <w:pageBreakBefore w:val="0"/>
        <w:kinsoku/>
        <w:wordWrap/>
        <w:overflowPunct/>
        <w:topLinePunct w:val="0"/>
        <w:autoSpaceDE w:val="0"/>
        <w:autoSpaceDN w:val="0"/>
        <w:bidi w:val="0"/>
        <w:snapToGrid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楷体简体" w:cs="Times New Roman"/>
          <w:b w:val="0"/>
          <w:bCs w:val="0"/>
          <w:sz w:val="32"/>
          <w:szCs w:val="32"/>
          <w:lang w:eastAsia="zh-CN"/>
        </w:rPr>
        <w:t>（</w:t>
      </w:r>
      <w:r>
        <w:rPr>
          <w:rFonts w:hint="eastAsia" w:ascii="Times New Roman" w:hAnsi="Times New Roman" w:eastAsia="方正楷体简体" w:cs="Times New Roman"/>
          <w:b w:val="0"/>
          <w:bCs w:val="0"/>
          <w:sz w:val="32"/>
          <w:szCs w:val="32"/>
          <w:lang w:val="en-US" w:eastAsia="zh-CN"/>
        </w:rPr>
        <w:t>六</w:t>
      </w:r>
      <w:r>
        <w:rPr>
          <w:rFonts w:hint="eastAsia" w:ascii="Times New Roman" w:hAnsi="Times New Roman" w:eastAsia="方正楷体简体" w:cs="Times New Roman"/>
          <w:b w:val="0"/>
          <w:bCs w:val="0"/>
          <w:sz w:val="32"/>
          <w:szCs w:val="32"/>
          <w:lang w:eastAsia="zh-CN"/>
        </w:rPr>
        <w:t>）</w:t>
      </w:r>
      <w:r>
        <w:rPr>
          <w:rFonts w:hint="eastAsia" w:ascii="Times New Roman" w:hAnsi="Times New Roman" w:eastAsia="方正楷体简体" w:cs="Times New Roman"/>
          <w:b w:val="0"/>
          <w:bCs w:val="0"/>
          <w:sz w:val="32"/>
          <w:szCs w:val="32"/>
          <w:lang w:val="en-US" w:eastAsia="zh-CN"/>
        </w:rPr>
        <w:t>推进生物育种玉米常规化种植。</w:t>
      </w:r>
      <w:r>
        <w:rPr>
          <w:rFonts w:hint="eastAsia" w:ascii="Times New Roman" w:hAnsi="Times New Roman" w:eastAsia="方正仿宋简体" w:cs="Times New Roman"/>
          <w:sz w:val="32"/>
          <w:szCs w:val="32"/>
          <w:lang w:val="en-US" w:eastAsia="zh-CN"/>
        </w:rPr>
        <w:t>稳慎有序开展生物育种产业化应用常规化推进工作，坚持因地制宜，采取净作（套作）模式，落实生物育种玉米规范栽播要求。</w:t>
      </w:r>
      <w:r>
        <w:rPr>
          <w:rFonts w:hint="default" w:ascii="Times New Roman" w:hAnsi="Times New Roman" w:eastAsia="方正仿宋简体" w:cs="Times New Roman"/>
          <w:b w:val="0"/>
          <w:bCs w:val="0"/>
          <w:spacing w:val="0"/>
          <w:sz w:val="32"/>
          <w:szCs w:val="32"/>
          <w:lang w:val="en-US" w:eastAsia="zh-CN"/>
        </w:rPr>
        <w:t>在永兴镇、回龙镇、新宁镇、讲治镇4个乡镇种植</w:t>
      </w:r>
      <w:r>
        <w:rPr>
          <w:rFonts w:hint="eastAsia" w:ascii="Times New Roman" w:hAnsi="Times New Roman" w:eastAsia="方正仿宋简体" w:cs="Times New Roman"/>
          <w:b w:val="0"/>
          <w:bCs w:val="0"/>
          <w:spacing w:val="0"/>
          <w:sz w:val="32"/>
          <w:szCs w:val="32"/>
          <w:lang w:val="en-US" w:eastAsia="zh-CN"/>
        </w:rPr>
        <w:t>生物育种玉米共2000亩，充分发挥生物育种玉米的抗病虫、耐除草剂等优良特性和轻简栽培、节本增产优势，系统展示其经济效益、生态效应和产业竞争力。</w:t>
      </w:r>
    </w:p>
    <w:p w14:paraId="2937F1F8">
      <w:pPr>
        <w:pageBreakBefore w:val="0"/>
        <w:kinsoku/>
        <w:wordWrap/>
        <w:overflowPunct/>
        <w:topLinePunct w:val="0"/>
        <w:bidi w:val="0"/>
        <w:spacing w:line="578"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四、资金安排</w:t>
      </w:r>
    </w:p>
    <w:p w14:paraId="67A0D9D3">
      <w:pPr>
        <w:pageBreakBefore w:val="0"/>
        <w:kinsoku/>
        <w:wordWrap/>
        <w:overflowPunct/>
        <w:topLinePunct w:val="0"/>
        <w:bidi w:val="0"/>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根据《四川省财政厅</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四川省农业农村厅关于下达202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年中央</w:t>
      </w:r>
      <w:r>
        <w:rPr>
          <w:rFonts w:hint="eastAsia" w:ascii="Times New Roman" w:hAnsi="Times New Roman" w:eastAsia="方正仿宋简体" w:cs="Times New Roman"/>
          <w:sz w:val="32"/>
          <w:szCs w:val="32"/>
          <w:lang w:val="en-US" w:eastAsia="zh-CN"/>
        </w:rPr>
        <w:t>和省级农业相关转移支付资金的通知</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color w:val="000000" w:themeColor="text1"/>
          <w:sz w:val="32"/>
          <w:szCs w:val="32"/>
          <w14:textFill>
            <w14:solidFill>
              <w14:schemeClr w14:val="tx1"/>
            </w14:solidFill>
          </w14:textFill>
        </w:rPr>
        <w:t>川财农〔202</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35</w:t>
      </w:r>
      <w:r>
        <w:rPr>
          <w:rFonts w:hint="default" w:ascii="Times New Roman" w:hAnsi="Times New Roman" w:eastAsia="方正仿宋简体" w:cs="Times New Roman"/>
          <w:sz w:val="32"/>
          <w:szCs w:val="32"/>
        </w:rPr>
        <w:t>号）资金计划，开江县基层农技推广体系（农业）改革与建设</w:t>
      </w:r>
      <w:r>
        <w:rPr>
          <w:rFonts w:hint="eastAsia" w:ascii="Times New Roman" w:hAnsi="Times New Roman" w:eastAsia="方正仿宋简体" w:cs="Times New Roman"/>
          <w:sz w:val="32"/>
          <w:szCs w:val="32"/>
          <w:lang w:val="en-US" w:eastAsia="zh-CN"/>
        </w:rPr>
        <w:t>项目</w:t>
      </w:r>
      <w:r>
        <w:rPr>
          <w:rFonts w:hint="default" w:ascii="Times New Roman" w:hAnsi="Times New Roman" w:eastAsia="方正仿宋简体" w:cs="Times New Roman"/>
          <w:sz w:val="32"/>
          <w:szCs w:val="32"/>
        </w:rPr>
        <w:t>资金</w:t>
      </w:r>
      <w:r>
        <w:rPr>
          <w:rFonts w:hint="eastAsia" w:ascii="Times New Roman" w:hAnsi="Times New Roman" w:eastAsia="方正仿宋简体" w:cs="Times New Roman"/>
          <w:sz w:val="32"/>
          <w:szCs w:val="32"/>
          <w:highlight w:val="none"/>
          <w:lang w:val="en-US" w:eastAsia="zh-CN"/>
        </w:rPr>
        <w:t>49</w:t>
      </w:r>
      <w:r>
        <w:rPr>
          <w:rFonts w:hint="default"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大写：肆拾玖万元整</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，主要用于：</w:t>
      </w:r>
    </w:p>
    <w:p w14:paraId="0018A545">
      <w:pPr>
        <w:pageBreakBefore w:val="0"/>
        <w:kinsoku/>
        <w:wordWrap/>
        <w:overflowPunct/>
        <w:topLinePunct w:val="0"/>
        <w:autoSpaceDE w:val="0"/>
        <w:autoSpaceDN w:val="0"/>
        <w:bidi w:val="0"/>
        <w:snapToGrid w:val="0"/>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val="0"/>
          <w:bCs w:val="0"/>
          <w:sz w:val="32"/>
          <w:szCs w:val="32"/>
        </w:rPr>
        <w:t>（</w:t>
      </w:r>
      <w:r>
        <w:rPr>
          <w:rFonts w:hint="eastAsia" w:ascii="Times New Roman" w:hAnsi="Times New Roman" w:eastAsia="方正楷体简体" w:cs="Times New Roman"/>
          <w:b w:val="0"/>
          <w:bCs w:val="0"/>
          <w:sz w:val="32"/>
          <w:szCs w:val="32"/>
          <w:lang w:val="en-US" w:eastAsia="zh-CN"/>
        </w:rPr>
        <w:t>一</w:t>
      </w:r>
      <w:r>
        <w:rPr>
          <w:rFonts w:hint="default" w:ascii="Times New Roman" w:hAnsi="Times New Roman" w:eastAsia="方正楷体简体" w:cs="Times New Roman"/>
          <w:b w:val="0"/>
          <w:bCs w:val="0"/>
          <w:sz w:val="32"/>
          <w:szCs w:val="32"/>
        </w:rPr>
        <w:t>）农业技术推广服务补助</w:t>
      </w:r>
      <w:r>
        <w:rPr>
          <w:rFonts w:hint="eastAsia" w:ascii="Times New Roman" w:hAnsi="Times New Roman" w:eastAsia="方正楷体简体" w:cs="Times New Roman"/>
          <w:b w:val="0"/>
          <w:bCs w:val="0"/>
          <w:sz w:val="32"/>
          <w:szCs w:val="32"/>
          <w:highlight w:val="none"/>
          <w:lang w:val="en-US" w:eastAsia="zh-CN"/>
        </w:rPr>
        <w:t>6</w:t>
      </w:r>
      <w:r>
        <w:rPr>
          <w:rFonts w:hint="default" w:ascii="Times New Roman" w:hAnsi="Times New Roman" w:eastAsia="方正楷体简体" w:cs="Times New Roman"/>
          <w:b w:val="0"/>
          <w:bCs w:val="0"/>
          <w:sz w:val="32"/>
          <w:szCs w:val="32"/>
          <w:highlight w:val="none"/>
        </w:rPr>
        <w:t>万元</w:t>
      </w:r>
      <w:r>
        <w:rPr>
          <w:rFonts w:hint="default" w:ascii="Times New Roman" w:hAnsi="Times New Roman" w:eastAsia="方正楷体简体" w:cs="Times New Roman"/>
          <w:b w:val="0"/>
          <w:bCs w:val="0"/>
          <w:sz w:val="32"/>
          <w:szCs w:val="32"/>
        </w:rPr>
        <w:t>，占补助资金总额的</w:t>
      </w:r>
      <w:r>
        <w:rPr>
          <w:rFonts w:hint="eastAsia" w:ascii="Times New Roman" w:hAnsi="Times New Roman" w:eastAsia="方正楷体简体" w:cs="Times New Roman"/>
          <w:b w:val="0"/>
          <w:bCs w:val="0"/>
          <w:sz w:val="32"/>
          <w:szCs w:val="32"/>
          <w:lang w:val="en-US" w:eastAsia="zh-CN"/>
        </w:rPr>
        <w:t>12.2</w:t>
      </w:r>
      <w:r>
        <w:rPr>
          <w:rFonts w:hint="default" w:ascii="Times New Roman" w:hAnsi="Times New Roman" w:eastAsia="方正楷体简体" w:cs="Times New Roman"/>
          <w:b w:val="0"/>
          <w:bCs w:val="0"/>
          <w:sz w:val="32"/>
          <w:szCs w:val="32"/>
        </w:rPr>
        <w:t>%。</w:t>
      </w:r>
      <w:r>
        <w:rPr>
          <w:rFonts w:hint="default" w:ascii="Times New Roman" w:hAnsi="Times New Roman" w:eastAsia="方正仿宋简体" w:cs="Times New Roman"/>
          <w:sz w:val="32"/>
          <w:szCs w:val="32"/>
        </w:rPr>
        <w:t>主要用于基层农技人员进村入户开展技术指导服务产生的交通、通讯及误餐费用；聘请技术专家开展技术指导和培训（按服务次数计算）所产生的劳务费、交通费等（服务补助按照各地差旅补助标准执行）。鼓励对完成农业技术推广重大任务的农技推广人员给予一定绩效奖励。</w:t>
      </w:r>
    </w:p>
    <w:p w14:paraId="0ED87269">
      <w:pPr>
        <w:pageBreakBefore w:val="0"/>
        <w:kinsoku/>
        <w:wordWrap/>
        <w:overflowPunct/>
        <w:topLinePunct w:val="0"/>
        <w:bidi w:val="0"/>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val="0"/>
          <w:bCs w:val="0"/>
          <w:sz w:val="32"/>
          <w:szCs w:val="32"/>
        </w:rPr>
        <w:t>（</w:t>
      </w:r>
      <w:r>
        <w:rPr>
          <w:rFonts w:hint="eastAsia" w:ascii="Times New Roman" w:hAnsi="Times New Roman" w:eastAsia="方正楷体简体" w:cs="Times New Roman"/>
          <w:b w:val="0"/>
          <w:bCs w:val="0"/>
          <w:sz w:val="32"/>
          <w:szCs w:val="32"/>
          <w:lang w:val="en-US" w:eastAsia="zh-CN"/>
        </w:rPr>
        <w:t>二</w:t>
      </w:r>
      <w:r>
        <w:rPr>
          <w:rFonts w:hint="default" w:ascii="Times New Roman" w:hAnsi="Times New Roman" w:eastAsia="方正楷体简体" w:cs="Times New Roman"/>
          <w:b w:val="0"/>
          <w:bCs w:val="0"/>
          <w:sz w:val="32"/>
          <w:szCs w:val="32"/>
        </w:rPr>
        <w:t>）建设2个县级现代农业科技试验示范基地，</w:t>
      </w:r>
      <w:r>
        <w:rPr>
          <w:rFonts w:hint="eastAsia" w:ascii="Times New Roman" w:hAnsi="Times New Roman" w:eastAsia="方正楷体简体" w:cs="Times New Roman"/>
          <w:b w:val="0"/>
          <w:bCs w:val="0"/>
          <w:sz w:val="32"/>
          <w:szCs w:val="32"/>
          <w:lang w:val="en-US" w:eastAsia="zh-CN"/>
        </w:rPr>
        <w:t>单个县级农业试验示范基地补助4万元，共</w:t>
      </w:r>
      <w:r>
        <w:rPr>
          <w:rFonts w:hint="default" w:ascii="Times New Roman" w:hAnsi="Times New Roman" w:eastAsia="方正楷体简体" w:cs="Times New Roman"/>
          <w:b w:val="0"/>
          <w:bCs w:val="0"/>
          <w:sz w:val="32"/>
          <w:szCs w:val="32"/>
        </w:rPr>
        <w:t>补助资金</w:t>
      </w:r>
      <w:r>
        <w:rPr>
          <w:rFonts w:hint="default" w:ascii="Times New Roman" w:hAnsi="Times New Roman" w:eastAsia="方正楷体简体" w:cs="Times New Roman"/>
          <w:b w:val="0"/>
          <w:bCs w:val="0"/>
          <w:sz w:val="32"/>
          <w:szCs w:val="32"/>
          <w:highlight w:val="none"/>
        </w:rPr>
        <w:t>8万元</w:t>
      </w:r>
      <w:r>
        <w:rPr>
          <w:rFonts w:hint="default" w:ascii="Times New Roman" w:hAnsi="Times New Roman" w:eastAsia="方正楷体简体" w:cs="Times New Roman"/>
          <w:b w:val="0"/>
          <w:bCs w:val="0"/>
          <w:sz w:val="32"/>
          <w:szCs w:val="32"/>
        </w:rPr>
        <w:t>，占补助资金总额的</w:t>
      </w:r>
      <w:r>
        <w:rPr>
          <w:rFonts w:hint="eastAsia" w:ascii="Times New Roman" w:hAnsi="Times New Roman" w:eastAsia="方正楷体简体" w:cs="Times New Roman"/>
          <w:b w:val="0"/>
          <w:bCs w:val="0"/>
          <w:sz w:val="32"/>
          <w:szCs w:val="32"/>
          <w:lang w:val="en-US" w:eastAsia="zh-CN"/>
        </w:rPr>
        <w:t>16.3</w:t>
      </w:r>
      <w:r>
        <w:rPr>
          <w:rFonts w:hint="default" w:ascii="Times New Roman" w:hAnsi="Times New Roman" w:eastAsia="方正楷体简体" w:cs="Times New Roman"/>
          <w:b w:val="0"/>
          <w:bCs w:val="0"/>
          <w:sz w:val="32"/>
          <w:szCs w:val="32"/>
        </w:rPr>
        <w:t>%。</w:t>
      </w:r>
      <w:r>
        <w:rPr>
          <w:rFonts w:hint="default" w:ascii="Times New Roman" w:hAnsi="Times New Roman" w:eastAsia="方正仿宋简体" w:cs="Times New Roman"/>
          <w:sz w:val="32"/>
          <w:szCs w:val="32"/>
        </w:rPr>
        <w:t>主要用于补助树立标牌，试验示范基地开展新品种、新物资、新技术、新模式、新机具试验示范所需的农药、化肥、饲料、种子、水产苗种、农用机具装备等物资投入，打造先进农业技术展示平台，组织开展优质新品种对比展示活动等所需费用。每个农业科技试验示范展示基地补助资金4万元。</w:t>
      </w:r>
    </w:p>
    <w:p w14:paraId="6A6E941E">
      <w:pPr>
        <w:pageBreakBefore w:val="0"/>
        <w:widowControl/>
        <w:kinsoku/>
        <w:wordWrap/>
        <w:overflowPunct/>
        <w:topLinePunct w:val="0"/>
        <w:bidi w:val="0"/>
        <w:spacing w:line="578"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b w:val="0"/>
          <w:bCs w:val="0"/>
          <w:sz w:val="32"/>
          <w:szCs w:val="32"/>
        </w:rPr>
        <w:t>（</w:t>
      </w:r>
      <w:r>
        <w:rPr>
          <w:rFonts w:hint="eastAsia" w:ascii="Times New Roman" w:hAnsi="Times New Roman" w:eastAsia="方正楷体简体" w:cs="Times New Roman"/>
          <w:b w:val="0"/>
          <w:bCs w:val="0"/>
          <w:sz w:val="32"/>
          <w:szCs w:val="32"/>
          <w:lang w:val="en-US" w:eastAsia="zh-CN"/>
        </w:rPr>
        <w:t>三</w:t>
      </w:r>
      <w:r>
        <w:rPr>
          <w:rFonts w:hint="default" w:ascii="Times New Roman" w:hAnsi="Times New Roman" w:eastAsia="方正楷体简体" w:cs="Times New Roman"/>
          <w:b w:val="0"/>
          <w:bCs w:val="0"/>
          <w:sz w:val="32"/>
          <w:szCs w:val="32"/>
        </w:rPr>
        <w:t>）基层农技推广机构</w:t>
      </w:r>
      <w:r>
        <w:rPr>
          <w:rFonts w:hint="eastAsia" w:ascii="Times New Roman" w:hAnsi="Times New Roman" w:eastAsia="方正楷体简体" w:cs="Times New Roman"/>
          <w:b w:val="0"/>
          <w:bCs w:val="0"/>
          <w:sz w:val="32"/>
          <w:szCs w:val="32"/>
          <w:lang w:val="en-US" w:eastAsia="zh-CN"/>
        </w:rPr>
        <w:t>条件</w:t>
      </w:r>
      <w:r>
        <w:rPr>
          <w:rFonts w:hint="default" w:ascii="Times New Roman" w:hAnsi="Times New Roman" w:eastAsia="方正楷体简体" w:cs="Times New Roman"/>
          <w:b w:val="0"/>
          <w:bCs w:val="0"/>
          <w:sz w:val="32"/>
          <w:szCs w:val="32"/>
        </w:rPr>
        <w:t>建设补助</w:t>
      </w:r>
      <w:r>
        <w:rPr>
          <w:rFonts w:hint="eastAsia" w:ascii="Times New Roman" w:hAnsi="Times New Roman" w:eastAsia="方正楷体简体" w:cs="Times New Roman"/>
          <w:b w:val="0"/>
          <w:bCs w:val="0"/>
          <w:sz w:val="32"/>
          <w:szCs w:val="32"/>
          <w:lang w:val="en-US" w:eastAsia="zh-CN"/>
        </w:rPr>
        <w:t>10</w:t>
      </w:r>
      <w:r>
        <w:rPr>
          <w:rFonts w:hint="default" w:ascii="Times New Roman" w:hAnsi="Times New Roman" w:eastAsia="方正楷体简体" w:cs="Times New Roman"/>
          <w:b w:val="0"/>
          <w:bCs w:val="0"/>
          <w:sz w:val="32"/>
          <w:szCs w:val="32"/>
        </w:rPr>
        <w:t>万元，占补助资金总额的</w:t>
      </w:r>
      <w:r>
        <w:rPr>
          <w:rFonts w:hint="eastAsia" w:ascii="Times New Roman" w:hAnsi="Times New Roman" w:eastAsia="方正楷体简体" w:cs="Times New Roman"/>
          <w:b w:val="0"/>
          <w:bCs w:val="0"/>
          <w:sz w:val="32"/>
          <w:szCs w:val="32"/>
          <w:lang w:val="en-US" w:eastAsia="zh-CN"/>
        </w:rPr>
        <w:t>20.4</w:t>
      </w:r>
      <w:r>
        <w:rPr>
          <w:rFonts w:hint="default" w:ascii="Times New Roman" w:hAnsi="Times New Roman" w:eastAsia="方正楷体简体" w:cs="Times New Roman"/>
          <w:b w:val="0"/>
          <w:bCs w:val="0"/>
          <w:sz w:val="32"/>
          <w:szCs w:val="32"/>
        </w:rPr>
        <w:t>%。</w:t>
      </w:r>
      <w:r>
        <w:rPr>
          <w:rFonts w:hint="eastAsia" w:ascii="Times New Roman" w:hAnsi="Times New Roman" w:eastAsia="方正仿宋简体" w:cs="Times New Roman"/>
          <w:sz w:val="32"/>
          <w:szCs w:val="32"/>
          <w:lang w:val="en-US" w:eastAsia="zh-CN"/>
        </w:rPr>
        <w:t>资金</w:t>
      </w:r>
      <w:r>
        <w:rPr>
          <w:rFonts w:hint="default" w:ascii="Times New Roman" w:hAnsi="Times New Roman" w:eastAsia="方正仿宋简体" w:cs="Times New Roman"/>
          <w:sz w:val="32"/>
          <w:szCs w:val="32"/>
        </w:rPr>
        <w:t>主要用于</w:t>
      </w:r>
      <w:r>
        <w:rPr>
          <w:rFonts w:hint="eastAsia" w:ascii="Times New Roman" w:hAnsi="Times New Roman" w:eastAsia="方正仿宋简体" w:cs="Times New Roman"/>
          <w:color w:val="000000"/>
          <w:sz w:val="32"/>
          <w:szCs w:val="32"/>
          <w:lang w:val="en-US" w:eastAsia="zh-CN"/>
        </w:rPr>
        <w:t>讲治镇农业服务中心建成标准化基层农技推广机构，包括</w:t>
      </w:r>
      <w:r>
        <w:rPr>
          <w:rFonts w:hint="default" w:ascii="Times New Roman" w:hAnsi="Times New Roman" w:eastAsia="方正仿宋简体" w:cs="Times New Roman"/>
          <w:sz w:val="32"/>
          <w:szCs w:val="32"/>
        </w:rPr>
        <w:t>技术资料印刷、制度建设及工作考评等管理费和</w:t>
      </w:r>
      <w:r>
        <w:rPr>
          <w:rFonts w:hint="default" w:ascii="Times New Roman" w:hAnsi="Times New Roman" w:eastAsia="方正仿宋简体" w:cs="Times New Roman"/>
          <w:color w:val="000000"/>
          <w:sz w:val="32"/>
          <w:szCs w:val="32"/>
        </w:rPr>
        <w:t>购置技术推广所需的电脑、相机、投影仪、打印机等设备。</w:t>
      </w:r>
    </w:p>
    <w:p w14:paraId="62DBE165">
      <w:pPr>
        <w:pageBreakBefore w:val="0"/>
        <w:kinsoku/>
        <w:wordWrap/>
        <w:overflowPunct/>
        <w:topLinePunct w:val="0"/>
        <w:bidi w:val="0"/>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val="0"/>
          <w:bCs w:val="0"/>
          <w:sz w:val="32"/>
          <w:szCs w:val="32"/>
        </w:rPr>
        <w:t>（四）</w:t>
      </w:r>
      <w:r>
        <w:rPr>
          <w:rFonts w:hint="eastAsia" w:ascii="Times New Roman" w:hAnsi="Times New Roman" w:eastAsia="方正楷体简体" w:cs="Times New Roman"/>
          <w:b w:val="0"/>
          <w:bCs w:val="0"/>
          <w:sz w:val="32"/>
          <w:szCs w:val="32"/>
          <w:lang w:val="en-US" w:eastAsia="zh-CN"/>
        </w:rPr>
        <w:t>基层</w:t>
      </w:r>
      <w:r>
        <w:rPr>
          <w:rFonts w:hint="default" w:ascii="Times New Roman" w:hAnsi="Times New Roman" w:eastAsia="方正楷体简体" w:cs="Times New Roman"/>
          <w:b w:val="0"/>
          <w:bCs w:val="0"/>
          <w:sz w:val="32"/>
          <w:szCs w:val="32"/>
        </w:rPr>
        <w:t>农技人员</w:t>
      </w:r>
      <w:r>
        <w:rPr>
          <w:rFonts w:hint="eastAsia" w:ascii="Times New Roman" w:hAnsi="Times New Roman" w:eastAsia="方正楷体简体" w:cs="Times New Roman"/>
          <w:b w:val="0"/>
          <w:bCs w:val="0"/>
          <w:sz w:val="32"/>
          <w:szCs w:val="32"/>
          <w:lang w:val="en-US" w:eastAsia="zh-CN"/>
        </w:rPr>
        <w:t>业务水平提升</w:t>
      </w:r>
      <w:r>
        <w:rPr>
          <w:rFonts w:hint="default" w:ascii="Times New Roman" w:hAnsi="Times New Roman" w:eastAsia="方正楷体简体" w:cs="Times New Roman"/>
          <w:b w:val="0"/>
          <w:bCs w:val="0"/>
          <w:sz w:val="32"/>
          <w:szCs w:val="32"/>
        </w:rPr>
        <w:t>补助</w:t>
      </w:r>
      <w:r>
        <w:rPr>
          <w:rFonts w:hint="eastAsia" w:ascii="Times New Roman" w:hAnsi="Times New Roman" w:eastAsia="方正楷体简体" w:cs="Times New Roman"/>
          <w:b w:val="0"/>
          <w:bCs w:val="0"/>
          <w:sz w:val="32"/>
          <w:szCs w:val="32"/>
          <w:lang w:val="en-US" w:eastAsia="zh-CN"/>
        </w:rPr>
        <w:t>15</w:t>
      </w:r>
      <w:r>
        <w:rPr>
          <w:rFonts w:hint="default" w:ascii="Times New Roman" w:hAnsi="Times New Roman" w:eastAsia="方正楷体简体" w:cs="Times New Roman"/>
          <w:b w:val="0"/>
          <w:bCs w:val="0"/>
          <w:sz w:val="32"/>
          <w:szCs w:val="32"/>
        </w:rPr>
        <w:t>万元，占补助资金总额的</w:t>
      </w:r>
      <w:r>
        <w:rPr>
          <w:rFonts w:hint="eastAsia" w:ascii="Times New Roman" w:hAnsi="Times New Roman" w:eastAsia="方正楷体简体" w:cs="Times New Roman"/>
          <w:b w:val="0"/>
          <w:bCs w:val="0"/>
          <w:sz w:val="32"/>
          <w:szCs w:val="32"/>
          <w:lang w:val="en-US" w:eastAsia="zh-CN"/>
        </w:rPr>
        <w:t>30.6</w:t>
      </w:r>
      <w:r>
        <w:rPr>
          <w:rFonts w:hint="default" w:ascii="Times New Roman" w:hAnsi="Times New Roman" w:eastAsia="方正楷体简体" w:cs="Times New Roman"/>
          <w:b w:val="0"/>
          <w:bCs w:val="0"/>
          <w:sz w:val="32"/>
          <w:szCs w:val="32"/>
        </w:rPr>
        <w:t>%。</w:t>
      </w:r>
      <w:r>
        <w:rPr>
          <w:rFonts w:hint="default" w:ascii="Times New Roman" w:hAnsi="Times New Roman" w:eastAsia="方正仿宋简体" w:cs="Times New Roman"/>
          <w:sz w:val="32"/>
          <w:szCs w:val="32"/>
        </w:rPr>
        <w:t>基层农业技术人员参加异地研修、集中培训和现场实训、开展继续教育等教材、场地、差旅、食宿、交通等培训费用；用于举办县级培训班开展技术培训的授课、教材、场地、差旅、食宿、交通等培训费用；农技人员通过脱产进修、在职研修等方式提升学历的费用。</w:t>
      </w:r>
    </w:p>
    <w:p w14:paraId="51E48E6B">
      <w:pPr>
        <w:pageBreakBefore w:val="0"/>
        <w:kinsoku/>
        <w:wordWrap/>
        <w:overflowPunct/>
        <w:topLinePunct w:val="0"/>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楷体简体" w:cs="Times New Roman"/>
          <w:b w:val="0"/>
          <w:bCs w:val="0"/>
          <w:sz w:val="32"/>
          <w:szCs w:val="32"/>
          <w:lang w:eastAsia="zh-CN"/>
        </w:rPr>
        <w:t>（</w:t>
      </w:r>
      <w:r>
        <w:rPr>
          <w:rFonts w:hint="eastAsia" w:ascii="Times New Roman" w:hAnsi="Times New Roman" w:eastAsia="方正楷体简体" w:cs="Times New Roman"/>
          <w:b w:val="0"/>
          <w:bCs w:val="0"/>
          <w:sz w:val="32"/>
          <w:szCs w:val="32"/>
          <w:lang w:val="en-US" w:eastAsia="zh-CN"/>
        </w:rPr>
        <w:t>五</w:t>
      </w:r>
      <w:r>
        <w:rPr>
          <w:rFonts w:hint="eastAsia" w:ascii="Times New Roman" w:hAnsi="Times New Roman" w:eastAsia="方正楷体简体" w:cs="Times New Roman"/>
          <w:b w:val="0"/>
          <w:bCs w:val="0"/>
          <w:sz w:val="32"/>
          <w:szCs w:val="32"/>
          <w:lang w:eastAsia="zh-CN"/>
        </w:rPr>
        <w:t>）</w:t>
      </w:r>
      <w:r>
        <w:rPr>
          <w:rFonts w:hint="eastAsia" w:ascii="Times New Roman" w:hAnsi="Times New Roman" w:eastAsia="方正楷体简体" w:cs="Times New Roman"/>
          <w:b w:val="0"/>
          <w:bCs w:val="0"/>
          <w:sz w:val="32"/>
          <w:szCs w:val="32"/>
          <w:lang w:val="en-US" w:eastAsia="zh-CN"/>
        </w:rPr>
        <w:t>生物育种玉米种植补贴</w:t>
      </w:r>
      <w:r>
        <w:rPr>
          <w:rFonts w:hint="eastAsia" w:ascii="Times New Roman" w:hAnsi="Times New Roman" w:eastAsia="方正楷体简体" w:cs="Times New Roman"/>
          <w:b w:val="0"/>
          <w:bCs w:val="0"/>
          <w:sz w:val="32"/>
          <w:szCs w:val="32"/>
          <w:highlight w:val="none"/>
          <w:lang w:val="en-US" w:eastAsia="zh-CN"/>
        </w:rPr>
        <w:t>10万元</w:t>
      </w:r>
      <w:r>
        <w:rPr>
          <w:rFonts w:hint="eastAsia" w:ascii="Times New Roman" w:hAnsi="Times New Roman" w:eastAsia="方正楷体简体" w:cs="Times New Roman"/>
          <w:b w:val="0"/>
          <w:bCs w:val="0"/>
          <w:sz w:val="32"/>
          <w:szCs w:val="32"/>
          <w:lang w:val="en-US" w:eastAsia="zh-CN"/>
        </w:rPr>
        <w:t>，占补助资金总额的20.4%。</w:t>
      </w:r>
      <w:r>
        <w:rPr>
          <w:rFonts w:hint="eastAsia" w:ascii="Times New Roman" w:hAnsi="Times New Roman" w:eastAsia="方正仿宋简体" w:cs="Times New Roman"/>
          <w:sz w:val="32"/>
          <w:szCs w:val="32"/>
          <w:lang w:val="en-US" w:eastAsia="zh-CN"/>
        </w:rPr>
        <w:t>开江县2025年生物育种玉米种植任务为2000亩，按照省、市要求，对种植生物育种玉米的种植户以50元/亩的标准进行补贴。</w:t>
      </w:r>
    </w:p>
    <w:p w14:paraId="5261E447">
      <w:pPr>
        <w:pageBreakBefore w:val="0"/>
        <w:kinsoku/>
        <w:wordWrap/>
        <w:overflowPunct/>
        <w:topLinePunct w:val="0"/>
        <w:bidi w:val="0"/>
        <w:spacing w:line="578"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五、实施进度</w:t>
      </w:r>
    </w:p>
    <w:p w14:paraId="45E2FEBC">
      <w:pPr>
        <w:pageBreakBefore w:val="0"/>
        <w:kinsoku/>
        <w:wordWrap/>
        <w:overflowPunct/>
        <w:topLinePunct w:val="0"/>
        <w:bidi w:val="0"/>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val="0"/>
          <w:bCs w:val="0"/>
          <w:sz w:val="32"/>
          <w:szCs w:val="32"/>
        </w:rPr>
        <w:t>（一）项目编制阶段（202</w:t>
      </w:r>
      <w:r>
        <w:rPr>
          <w:rFonts w:hint="eastAsia" w:ascii="Times New Roman" w:hAnsi="Times New Roman" w:eastAsia="方正楷体简体" w:cs="Times New Roman"/>
          <w:b w:val="0"/>
          <w:bCs w:val="0"/>
          <w:sz w:val="32"/>
          <w:szCs w:val="32"/>
          <w:lang w:val="en-US" w:eastAsia="zh-CN"/>
        </w:rPr>
        <w:t>5</w:t>
      </w:r>
      <w:r>
        <w:rPr>
          <w:rFonts w:hint="default" w:ascii="Times New Roman" w:hAnsi="Times New Roman" w:eastAsia="方正楷体简体" w:cs="Times New Roman"/>
          <w:b w:val="0"/>
          <w:bCs w:val="0"/>
          <w:sz w:val="32"/>
          <w:szCs w:val="32"/>
        </w:rPr>
        <w:t>年</w:t>
      </w:r>
      <w:r>
        <w:rPr>
          <w:rFonts w:hint="eastAsia" w:ascii="Times New Roman" w:hAnsi="Times New Roman" w:eastAsia="方正楷体简体" w:cs="Times New Roman"/>
          <w:b w:val="0"/>
          <w:bCs w:val="0"/>
          <w:sz w:val="32"/>
          <w:szCs w:val="32"/>
          <w:lang w:val="en-US" w:eastAsia="zh-CN"/>
        </w:rPr>
        <w:t>10</w:t>
      </w:r>
      <w:r>
        <w:rPr>
          <w:rFonts w:hint="default" w:ascii="Times New Roman" w:hAnsi="Times New Roman" w:eastAsia="方正楷体简体" w:cs="Times New Roman"/>
          <w:b w:val="0"/>
          <w:bCs w:val="0"/>
          <w:sz w:val="32"/>
          <w:szCs w:val="32"/>
        </w:rPr>
        <w:t>月）</w:t>
      </w:r>
      <w:r>
        <w:rPr>
          <w:rFonts w:hint="eastAsia" w:ascii="Times New Roman" w:hAnsi="Times New Roman" w:eastAsia="方正楷体简体" w:cs="Times New Roman"/>
          <w:b w:val="0"/>
          <w:bCs w:val="0"/>
          <w:sz w:val="32"/>
          <w:szCs w:val="32"/>
          <w:lang w:eastAsia="zh-CN"/>
        </w:rPr>
        <w:t>。</w:t>
      </w:r>
      <w:r>
        <w:rPr>
          <w:rFonts w:hint="default" w:ascii="Times New Roman" w:hAnsi="Times New Roman" w:eastAsia="方正仿宋简体" w:cs="Times New Roman"/>
          <w:sz w:val="32"/>
          <w:szCs w:val="32"/>
        </w:rPr>
        <w:t>按照</w:t>
      </w:r>
      <w:r>
        <w:rPr>
          <w:rFonts w:hint="eastAsia" w:ascii="Times New Roman" w:hAnsi="Times New Roman" w:eastAsia="方正仿宋简体" w:cs="Times New Roman"/>
          <w:sz w:val="32"/>
          <w:szCs w:val="32"/>
          <w:lang w:val="en-US" w:eastAsia="zh-CN"/>
        </w:rPr>
        <w:t>上级相关文件</w:t>
      </w:r>
      <w:r>
        <w:rPr>
          <w:rFonts w:hint="default" w:ascii="Times New Roman" w:hAnsi="Times New Roman" w:eastAsia="方正仿宋简体" w:cs="Times New Roman"/>
          <w:sz w:val="32"/>
          <w:szCs w:val="32"/>
        </w:rPr>
        <w:t>要求，编制开江县202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年基层农技推广体系（农业）改革与建设项目实施方案，</w:t>
      </w:r>
      <w:r>
        <w:rPr>
          <w:rFonts w:hint="eastAsia" w:ascii="Times New Roman" w:hAnsi="Times New Roman" w:eastAsia="方正仿宋简体" w:cs="Times New Roman"/>
          <w:sz w:val="32"/>
          <w:szCs w:val="32"/>
          <w:lang w:val="en-US" w:eastAsia="zh-CN"/>
        </w:rPr>
        <w:t>按程序报批</w:t>
      </w:r>
      <w:r>
        <w:rPr>
          <w:rFonts w:hint="default" w:ascii="Times New Roman" w:hAnsi="Times New Roman" w:eastAsia="方正仿宋简体" w:cs="Times New Roman"/>
          <w:sz w:val="32"/>
          <w:szCs w:val="32"/>
        </w:rPr>
        <w:t>。</w:t>
      </w:r>
    </w:p>
    <w:p w14:paraId="66B1DDDC">
      <w:pPr>
        <w:pageBreakBefore w:val="0"/>
        <w:kinsoku/>
        <w:wordWrap/>
        <w:overflowPunct/>
        <w:topLinePunct w:val="0"/>
        <w:bidi w:val="0"/>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val="0"/>
          <w:bCs w:val="0"/>
          <w:sz w:val="32"/>
          <w:szCs w:val="32"/>
        </w:rPr>
        <w:t>（二）</w:t>
      </w:r>
      <w:r>
        <w:rPr>
          <w:rFonts w:hint="eastAsia" w:ascii="Times New Roman" w:hAnsi="Times New Roman" w:eastAsia="方正楷体简体" w:cs="Times New Roman"/>
          <w:b w:val="0"/>
          <w:bCs w:val="0"/>
          <w:sz w:val="32"/>
          <w:szCs w:val="32"/>
          <w:lang w:val="en-US" w:eastAsia="zh-CN"/>
        </w:rPr>
        <w:t>项目实施</w:t>
      </w:r>
      <w:r>
        <w:rPr>
          <w:rFonts w:hint="default" w:ascii="Times New Roman" w:hAnsi="Times New Roman" w:eastAsia="方正楷体简体" w:cs="Times New Roman"/>
          <w:b w:val="0"/>
          <w:bCs w:val="0"/>
          <w:sz w:val="32"/>
          <w:szCs w:val="32"/>
        </w:rPr>
        <w:t>阶段（202</w:t>
      </w:r>
      <w:r>
        <w:rPr>
          <w:rFonts w:hint="eastAsia" w:ascii="Times New Roman" w:hAnsi="Times New Roman" w:eastAsia="方正楷体简体" w:cs="Times New Roman"/>
          <w:b w:val="0"/>
          <w:bCs w:val="0"/>
          <w:sz w:val="32"/>
          <w:szCs w:val="32"/>
          <w:lang w:val="en-US" w:eastAsia="zh-CN"/>
        </w:rPr>
        <w:t>5</w:t>
      </w:r>
      <w:r>
        <w:rPr>
          <w:rFonts w:hint="default" w:ascii="Times New Roman" w:hAnsi="Times New Roman" w:eastAsia="方正楷体简体" w:cs="Times New Roman"/>
          <w:b w:val="0"/>
          <w:bCs w:val="0"/>
          <w:sz w:val="32"/>
          <w:szCs w:val="32"/>
        </w:rPr>
        <w:t>年</w:t>
      </w:r>
      <w:r>
        <w:rPr>
          <w:rFonts w:hint="eastAsia" w:ascii="Times New Roman" w:hAnsi="Times New Roman" w:eastAsia="方正楷体简体" w:cs="Times New Roman"/>
          <w:b w:val="0"/>
          <w:bCs w:val="0"/>
          <w:sz w:val="32"/>
          <w:szCs w:val="32"/>
          <w:lang w:val="en-US" w:eastAsia="zh-CN"/>
        </w:rPr>
        <w:t>11—12</w:t>
      </w:r>
      <w:r>
        <w:rPr>
          <w:rFonts w:hint="default" w:ascii="Times New Roman" w:hAnsi="Times New Roman" w:eastAsia="方正楷体简体" w:cs="Times New Roman"/>
          <w:b w:val="0"/>
          <w:bCs w:val="0"/>
          <w:sz w:val="32"/>
          <w:szCs w:val="32"/>
        </w:rPr>
        <w:t>月）</w:t>
      </w:r>
      <w:r>
        <w:rPr>
          <w:rFonts w:hint="eastAsia" w:ascii="Times New Roman" w:hAnsi="Times New Roman" w:eastAsia="方正楷体简体" w:cs="Times New Roman"/>
          <w:b w:val="0"/>
          <w:bCs w:val="0"/>
          <w:sz w:val="32"/>
          <w:szCs w:val="32"/>
          <w:lang w:eastAsia="zh-CN"/>
        </w:rPr>
        <w:t>。</w:t>
      </w:r>
      <w:r>
        <w:rPr>
          <w:rFonts w:hint="eastAsia" w:ascii="Times New Roman" w:hAnsi="Times New Roman" w:eastAsia="方正仿宋简体" w:cs="Times New Roman"/>
          <w:sz w:val="32"/>
          <w:szCs w:val="32"/>
          <w:lang w:val="en-US" w:eastAsia="zh-CN"/>
        </w:rPr>
        <w:t>完成</w:t>
      </w:r>
      <w:r>
        <w:rPr>
          <w:rFonts w:hint="default" w:ascii="Times New Roman" w:hAnsi="Times New Roman" w:eastAsia="方正仿宋简体" w:cs="Times New Roman"/>
          <w:sz w:val="32"/>
          <w:szCs w:val="32"/>
        </w:rPr>
        <w:t>主推技术</w:t>
      </w:r>
      <w:r>
        <w:rPr>
          <w:rFonts w:hint="eastAsia" w:ascii="Times New Roman" w:hAnsi="Times New Roman" w:eastAsia="方正仿宋简体" w:cs="Times New Roman"/>
          <w:sz w:val="32"/>
          <w:szCs w:val="32"/>
          <w:lang w:val="en-US" w:eastAsia="zh-CN"/>
        </w:rPr>
        <w:t>主导品种示范推广</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农业</w:t>
      </w:r>
      <w:r>
        <w:rPr>
          <w:rFonts w:hint="default" w:ascii="Times New Roman" w:hAnsi="Times New Roman" w:eastAsia="方正仿宋简体" w:cs="Times New Roman"/>
          <w:sz w:val="32"/>
          <w:szCs w:val="32"/>
        </w:rPr>
        <w:t>科技示范基地</w:t>
      </w:r>
      <w:r>
        <w:rPr>
          <w:rFonts w:hint="eastAsia" w:ascii="Times New Roman" w:hAnsi="Times New Roman" w:eastAsia="方正仿宋简体" w:cs="Times New Roman"/>
          <w:sz w:val="32"/>
          <w:szCs w:val="32"/>
          <w:lang w:val="en-US" w:eastAsia="zh-CN"/>
        </w:rPr>
        <w:t>建设</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基层农技人员业务水平提升</w:t>
      </w:r>
      <w:r>
        <w:rPr>
          <w:rFonts w:hint="default" w:ascii="Times New Roman" w:hAnsi="Times New Roman" w:eastAsia="方正仿宋简体" w:cs="Times New Roman"/>
          <w:sz w:val="32"/>
          <w:szCs w:val="32"/>
        </w:rPr>
        <w:t>等</w:t>
      </w:r>
      <w:r>
        <w:rPr>
          <w:rFonts w:hint="eastAsia" w:ascii="Times New Roman" w:hAnsi="Times New Roman" w:eastAsia="方正仿宋简体" w:cs="Times New Roman"/>
          <w:sz w:val="32"/>
          <w:szCs w:val="32"/>
          <w:lang w:val="en-US" w:eastAsia="zh-CN"/>
        </w:rPr>
        <w:t>工作</w:t>
      </w:r>
      <w:r>
        <w:rPr>
          <w:rFonts w:hint="default" w:ascii="Times New Roman" w:hAnsi="Times New Roman" w:eastAsia="方正仿宋简体" w:cs="Times New Roman"/>
          <w:sz w:val="32"/>
          <w:szCs w:val="32"/>
        </w:rPr>
        <w:t>。</w:t>
      </w:r>
    </w:p>
    <w:p w14:paraId="44EB8D6F">
      <w:pPr>
        <w:pageBreakBefore w:val="0"/>
        <w:kinsoku/>
        <w:wordWrap/>
        <w:overflowPunct/>
        <w:topLinePunct w:val="0"/>
        <w:bidi w:val="0"/>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val="0"/>
          <w:bCs w:val="0"/>
          <w:sz w:val="32"/>
          <w:szCs w:val="32"/>
        </w:rPr>
        <w:t>（三）</w:t>
      </w:r>
      <w:r>
        <w:rPr>
          <w:rFonts w:hint="eastAsia" w:ascii="Times New Roman" w:hAnsi="Times New Roman" w:eastAsia="方正楷体简体" w:cs="Times New Roman"/>
          <w:b w:val="0"/>
          <w:bCs w:val="0"/>
          <w:sz w:val="32"/>
          <w:szCs w:val="32"/>
          <w:lang w:val="en-US" w:eastAsia="zh-CN"/>
        </w:rPr>
        <w:t>项目查验</w:t>
      </w:r>
      <w:r>
        <w:rPr>
          <w:rFonts w:hint="default" w:ascii="Times New Roman" w:hAnsi="Times New Roman" w:eastAsia="方正楷体简体" w:cs="Times New Roman"/>
          <w:b w:val="0"/>
          <w:bCs w:val="0"/>
          <w:sz w:val="32"/>
          <w:szCs w:val="32"/>
        </w:rPr>
        <w:t>阶段（202</w:t>
      </w:r>
      <w:r>
        <w:rPr>
          <w:rFonts w:hint="eastAsia" w:ascii="Times New Roman" w:hAnsi="Times New Roman" w:eastAsia="方正楷体简体" w:cs="Times New Roman"/>
          <w:b w:val="0"/>
          <w:bCs w:val="0"/>
          <w:sz w:val="32"/>
          <w:szCs w:val="32"/>
          <w:lang w:val="en-US" w:eastAsia="zh-CN"/>
        </w:rPr>
        <w:t>5</w:t>
      </w:r>
      <w:r>
        <w:rPr>
          <w:rFonts w:hint="default" w:ascii="Times New Roman" w:hAnsi="Times New Roman" w:eastAsia="方正楷体简体" w:cs="Times New Roman"/>
          <w:b w:val="0"/>
          <w:bCs w:val="0"/>
          <w:sz w:val="32"/>
          <w:szCs w:val="32"/>
        </w:rPr>
        <w:t>年1</w:t>
      </w:r>
      <w:r>
        <w:rPr>
          <w:rFonts w:hint="eastAsia" w:ascii="Times New Roman" w:hAnsi="Times New Roman" w:eastAsia="方正楷体简体" w:cs="Times New Roman"/>
          <w:b w:val="0"/>
          <w:bCs w:val="0"/>
          <w:sz w:val="32"/>
          <w:szCs w:val="32"/>
          <w:lang w:val="en-US" w:eastAsia="zh-CN"/>
        </w:rPr>
        <w:t>2</w:t>
      </w:r>
      <w:r>
        <w:rPr>
          <w:rFonts w:hint="default" w:ascii="Times New Roman" w:hAnsi="Times New Roman" w:eastAsia="方正楷体简体" w:cs="Times New Roman"/>
          <w:b w:val="0"/>
          <w:bCs w:val="0"/>
          <w:sz w:val="32"/>
          <w:szCs w:val="32"/>
        </w:rPr>
        <w:t>月）</w:t>
      </w:r>
      <w:r>
        <w:rPr>
          <w:rFonts w:hint="eastAsia" w:ascii="Times New Roman" w:hAnsi="Times New Roman" w:eastAsia="方正楷体简体" w:cs="Times New Roman"/>
          <w:b w:val="0"/>
          <w:bCs w:val="0"/>
          <w:sz w:val="32"/>
          <w:szCs w:val="32"/>
          <w:lang w:eastAsia="zh-CN"/>
        </w:rPr>
        <w:t>。</w:t>
      </w:r>
      <w:r>
        <w:rPr>
          <w:rFonts w:hint="default" w:ascii="Times New Roman" w:hAnsi="Times New Roman" w:eastAsia="方正仿宋简体" w:cs="Times New Roman"/>
          <w:sz w:val="32"/>
          <w:szCs w:val="32"/>
        </w:rPr>
        <w:t>按照项目实施方案和要求，认真进行项目总结，完成绩效考评。进行项目检查和验收，形成验收总结报告，申请省、市项目验收。兑现农业科技试验示范基地及农业科技示范主体补贴等工作。</w:t>
      </w:r>
    </w:p>
    <w:p w14:paraId="2042A760">
      <w:pPr>
        <w:pageBreakBefore w:val="0"/>
        <w:kinsoku/>
        <w:wordWrap/>
        <w:overflowPunct/>
        <w:topLinePunct w:val="0"/>
        <w:bidi w:val="0"/>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六、保障措施</w:t>
      </w:r>
    </w:p>
    <w:p w14:paraId="510FB72F">
      <w:pPr>
        <w:pageBreakBefore w:val="0"/>
        <w:kinsoku/>
        <w:wordWrap/>
        <w:overflowPunct/>
        <w:topLinePunct w:val="0"/>
        <w:bidi w:val="0"/>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方正楷体简体" w:hAnsi="方正楷体简体" w:eastAsia="方正楷体简体" w:cs="方正楷体简体"/>
          <w:b w:val="0"/>
          <w:bCs w:val="0"/>
          <w:sz w:val="32"/>
          <w:szCs w:val="32"/>
        </w:rPr>
        <w:t>（一）加强组织领导。</w:t>
      </w:r>
      <w:r>
        <w:rPr>
          <w:rFonts w:hint="default" w:ascii="Times New Roman" w:hAnsi="Times New Roman" w:eastAsia="方正仿宋简体" w:cs="Times New Roman"/>
          <w:sz w:val="32"/>
          <w:szCs w:val="32"/>
        </w:rPr>
        <w:t>为按时按质地完成项目建设任务，成立以项目单位主要负责人任组长的</w:t>
      </w:r>
      <w:r>
        <w:rPr>
          <w:rFonts w:hint="eastAsia" w:ascii="Times New Roman" w:hAnsi="Times New Roman" w:eastAsia="方正仿宋简体" w:cs="Times New Roman"/>
          <w:sz w:val="32"/>
          <w:szCs w:val="32"/>
          <w:lang w:val="en-US" w:eastAsia="zh-CN"/>
        </w:rPr>
        <w:t>工作</w:t>
      </w:r>
      <w:r>
        <w:rPr>
          <w:rFonts w:hint="default" w:ascii="Times New Roman" w:hAnsi="Times New Roman" w:eastAsia="方正仿宋简体" w:cs="Times New Roman"/>
          <w:sz w:val="32"/>
          <w:szCs w:val="32"/>
        </w:rPr>
        <w:t>小组，下设办公室在县农业农村局产业宣传股，负责</w:t>
      </w:r>
      <w:r>
        <w:rPr>
          <w:rFonts w:hint="eastAsia" w:ascii="Times New Roman" w:hAnsi="Times New Roman" w:eastAsia="方正仿宋简体" w:cs="Times New Roman"/>
          <w:sz w:val="32"/>
          <w:szCs w:val="32"/>
          <w:lang w:val="en-US" w:eastAsia="zh-CN"/>
        </w:rPr>
        <w:t>编制</w:t>
      </w:r>
      <w:r>
        <w:rPr>
          <w:rFonts w:hint="default" w:ascii="Times New Roman" w:hAnsi="Times New Roman" w:eastAsia="方正仿宋简体" w:cs="Times New Roman"/>
          <w:sz w:val="32"/>
          <w:szCs w:val="32"/>
        </w:rPr>
        <w:t>项目实施方案，组织项目的实施，负责项目的沟通协调、参与督促、检查验收、情况收集、绩效考核、工作总结等日常工作。</w:t>
      </w:r>
    </w:p>
    <w:p w14:paraId="7A8066A4">
      <w:pPr>
        <w:pageBreakBefore w:val="0"/>
        <w:kinsoku/>
        <w:wordWrap/>
        <w:overflowPunct/>
        <w:topLinePunct w:val="0"/>
        <w:bidi w:val="0"/>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方正楷体简体" w:hAnsi="方正楷体简体" w:eastAsia="方正楷体简体" w:cs="方正楷体简体"/>
          <w:b w:val="0"/>
          <w:bCs w:val="0"/>
          <w:sz w:val="32"/>
          <w:szCs w:val="32"/>
        </w:rPr>
        <w:t>（二）强化项目实施管理。</w:t>
      </w:r>
      <w:r>
        <w:rPr>
          <w:rFonts w:hint="default" w:ascii="Times New Roman" w:hAnsi="Times New Roman" w:eastAsia="方正仿宋简体" w:cs="Times New Roman"/>
          <w:sz w:val="32"/>
          <w:szCs w:val="32"/>
        </w:rPr>
        <w:t>一是健全各项管理制度，落实工作责任分工，统一项目实施行为规范。二是加强监督管理，</w:t>
      </w:r>
      <w:r>
        <w:rPr>
          <w:rFonts w:hint="eastAsia" w:ascii="Times New Roman" w:hAnsi="Times New Roman" w:eastAsia="方正仿宋简体" w:cs="Times New Roman"/>
          <w:sz w:val="32"/>
          <w:szCs w:val="32"/>
          <w:lang w:val="en-US" w:eastAsia="zh-CN"/>
        </w:rPr>
        <w:t>工作</w:t>
      </w:r>
      <w:r>
        <w:rPr>
          <w:rFonts w:hint="default" w:ascii="Times New Roman" w:hAnsi="Times New Roman" w:eastAsia="方正仿宋简体" w:cs="Times New Roman"/>
          <w:sz w:val="32"/>
          <w:szCs w:val="32"/>
        </w:rPr>
        <w:t>小组结合农业工作督查定期或不定期开展督导检查，在关键农事季节、关键工作环节等过程督导，确保政策落实到位。三是加强信息管理，确定专门信息管理员，利用全国农技推广补助项目管理信息系统，及时填报相关信息。</w:t>
      </w:r>
    </w:p>
    <w:p w14:paraId="7E9B7327">
      <w:pPr>
        <w:pageBreakBefore w:val="0"/>
        <w:kinsoku/>
        <w:wordWrap/>
        <w:overflowPunct/>
        <w:topLinePunct w:val="0"/>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b w:val="0"/>
          <w:bCs w:val="0"/>
          <w:sz w:val="32"/>
          <w:szCs w:val="32"/>
        </w:rPr>
        <w:t>（三）强化资金使用监管。</w:t>
      </w:r>
      <w:r>
        <w:rPr>
          <w:rFonts w:hint="default" w:ascii="Times New Roman" w:hAnsi="Times New Roman" w:eastAsia="方正仿宋简体" w:cs="Times New Roman"/>
          <w:sz w:val="32"/>
          <w:szCs w:val="32"/>
        </w:rPr>
        <w:t>县财政、县农业农村主管部门切实加强对补助项目资金使用与监督管理。建立健全相关管理制度，规范资金使用方向，细化支出范围。建立健全项目资金管理制度，加强财务管理、档案管理和项目形成的资产管理，并接受财政、纪检监察、审计等部门的监督检查。专项资金实行县级部门报账、专账核算，确保资金专款专用、安全有效。</w:t>
      </w:r>
    </w:p>
    <w:sectPr>
      <w:footerReference r:id="rId3" w:type="default"/>
      <w:pgSz w:w="11906" w:h="16838"/>
      <w:pgMar w:top="2098" w:right="1474" w:bottom="1984" w:left="1587" w:header="851" w:footer="124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Calibri Light">
    <w:altName w:val="Times New Roman"/>
    <w:panose1 w:val="020F0302020204030204"/>
    <w:charset w:val="00"/>
    <w:family w:val="auto"/>
    <w:pitch w:val="default"/>
    <w:sig w:usb0="00000000" w:usb1="00000000" w:usb2="00000009" w:usb3="00000000" w:csb0="200001FF"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21C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-251460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A77A1">
                          <w:pPr>
                            <w:pStyle w:val="4"/>
                            <w:rPr>
                              <w:rFonts w:hint="eastAsia" w:asciiTheme="majorEastAsia" w:hAnsiTheme="majorEastAsia" w:eastAsiaTheme="majorEastAsia" w:cstheme="majorEastAsia"/>
                              <w:sz w:val="28"/>
                              <w:szCs w:val="44"/>
                              <w:lang w:eastAsia="zh-CN"/>
                            </w:rPr>
                          </w:pPr>
                          <w:r>
                            <w:rPr>
                              <w:rFonts w:hint="eastAsia" w:asciiTheme="majorEastAsia" w:hAnsiTheme="majorEastAsia" w:eastAsiaTheme="majorEastAsia" w:cstheme="majorEastAsia"/>
                              <w:sz w:val="28"/>
                              <w:szCs w:val="44"/>
                              <w:lang w:eastAsia="zh-CN"/>
                            </w:rPr>
                            <w:fldChar w:fldCharType="begin"/>
                          </w:r>
                          <w:r>
                            <w:rPr>
                              <w:rFonts w:hint="eastAsia" w:asciiTheme="majorEastAsia" w:hAnsiTheme="majorEastAsia" w:eastAsiaTheme="majorEastAsia" w:cstheme="majorEastAsia"/>
                              <w:sz w:val="28"/>
                              <w:szCs w:val="44"/>
                              <w:lang w:eastAsia="zh-CN"/>
                            </w:rPr>
                            <w:instrText xml:space="preserve"> PAGE  \* MERGEFORMAT </w:instrText>
                          </w:r>
                          <w:r>
                            <w:rPr>
                              <w:rFonts w:hint="eastAsia" w:asciiTheme="majorEastAsia" w:hAnsiTheme="majorEastAsia" w:eastAsiaTheme="majorEastAsia" w:cstheme="majorEastAsia"/>
                              <w:sz w:val="28"/>
                              <w:szCs w:val="44"/>
                              <w:lang w:eastAsia="zh-CN"/>
                            </w:rPr>
                            <w:fldChar w:fldCharType="separate"/>
                          </w:r>
                          <w:r>
                            <w:rPr>
                              <w:rFonts w:hint="eastAsia" w:asciiTheme="majorEastAsia" w:hAnsiTheme="majorEastAsia" w:eastAsiaTheme="majorEastAsia" w:cstheme="majorEastAsia"/>
                              <w:sz w:val="28"/>
                              <w:szCs w:val="44"/>
                              <w:lang w:eastAsia="zh-CN"/>
                            </w:rPr>
                            <w:t>- 1 -</w:t>
                          </w:r>
                          <w:r>
                            <w:rPr>
                              <w:rFonts w:hint="eastAsia" w:asciiTheme="majorEastAsia" w:hAnsiTheme="majorEastAsia" w:eastAsiaTheme="majorEastAsia" w:cstheme="maj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8pt;height:144pt;width:144pt;mso-position-horizontal:outside;mso-position-horizontal-relative:margin;mso-wrap-style:none;z-index:251659264;mso-width-relative:page;mso-height-relative:page;" filled="f" stroked="f" coordsize="21600,21600" o:gfxdata="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b4pM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4CBA77A1">
                    <w:pPr>
                      <w:pStyle w:val="4"/>
                      <w:rPr>
                        <w:rFonts w:hint="eastAsia" w:asciiTheme="majorEastAsia" w:hAnsiTheme="majorEastAsia" w:eastAsiaTheme="majorEastAsia" w:cstheme="majorEastAsia"/>
                        <w:sz w:val="28"/>
                        <w:szCs w:val="44"/>
                        <w:lang w:eastAsia="zh-CN"/>
                      </w:rPr>
                    </w:pPr>
                    <w:r>
                      <w:rPr>
                        <w:rFonts w:hint="eastAsia" w:asciiTheme="majorEastAsia" w:hAnsiTheme="majorEastAsia" w:eastAsiaTheme="majorEastAsia" w:cstheme="majorEastAsia"/>
                        <w:sz w:val="28"/>
                        <w:szCs w:val="44"/>
                        <w:lang w:eastAsia="zh-CN"/>
                      </w:rPr>
                      <w:fldChar w:fldCharType="begin"/>
                    </w:r>
                    <w:r>
                      <w:rPr>
                        <w:rFonts w:hint="eastAsia" w:asciiTheme="majorEastAsia" w:hAnsiTheme="majorEastAsia" w:eastAsiaTheme="majorEastAsia" w:cstheme="majorEastAsia"/>
                        <w:sz w:val="28"/>
                        <w:szCs w:val="44"/>
                        <w:lang w:eastAsia="zh-CN"/>
                      </w:rPr>
                      <w:instrText xml:space="preserve"> PAGE  \* MERGEFORMAT </w:instrText>
                    </w:r>
                    <w:r>
                      <w:rPr>
                        <w:rFonts w:hint="eastAsia" w:asciiTheme="majorEastAsia" w:hAnsiTheme="majorEastAsia" w:eastAsiaTheme="majorEastAsia" w:cstheme="majorEastAsia"/>
                        <w:sz w:val="28"/>
                        <w:szCs w:val="44"/>
                        <w:lang w:eastAsia="zh-CN"/>
                      </w:rPr>
                      <w:fldChar w:fldCharType="separate"/>
                    </w:r>
                    <w:r>
                      <w:rPr>
                        <w:rFonts w:hint="eastAsia" w:asciiTheme="majorEastAsia" w:hAnsiTheme="majorEastAsia" w:eastAsiaTheme="majorEastAsia" w:cstheme="majorEastAsia"/>
                        <w:sz w:val="28"/>
                        <w:szCs w:val="44"/>
                        <w:lang w:eastAsia="zh-CN"/>
                      </w:rPr>
                      <w:t>- 1 -</w:t>
                    </w:r>
                    <w:r>
                      <w:rPr>
                        <w:rFonts w:hint="eastAsia" w:asciiTheme="majorEastAsia" w:hAnsiTheme="majorEastAsia" w:eastAsiaTheme="majorEastAsia" w:cstheme="majorEastAsia"/>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MDc1ZTMyYTI5MWFkYjA4MDBlM2I1NTZhYjljYWUifQ=="/>
  </w:docVars>
  <w:rsids>
    <w:rsidRoot w:val="5737484D"/>
    <w:rsid w:val="00CE1E0B"/>
    <w:rsid w:val="00E52F76"/>
    <w:rsid w:val="01A13B15"/>
    <w:rsid w:val="01BA4F52"/>
    <w:rsid w:val="01F36FCC"/>
    <w:rsid w:val="03A2514E"/>
    <w:rsid w:val="04615272"/>
    <w:rsid w:val="04EA6DAD"/>
    <w:rsid w:val="05312418"/>
    <w:rsid w:val="054A6589"/>
    <w:rsid w:val="0788780A"/>
    <w:rsid w:val="09D45935"/>
    <w:rsid w:val="0A5F5A70"/>
    <w:rsid w:val="0A6A79FD"/>
    <w:rsid w:val="0B70168E"/>
    <w:rsid w:val="0D1D3700"/>
    <w:rsid w:val="0D986A67"/>
    <w:rsid w:val="0DF22443"/>
    <w:rsid w:val="0E8633DC"/>
    <w:rsid w:val="0F7F5D3E"/>
    <w:rsid w:val="1039468E"/>
    <w:rsid w:val="12670A38"/>
    <w:rsid w:val="12DD3334"/>
    <w:rsid w:val="12DF6556"/>
    <w:rsid w:val="13081B4E"/>
    <w:rsid w:val="141E70D0"/>
    <w:rsid w:val="14C91E0F"/>
    <w:rsid w:val="1528122B"/>
    <w:rsid w:val="15436065"/>
    <w:rsid w:val="157E7416"/>
    <w:rsid w:val="192B685C"/>
    <w:rsid w:val="19C01A32"/>
    <w:rsid w:val="1A6836E2"/>
    <w:rsid w:val="1B001C1F"/>
    <w:rsid w:val="1C753FB3"/>
    <w:rsid w:val="1C8F2DE9"/>
    <w:rsid w:val="1E3A3095"/>
    <w:rsid w:val="1EDC41E7"/>
    <w:rsid w:val="1EF345FA"/>
    <w:rsid w:val="1F4914AD"/>
    <w:rsid w:val="1F8559BB"/>
    <w:rsid w:val="201523AC"/>
    <w:rsid w:val="216A52C2"/>
    <w:rsid w:val="21C347B6"/>
    <w:rsid w:val="22124DF5"/>
    <w:rsid w:val="22140B6D"/>
    <w:rsid w:val="22916662"/>
    <w:rsid w:val="24175B4B"/>
    <w:rsid w:val="260B7E04"/>
    <w:rsid w:val="278301EA"/>
    <w:rsid w:val="27A72484"/>
    <w:rsid w:val="280C6051"/>
    <w:rsid w:val="290456F6"/>
    <w:rsid w:val="292A511A"/>
    <w:rsid w:val="2968374D"/>
    <w:rsid w:val="2B886128"/>
    <w:rsid w:val="2BFA79C6"/>
    <w:rsid w:val="2D8748E9"/>
    <w:rsid w:val="2E0E500A"/>
    <w:rsid w:val="3096068F"/>
    <w:rsid w:val="31BE1B2D"/>
    <w:rsid w:val="31D65962"/>
    <w:rsid w:val="31D976DA"/>
    <w:rsid w:val="32B00527"/>
    <w:rsid w:val="33B869CA"/>
    <w:rsid w:val="34EE0B92"/>
    <w:rsid w:val="35F920FC"/>
    <w:rsid w:val="36CC15BF"/>
    <w:rsid w:val="36D466C5"/>
    <w:rsid w:val="36DF6198"/>
    <w:rsid w:val="38806B05"/>
    <w:rsid w:val="390414E4"/>
    <w:rsid w:val="39091D50"/>
    <w:rsid w:val="3AF01CAE"/>
    <w:rsid w:val="3B3911ED"/>
    <w:rsid w:val="3C660FC9"/>
    <w:rsid w:val="3CB546E8"/>
    <w:rsid w:val="3ED815C4"/>
    <w:rsid w:val="3F97649F"/>
    <w:rsid w:val="40A47108"/>
    <w:rsid w:val="40D47491"/>
    <w:rsid w:val="41703B31"/>
    <w:rsid w:val="41D430A6"/>
    <w:rsid w:val="42402E61"/>
    <w:rsid w:val="433D45D9"/>
    <w:rsid w:val="43F42155"/>
    <w:rsid w:val="44D02BC2"/>
    <w:rsid w:val="461A0599"/>
    <w:rsid w:val="461E170B"/>
    <w:rsid w:val="47887784"/>
    <w:rsid w:val="489625C8"/>
    <w:rsid w:val="48EC3A8F"/>
    <w:rsid w:val="4974307F"/>
    <w:rsid w:val="499A72FA"/>
    <w:rsid w:val="4A6022F2"/>
    <w:rsid w:val="4B413ED2"/>
    <w:rsid w:val="4C6360CA"/>
    <w:rsid w:val="4CB700BE"/>
    <w:rsid w:val="4D533AA1"/>
    <w:rsid w:val="4DF3347D"/>
    <w:rsid w:val="4E314A7C"/>
    <w:rsid w:val="4E6A12AD"/>
    <w:rsid w:val="4F0F2539"/>
    <w:rsid w:val="4FA90297"/>
    <w:rsid w:val="4FAC0B58"/>
    <w:rsid w:val="502838B2"/>
    <w:rsid w:val="5057440D"/>
    <w:rsid w:val="535A2961"/>
    <w:rsid w:val="53901F4E"/>
    <w:rsid w:val="53DC2882"/>
    <w:rsid w:val="55B43C57"/>
    <w:rsid w:val="55E71B19"/>
    <w:rsid w:val="56A46251"/>
    <w:rsid w:val="5737484D"/>
    <w:rsid w:val="5A707FF5"/>
    <w:rsid w:val="5AF745AD"/>
    <w:rsid w:val="5B953AE0"/>
    <w:rsid w:val="5BC16969"/>
    <w:rsid w:val="5BCA3A6F"/>
    <w:rsid w:val="5E245071"/>
    <w:rsid w:val="5E6D3066"/>
    <w:rsid w:val="5EAC3900"/>
    <w:rsid w:val="5F674975"/>
    <w:rsid w:val="5F971A52"/>
    <w:rsid w:val="624452BB"/>
    <w:rsid w:val="62FD0A54"/>
    <w:rsid w:val="660C33C2"/>
    <w:rsid w:val="66CD3528"/>
    <w:rsid w:val="67C620A1"/>
    <w:rsid w:val="68212BE9"/>
    <w:rsid w:val="6A2601CA"/>
    <w:rsid w:val="6A755E19"/>
    <w:rsid w:val="6AB0480A"/>
    <w:rsid w:val="6B431A14"/>
    <w:rsid w:val="6BCE3108"/>
    <w:rsid w:val="6D062D75"/>
    <w:rsid w:val="6D71569C"/>
    <w:rsid w:val="6F285225"/>
    <w:rsid w:val="6FC30C17"/>
    <w:rsid w:val="6FE53734"/>
    <w:rsid w:val="706C2EEF"/>
    <w:rsid w:val="70BC54BB"/>
    <w:rsid w:val="7166111B"/>
    <w:rsid w:val="777006FF"/>
    <w:rsid w:val="777F0F59"/>
    <w:rsid w:val="77854950"/>
    <w:rsid w:val="78A02BB6"/>
    <w:rsid w:val="79483C4D"/>
    <w:rsid w:val="7A756E44"/>
    <w:rsid w:val="7B875273"/>
    <w:rsid w:val="7BAC7A6E"/>
    <w:rsid w:val="7DD712DD"/>
    <w:rsid w:val="7DF84014"/>
    <w:rsid w:val="7DFC1D56"/>
    <w:rsid w:val="7EEA7692"/>
    <w:rsid w:val="7F4734A5"/>
    <w:rsid w:val="7F966CA2"/>
    <w:rsid w:val="7FBD2E93"/>
    <w:rsid w:val="7FCD3F9B"/>
    <w:rsid w:val="FB5B0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ind w:firstLine="0" w:firstLineChars="0"/>
      <w:jc w:val="center"/>
      <w:outlineLvl w:val="0"/>
    </w:pPr>
    <w:rPr>
      <w:rFonts w:eastAsia="方正小标宋简体"/>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autoRedefine/>
    <w:semiHidden/>
    <w:unhideWhenUsed/>
    <w:qFormat/>
    <w:uiPriority w:val="99"/>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link w:val="12"/>
    <w:qFormat/>
    <w:uiPriority w:val="10"/>
    <w:pPr>
      <w:spacing w:line="578" w:lineRule="exact"/>
      <w:ind w:firstLine="200" w:firstLineChars="200"/>
      <w:outlineLvl w:val="0"/>
    </w:pPr>
    <w:rPr>
      <w:rFonts w:eastAsia="方正楷体简体" w:asciiTheme="majorHAnsi" w:hAnsiTheme="majorHAnsi" w:cstheme="majorBidi"/>
      <w:b/>
      <w:bCs/>
      <w:sz w:val="32"/>
      <w:szCs w:val="32"/>
    </w:rPr>
  </w:style>
  <w:style w:type="paragraph" w:styleId="7">
    <w:name w:val="Body Text First Indent 2"/>
    <w:basedOn w:val="3"/>
    <w:autoRedefine/>
    <w:unhideWhenUsed/>
    <w:qFormat/>
    <w:uiPriority w:val="99"/>
    <w:pPr>
      <w:widowControl/>
      <w:spacing w:after="0" w:line="580" w:lineRule="exact"/>
      <w:ind w:firstLine="420" w:firstLineChars="200"/>
    </w:pPr>
    <w:rPr>
      <w:rFonts w:eastAsia="方正仿宋简体" w:asciiTheme="minorHAnsi" w:hAnsiTheme="minorHAnsi" w:cstheme="minorBidi"/>
      <w:sz w:val="32"/>
      <w:szCs w:val="22"/>
    </w:rPr>
  </w:style>
  <w:style w:type="character" w:styleId="10">
    <w:name w:val="page number"/>
    <w:basedOn w:val="9"/>
    <w:qFormat/>
    <w:uiPriority w:val="0"/>
  </w:style>
  <w:style w:type="paragraph" w:customStyle="1" w:styleId="11">
    <w:name w:val="标4"/>
    <w:basedOn w:val="1"/>
    <w:autoRedefine/>
    <w:qFormat/>
    <w:uiPriority w:val="99"/>
    <w:pPr>
      <w:adjustRightInd w:val="0"/>
      <w:spacing w:before="240" w:after="360" w:line="240" w:lineRule="exact"/>
      <w:outlineLvl w:val="3"/>
    </w:pPr>
    <w:rPr>
      <w:rFonts w:ascii="Arial" w:hAnsi="Arial" w:cs="Arial"/>
      <w:b/>
      <w:bCs/>
      <w:kern w:val="24"/>
    </w:rPr>
  </w:style>
  <w:style w:type="character" w:customStyle="1" w:styleId="12">
    <w:name w:val="标题 Char"/>
    <w:basedOn w:val="9"/>
    <w:link w:val="6"/>
    <w:qFormat/>
    <w:uiPriority w:val="10"/>
    <w:rPr>
      <w:rFonts w:eastAsia="方正楷体简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3433</Words>
  <Characters>3553</Characters>
  <Lines>0</Lines>
  <Paragraphs>0</Paragraphs>
  <TotalTime>14</TotalTime>
  <ScaleCrop>false</ScaleCrop>
  <LinksUpToDate>false</LinksUpToDate>
  <CharactersWithSpaces>3555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2019-06-21T09:45:00Z</dcterms:created>
  <dc:creator>老头子</dc:creator>
  <cp:lastModifiedBy>鱼吹</cp:lastModifiedBy>
  <cp:lastPrinted>2023-10-19T09:56:00Z</cp:lastPrinted>
  <dcterms:modified xsi:type="dcterms:W3CDTF">2026-03-09T09:55:13Z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SaveFontToCloudKey">
    <vt:lpwstr>371769095_btnclosed</vt:lpwstr>
  </property>
  <property fmtid="{D5CDD505-2E9C-101B-9397-08002B2CF9AE}" pid="4" name="ICV">
    <vt:lpwstr>2A8C3D5736364608903BAC5B61B12D77_13</vt:lpwstr>
  </property>
  <property fmtid="{D5CDD505-2E9C-101B-9397-08002B2CF9AE}" pid="5" name="KSOTemplateDocerSaveRecord">
    <vt:lpwstr>eyJoZGlkIjoiMTMxZTBiNDQ2NzhjZWQ5Njg5MDFmNjQ0OWYzODg3ZjciLCJ1c2VySWQiOiIxMTk4OTE1MDI1In0=</vt:lpwstr>
  </property>
</Properties>
</file>