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2084"/>
        <w:gridCol w:w="1267"/>
        <w:gridCol w:w="976"/>
        <w:gridCol w:w="911"/>
        <w:gridCol w:w="726"/>
        <w:gridCol w:w="832"/>
        <w:gridCol w:w="819"/>
        <w:gridCol w:w="660"/>
        <w:gridCol w:w="1267"/>
        <w:gridCol w:w="765"/>
        <w:gridCol w:w="629"/>
        <w:gridCol w:w="769"/>
        <w:gridCol w:w="770"/>
        <w:gridCol w:w="9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3903" w:type="dxa"/>
            <w:gridSpan w:val="15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2021年度行政强制实施情况统计表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903" w:type="dxa"/>
            <w:gridSpan w:val="15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制表单位（盖章）：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 w:bidi="ar"/>
              </w:rPr>
              <w:t>开江县应急管理局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 xml:space="preserve">                                        制表日期：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 w:bidi="ar"/>
              </w:rPr>
              <w:t>2022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 xml:space="preserve"> 年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 xml:space="preserve">月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 xml:space="preserve">日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bookmarkStart w:id="0" w:name="_GoBack" w:colFirst="0" w:colLast="14"/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单位全称</w:t>
            </w:r>
          </w:p>
        </w:tc>
        <w:tc>
          <w:tcPr>
            <w:tcW w:w="344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行政强制措施实施数量（件） </w:t>
            </w:r>
          </w:p>
        </w:tc>
        <w:tc>
          <w:tcPr>
            <w:tcW w:w="5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行政强制执行实施数量（件）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合计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344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49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 行政机关强制执行</w:t>
            </w: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申请法院强制执行</w:t>
            </w: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查封场所、设施或者财物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扣押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财物 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冻结存款、汇款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其他行政强制措施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加处罚款或者滞纳金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划拨存款、汇款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拍卖或者依法处理查封、扣押的场所、设施或者财物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排除妨害、恢复原状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代履行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其他强制执行方式</w:t>
            </w: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11511423008826990A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val="en-US" w:eastAsia="zh-CN"/>
              </w:rPr>
              <w:t>开江县应急管理局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1" w:hRule="atLeast"/>
        </w:trPr>
        <w:tc>
          <w:tcPr>
            <w:tcW w:w="139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sz w:val="24"/>
                <w:szCs w:val="24"/>
              </w:rPr>
              <w:t>1.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行政强制措施实施数量的统计范围为统计年度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hint="eastAsia" w:eastAsia="仿宋_GB2312"/>
                <w:sz w:val="24"/>
                <w:szCs w:val="24"/>
              </w:rPr>
              <w:t>12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>31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日期间作出“查封场所、设施或者财物”、“扣押财物”、“冻结存款、汇款”或者“其他行政强制措施”决定的数量。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sz w:val="24"/>
                <w:szCs w:val="24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行政强制执行实施数量的统计范围为统计年度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hint="eastAsia" w:eastAsia="仿宋_GB2312"/>
                <w:sz w:val="24"/>
                <w:szCs w:val="24"/>
              </w:rPr>
              <w:t>12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>31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sz w:val="24"/>
                <w:szCs w:val="24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其他强制执行方式，如《城乡规划法》规定的强制拆除；《煤炭法》规定的强制停产、强制消除安全隐患；《金银管理条例》规定的强制收购；《外汇管理条例》规定的回兑等。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申请法院强制执行数量的统计范围为统计年度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hint="eastAsia" w:eastAsia="仿宋_GB2312"/>
                <w:sz w:val="24"/>
                <w:szCs w:val="24"/>
              </w:rPr>
              <w:t>12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>31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日期间向法院申请强制执行的数量，时间以申请日期为准。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475ECB"/>
    <w:rsid w:val="51C533BC"/>
    <w:rsid w:val="5E37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2022-01-04T06:20:00Z</dcterms:created>
  <dc:creator>Administrator</dc:creator>
  <cp:lastModifiedBy>TZF</cp:lastModifiedBy>
  <dcterms:modified xsi:type="dcterms:W3CDTF">2022-01-04T07:36:32Z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161CE4C3CB02419AA0A86B1BEBDC88F3</vt:lpwstr>
  </property>
</Properties>
</file>