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10E988">
      <w:pPr>
        <w:spacing w:line="600" w:lineRule="exact"/>
        <w:rPr>
          <w:rFonts w:ascii="黑体" w:eastAsia="黑体"/>
        </w:rPr>
      </w:pPr>
      <w:r>
        <w:rPr>
          <w:rFonts w:hint="eastAsia" w:ascii="黑体" w:eastAsia="黑体"/>
        </w:rPr>
        <w:t>附件4</w:t>
      </w:r>
    </w:p>
    <w:p w14:paraId="74DBC819">
      <w:pPr>
        <w:spacing w:line="600" w:lineRule="exact"/>
        <w:jc w:val="center"/>
        <w:rPr>
          <w:rFonts w:hint="eastAsia" w:ascii="方正小标宋简体" w:hAnsi="??" w:eastAsia="方正小标宋简体"/>
          <w:color w:val="000000"/>
          <w:kern w:val="0"/>
          <w:sz w:val="44"/>
          <w:szCs w:val="44"/>
        </w:rPr>
      </w:pPr>
      <w:r>
        <w:rPr>
          <w:rFonts w:hint="eastAsia" w:ascii="方正小标宋简体" w:hAnsi="??" w:eastAsia="方正小标宋简体"/>
          <w:color w:val="000000"/>
          <w:kern w:val="0"/>
          <w:sz w:val="44"/>
          <w:szCs w:val="44"/>
        </w:rPr>
        <w:t>开江县自然资源局</w:t>
      </w:r>
    </w:p>
    <w:p w14:paraId="3C73AB56">
      <w:pPr>
        <w:pStyle w:val="6"/>
        <w:spacing w:line="600" w:lineRule="exact"/>
        <w:jc w:val="center"/>
        <w:rPr>
          <w:rFonts w:ascii="方正小标宋简体" w:eastAsia="方正小标宋简体"/>
          <w:sz w:val="44"/>
          <w:szCs w:val="44"/>
        </w:rPr>
      </w:pPr>
      <w:r>
        <w:rPr>
          <w:rFonts w:hint="eastAsia" w:ascii="方正小标宋简体" w:eastAsia="方正小标宋简体"/>
          <w:sz w:val="44"/>
          <w:szCs w:val="44"/>
          <w:lang w:val="en-US"/>
        </w:rPr>
        <w:t>关于</w:t>
      </w:r>
      <w:bookmarkStart w:id="0" w:name="_GoBack"/>
      <w:r>
        <w:rPr>
          <w:rFonts w:hint="eastAsia" w:ascii="方正小标宋简体" w:eastAsia="方正小标宋简体"/>
          <w:sz w:val="44"/>
          <w:szCs w:val="44"/>
        </w:rPr>
        <w:t>开江县</w:t>
      </w:r>
      <w:r>
        <w:rPr>
          <w:rFonts w:ascii="Times New Roman" w:hAnsi="Times New Roman" w:eastAsia="方正小标宋简体"/>
          <w:sz w:val="44"/>
          <w:szCs w:val="44"/>
        </w:rPr>
        <w:t>2022</w:t>
      </w:r>
      <w:r>
        <w:rPr>
          <w:rFonts w:hint="eastAsia" w:ascii="方正小标宋简体" w:eastAsia="方正小标宋简体"/>
          <w:sz w:val="44"/>
          <w:szCs w:val="44"/>
        </w:rPr>
        <w:t>年度综合动态监测项目</w:t>
      </w:r>
    </w:p>
    <w:p w14:paraId="53A83154">
      <w:pPr>
        <w:pStyle w:val="6"/>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支出绩效自评报告</w:t>
      </w:r>
    </w:p>
    <w:bookmarkEnd w:id="0"/>
    <w:p w14:paraId="24E45618">
      <w:pPr>
        <w:pStyle w:val="6"/>
        <w:spacing w:line="600" w:lineRule="exact"/>
        <w:jc w:val="center"/>
        <w:rPr>
          <w:rFonts w:hint="eastAsia" w:ascii="仿宋_GB2312" w:eastAsia="仿宋_GB2312"/>
          <w:color w:val="auto"/>
          <w:kern w:val="2"/>
          <w:sz w:val="32"/>
          <w:szCs w:val="32"/>
        </w:rPr>
      </w:pPr>
      <w:r>
        <w:rPr>
          <w:rFonts w:hint="eastAsia" w:ascii="仿宋_GB2312" w:eastAsia="仿宋_GB2312"/>
          <w:color w:val="auto"/>
          <w:kern w:val="2"/>
          <w:sz w:val="32"/>
          <w:szCs w:val="32"/>
        </w:rPr>
        <w:t>（项目单位自评）</w:t>
      </w:r>
    </w:p>
    <w:p w14:paraId="66C79774">
      <w:pPr>
        <w:pStyle w:val="6"/>
        <w:spacing w:line="600" w:lineRule="exact"/>
        <w:ind w:firstLine="640"/>
        <w:jc w:val="center"/>
        <w:rPr>
          <w:rFonts w:hint="eastAsia" w:ascii="宋体"/>
          <w:color w:val="auto"/>
          <w:kern w:val="2"/>
          <w:sz w:val="32"/>
          <w:szCs w:val="32"/>
        </w:rPr>
      </w:pPr>
    </w:p>
    <w:p w14:paraId="120A3AF3">
      <w:pPr>
        <w:numPr>
          <w:ilvl w:val="0"/>
          <w:numId w:val="1"/>
        </w:numPr>
        <w:adjustRightInd w:val="0"/>
        <w:snapToGrid w:val="0"/>
        <w:spacing w:line="600" w:lineRule="exact"/>
        <w:ind w:firstLine="720"/>
        <w:rPr>
          <w:rFonts w:hint="eastAsia" w:ascii="黑体" w:eastAsia="黑体"/>
          <w:lang w:val="zh-CN"/>
        </w:rPr>
      </w:pPr>
      <w:r>
        <w:rPr>
          <w:rFonts w:hint="eastAsia" w:ascii="黑体" w:eastAsia="黑体"/>
          <w:lang w:val="zh-CN"/>
        </w:rPr>
        <w:t>项目概况</w:t>
      </w:r>
    </w:p>
    <w:p w14:paraId="70ACD0B5">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3" w:firstLineChars="200"/>
        <w:contextualSpacing/>
        <w:jc w:val="left"/>
        <w:textAlignment w:val="auto"/>
        <w:rPr>
          <w:rFonts w:hint="eastAsia" w:ascii="仿宋_GB2312" w:hAnsi="仿宋_GB2312" w:eastAsia="仿宋_GB2312" w:cs="仿宋_GB2312"/>
          <w:color w:val="auto"/>
          <w:kern w:val="0"/>
          <w:sz w:val="32"/>
          <w:szCs w:val="32"/>
          <w:highlight w:val="none"/>
          <w:u w:val="none"/>
          <w:shd w:val="clear" w:color="auto" w:fill="FFFFFF"/>
          <w:lang w:val="zh-CN"/>
        </w:rPr>
      </w:pPr>
      <w:r>
        <w:rPr>
          <w:rFonts w:hint="eastAsia" w:ascii="楷体_GB2312" w:hAnsi="宋体" w:eastAsia="楷体_GB2312"/>
          <w:b/>
          <w:color w:val="auto"/>
          <w:sz w:val="32"/>
          <w:szCs w:val="32"/>
          <w:highlight w:val="none"/>
          <w:u w:val="none"/>
          <w:lang w:val="zh-CN"/>
        </w:rPr>
        <w:t>（一）设立背景及基本情况。</w:t>
      </w:r>
      <w:r>
        <w:rPr>
          <w:rFonts w:hint="eastAsia" w:ascii="仿宋_GB2312" w:hAnsi="仿宋_GB2312" w:eastAsia="仿宋_GB2312" w:cs="仿宋_GB2312"/>
          <w:color w:val="auto"/>
          <w:kern w:val="0"/>
          <w:sz w:val="32"/>
          <w:szCs w:val="32"/>
          <w:highlight w:val="none"/>
          <w:u w:val="none"/>
          <w:shd w:val="clear" w:color="auto" w:fill="FFFFFF"/>
          <w:lang w:val="zh-CN"/>
        </w:rPr>
        <w:t>对2022年1-12月耕地流出图斑整改后开展外业举证、内业入库，建立开江县综合动态监测数据库，将成果纳入年度国土变更调查成果。</w:t>
      </w:r>
    </w:p>
    <w:p w14:paraId="63F10BC6">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0" w:firstLineChars="200"/>
        <w:contextualSpacing/>
        <w:jc w:val="left"/>
        <w:textAlignment w:val="auto"/>
        <w:rPr>
          <w:rFonts w:hint="eastAsia" w:ascii="仿宋_GB2312" w:hAnsi="仿宋_GB2312" w:eastAsia="仿宋_GB2312" w:cs="仿宋_GB2312"/>
          <w:color w:val="auto"/>
          <w:kern w:val="0"/>
          <w:sz w:val="32"/>
          <w:szCs w:val="32"/>
          <w:highlight w:val="none"/>
          <w:u w:val="none"/>
          <w:shd w:val="clear" w:color="auto" w:fill="FFFFFF"/>
          <w:lang w:val="zh-CN" w:eastAsia="zh-CN"/>
        </w:rPr>
      </w:pPr>
      <w:r>
        <w:rPr>
          <w:rFonts w:hint="eastAsia" w:ascii="仿宋_GB2312" w:hAnsi="仿宋_GB2312" w:eastAsia="仿宋_GB2312" w:cs="仿宋_GB2312"/>
          <w:color w:val="auto"/>
          <w:kern w:val="0"/>
          <w:sz w:val="32"/>
          <w:szCs w:val="32"/>
          <w:highlight w:val="none"/>
          <w:u w:val="none"/>
          <w:shd w:val="clear" w:color="auto" w:fill="FFFFFF"/>
          <w:lang w:val="zh-CN"/>
        </w:rPr>
        <w:t>根据《开江县人民政府关于2022年度综合动态监测工作相关事宜的批复》开江府函〔2023〕93 号文要求，同意以70.19万元作为2022年度综合动态监测项目招标控制价，经费来源为县级财政资金。</w:t>
      </w:r>
    </w:p>
    <w:p w14:paraId="54E656CC">
      <w:pPr>
        <w:spacing w:line="360" w:lineRule="auto"/>
        <w:ind w:firstLine="643" w:firstLineChars="200"/>
      </w:pPr>
      <w:r>
        <w:rPr>
          <w:rFonts w:hint="eastAsia" w:ascii="楷体_GB2312" w:hAnsi="宋体" w:eastAsia="楷体_GB2312"/>
          <w:b/>
          <w:color w:val="auto"/>
          <w:sz w:val="32"/>
          <w:szCs w:val="32"/>
          <w:highlight w:val="none"/>
          <w:u w:val="none"/>
          <w:lang w:val="zh-CN"/>
        </w:rPr>
        <w:t>（</w:t>
      </w:r>
      <w:r>
        <w:rPr>
          <w:rFonts w:hint="eastAsia" w:ascii="楷体_GB2312" w:hAnsi="宋体" w:eastAsia="楷体_GB2312" w:cs="Times New Roman"/>
          <w:b/>
          <w:color w:val="auto"/>
          <w:sz w:val="32"/>
          <w:szCs w:val="32"/>
          <w:highlight w:val="none"/>
          <w:u w:val="none"/>
          <w:lang w:val="zh-CN"/>
        </w:rPr>
        <w:t>二）</w:t>
      </w:r>
      <w:r>
        <w:rPr>
          <w:rFonts w:hint="default" w:ascii="楷体_GB2312" w:hAnsi="宋体" w:eastAsia="楷体_GB2312" w:cs="Times New Roman"/>
          <w:b/>
          <w:color w:val="auto"/>
          <w:sz w:val="32"/>
          <w:szCs w:val="32"/>
          <w:highlight w:val="none"/>
          <w:u w:val="none"/>
          <w:lang w:val="en-US" w:eastAsia="zh-CN"/>
        </w:rPr>
        <w:t>实施目的及支持方向</w:t>
      </w:r>
      <w:r>
        <w:rPr>
          <w:rFonts w:hint="eastAsia" w:ascii="楷体_GB2312" w:hAnsi="宋体" w:eastAsia="楷体_GB2312" w:cs="Times New Roman"/>
          <w:b/>
          <w:color w:val="auto"/>
          <w:sz w:val="32"/>
          <w:szCs w:val="32"/>
          <w:highlight w:val="none"/>
          <w:u w:val="none"/>
          <w:lang w:val="en-US" w:eastAsia="zh-CN"/>
        </w:rPr>
        <w:t>。</w:t>
      </w:r>
      <w:r>
        <w:rPr>
          <w:rFonts w:hint="eastAsia" w:ascii="仿宋_GB2312"/>
          <w:lang w:val="zh-CN"/>
        </w:rPr>
        <w:t>根据我省“三调”及年度国土变更调查成果，结合自然资源管理数据信息，建立全省统一的自然资源综合动态监测底版。围绕全省自然资源监测监管业务需求，按照“统一监测、分类应用、成果共享”的思路，遵循“遥感影像实时处理，变化信息实时提取，监测成果按需制作，外业举证定期开展，业务应用分类提供应用成果实时更新”原则，根据省卫星应用中心遥感影像数据获取情况，确定统一监测对象和主要技术指标，实施自然资源综合动态监测，探索构建变更调查日常更新机制，完善自然资源调查监测体系，服务支撑自然资源管理“两统一”职责，促进我省自然资源管理水平不断提升。</w:t>
      </w:r>
      <w:r>
        <w:rPr>
          <w:rFonts w:hint="eastAsia" w:ascii="仿宋_GB2312" w:hAnsi="宋体" w:cs="仿宋_GB2312"/>
          <w:color w:val="000000"/>
          <w:kern w:val="0"/>
          <w:sz w:val="31"/>
          <w:szCs w:val="31"/>
        </w:rPr>
        <w:t>同时，要对</w:t>
      </w:r>
      <w:r>
        <w:rPr>
          <w:rFonts w:eastAsia="宋体"/>
          <w:color w:val="000000"/>
          <w:kern w:val="0"/>
          <w:sz w:val="31"/>
          <w:szCs w:val="31"/>
        </w:rPr>
        <w:t>1-12</w:t>
      </w:r>
      <w:r>
        <w:rPr>
          <w:rFonts w:hint="eastAsia" w:ascii="仿宋_GB2312" w:hAnsi="宋体" w:cs="仿宋_GB2312"/>
          <w:color w:val="000000"/>
          <w:kern w:val="0"/>
          <w:sz w:val="31"/>
          <w:szCs w:val="31"/>
        </w:rPr>
        <w:t>月耕地流出图斑整改后开展外业举证、内业入库，建立开江县综合动态监测数据库，并在</w:t>
      </w:r>
      <w:r>
        <w:rPr>
          <w:rFonts w:eastAsia="宋体"/>
          <w:color w:val="000000"/>
          <w:kern w:val="0"/>
          <w:sz w:val="31"/>
          <w:szCs w:val="31"/>
        </w:rPr>
        <w:t>2023</w:t>
      </w:r>
      <w:r>
        <w:rPr>
          <w:rFonts w:hint="eastAsia" w:ascii="仿宋_GB2312" w:hAnsi="宋体" w:cs="仿宋_GB2312"/>
          <w:color w:val="000000"/>
          <w:kern w:val="0"/>
          <w:sz w:val="31"/>
          <w:szCs w:val="31"/>
        </w:rPr>
        <w:t>年</w:t>
      </w:r>
      <w:r>
        <w:rPr>
          <w:rFonts w:eastAsia="宋体"/>
          <w:color w:val="000000"/>
          <w:kern w:val="0"/>
          <w:sz w:val="31"/>
          <w:szCs w:val="31"/>
        </w:rPr>
        <w:t>2</w:t>
      </w:r>
      <w:r>
        <w:rPr>
          <w:rFonts w:hint="eastAsia" w:ascii="仿宋_GB2312" w:hAnsi="宋体" w:cs="仿宋_GB2312"/>
          <w:color w:val="000000"/>
          <w:kern w:val="0"/>
          <w:sz w:val="31"/>
          <w:szCs w:val="31"/>
        </w:rPr>
        <w:t>月</w:t>
      </w:r>
      <w:r>
        <w:rPr>
          <w:rFonts w:eastAsia="宋体"/>
          <w:color w:val="000000"/>
          <w:kern w:val="0"/>
          <w:sz w:val="31"/>
          <w:szCs w:val="31"/>
        </w:rPr>
        <w:t>15</w:t>
      </w:r>
      <w:r>
        <w:rPr>
          <w:rFonts w:hint="eastAsia" w:ascii="仿宋_GB2312" w:hAnsi="宋体" w:cs="仿宋_GB2312"/>
          <w:color w:val="000000"/>
          <w:kern w:val="0"/>
          <w:sz w:val="31"/>
          <w:szCs w:val="31"/>
        </w:rPr>
        <w:t>日之前将成果更新到</w:t>
      </w:r>
      <w:r>
        <w:rPr>
          <w:rFonts w:eastAsia="宋体"/>
          <w:color w:val="000000"/>
          <w:kern w:val="0"/>
          <w:sz w:val="31"/>
          <w:szCs w:val="31"/>
        </w:rPr>
        <w:t>2022</w:t>
      </w:r>
      <w:r>
        <w:rPr>
          <w:rFonts w:hint="eastAsia" w:ascii="仿宋_GB2312" w:hAnsi="宋体" w:cs="仿宋_GB2312"/>
          <w:color w:val="000000"/>
          <w:kern w:val="0"/>
          <w:sz w:val="31"/>
          <w:szCs w:val="31"/>
        </w:rPr>
        <w:t>年国土变更调查成果中，同变更调查成果一并上报国家审查。</w:t>
      </w:r>
    </w:p>
    <w:p w14:paraId="096B55A5">
      <w:pPr>
        <w:keepNext w:val="0"/>
        <w:keepLines w:val="0"/>
        <w:pageBreakBefore w:val="0"/>
        <w:kinsoku/>
        <w:wordWrap/>
        <w:overflowPunct/>
        <w:topLinePunct w:val="0"/>
        <w:autoSpaceDE/>
        <w:autoSpaceDN/>
        <w:bidi w:val="0"/>
        <w:adjustRightInd w:val="0"/>
        <w:snapToGrid w:val="0"/>
        <w:spacing w:line="578" w:lineRule="exact"/>
        <w:ind w:left="0" w:leftChars="0" w:firstLine="643" w:firstLineChars="200"/>
        <w:textAlignment w:val="auto"/>
        <w:rPr>
          <w:rFonts w:ascii="楷体_GB2312" w:hAnsi="宋体" w:eastAsia="楷体_GB2312"/>
          <w:b/>
          <w:color w:val="auto"/>
          <w:sz w:val="32"/>
          <w:szCs w:val="32"/>
          <w:highlight w:val="none"/>
          <w:u w:val="none"/>
          <w:lang w:val="zh-CN"/>
        </w:rPr>
      </w:pPr>
    </w:p>
    <w:p w14:paraId="72ACB583">
      <w:pPr>
        <w:adjustRightInd w:val="0"/>
        <w:snapToGrid w:val="0"/>
        <w:spacing w:line="600" w:lineRule="exact"/>
        <w:rPr>
          <w:rFonts w:ascii="楷体_GB2312" w:eastAsia="楷体_GB2312"/>
          <w:b/>
        </w:rPr>
      </w:pPr>
      <w:r>
        <w:rPr>
          <w:rFonts w:hint="eastAsia" w:ascii="楷体_GB2312" w:hAnsi="宋体" w:eastAsia="楷体_GB2312" w:cs="Times New Roman"/>
          <w:b/>
          <w:color w:val="auto"/>
          <w:sz w:val="32"/>
          <w:szCs w:val="32"/>
          <w:highlight w:val="none"/>
          <w:u w:val="none"/>
          <w:lang w:val="zh-CN" w:eastAsia="zh-CN"/>
        </w:rPr>
        <w:t>（三）</w:t>
      </w:r>
      <w:r>
        <w:rPr>
          <w:rFonts w:hint="default" w:ascii="楷体_GB2312" w:hAnsi="宋体" w:eastAsia="楷体_GB2312" w:cs="Times New Roman"/>
          <w:b/>
          <w:color w:val="auto"/>
          <w:sz w:val="32"/>
          <w:szCs w:val="32"/>
          <w:highlight w:val="none"/>
          <w:u w:val="none"/>
          <w:lang w:val="en-US" w:eastAsia="zh-CN"/>
        </w:rPr>
        <w:t>预算安排及分配管理</w:t>
      </w:r>
      <w:r>
        <w:rPr>
          <w:rFonts w:hint="eastAsia" w:ascii="楷体_GB2312" w:hAnsi="宋体" w:eastAsia="楷体_GB2312" w:cs="Times New Roman"/>
          <w:b/>
          <w:color w:val="auto"/>
          <w:sz w:val="32"/>
          <w:szCs w:val="32"/>
          <w:highlight w:val="none"/>
          <w:u w:val="none"/>
          <w:lang w:val="zh-CN" w:eastAsia="zh-CN"/>
        </w:rPr>
        <w:t>。</w:t>
      </w:r>
      <w:r>
        <w:rPr>
          <w:rFonts w:ascii="楷体_GB2312" w:eastAsia="楷体_GB2312"/>
          <w:b/>
        </w:rPr>
        <w:t xml:space="preserve"> </w:t>
      </w:r>
      <w:r>
        <w:rPr>
          <w:rFonts w:ascii="仿宋_GB2312"/>
        </w:rPr>
        <w:t>2023</w:t>
      </w:r>
      <w:r>
        <w:rPr>
          <w:rFonts w:hint="eastAsia" w:ascii="仿宋_GB2312"/>
        </w:rPr>
        <w:t>年</w:t>
      </w:r>
      <w:r>
        <w:rPr>
          <w:rFonts w:ascii="仿宋_GB2312"/>
        </w:rPr>
        <w:t>1</w:t>
      </w:r>
      <w:r>
        <w:rPr>
          <w:rFonts w:hint="eastAsia" w:ascii="仿宋_GB2312"/>
        </w:rPr>
        <w:t>月</w:t>
      </w:r>
      <w:r>
        <w:rPr>
          <w:rFonts w:ascii="仿宋_GB2312"/>
        </w:rPr>
        <w:t>31</w:t>
      </w:r>
      <w:r>
        <w:rPr>
          <w:rFonts w:hint="eastAsia" w:ascii="仿宋_GB2312"/>
        </w:rPr>
        <w:t>日，我局将经费预算请示上报县政府，县政府于</w:t>
      </w:r>
      <w:r>
        <w:rPr>
          <w:rFonts w:ascii="仿宋_GB2312"/>
        </w:rPr>
        <w:t>2023</w:t>
      </w:r>
      <w:r>
        <w:rPr>
          <w:rFonts w:hint="eastAsia" w:ascii="仿宋_GB2312"/>
        </w:rPr>
        <w:t>年</w:t>
      </w:r>
      <w:r>
        <w:rPr>
          <w:rFonts w:ascii="仿宋_GB2312"/>
        </w:rPr>
        <w:t>2</w:t>
      </w:r>
      <w:r>
        <w:rPr>
          <w:rFonts w:hint="eastAsia" w:ascii="仿宋_GB2312"/>
        </w:rPr>
        <w:t>月</w:t>
      </w:r>
      <w:r>
        <w:rPr>
          <w:rFonts w:ascii="仿宋_GB2312"/>
        </w:rPr>
        <w:t>25</w:t>
      </w:r>
      <w:r>
        <w:rPr>
          <w:rFonts w:hint="eastAsia" w:ascii="仿宋_GB2312"/>
        </w:rPr>
        <w:t>日批复同意我局以</w:t>
      </w:r>
      <w:r>
        <w:rPr>
          <w:rFonts w:ascii="仿宋_GB2312"/>
        </w:rPr>
        <w:t>70.19</w:t>
      </w:r>
      <w:r>
        <w:rPr>
          <w:rFonts w:hint="eastAsia" w:ascii="仿宋_GB2312"/>
        </w:rPr>
        <w:t>万元作为招标控制价，我局依法依规确定了作业单位。</w:t>
      </w:r>
    </w:p>
    <w:p w14:paraId="2130D055">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0" w:firstLineChars="200"/>
        <w:contextualSpacing/>
        <w:jc w:val="left"/>
        <w:textAlignment w:val="auto"/>
        <w:rPr>
          <w:rFonts w:hint="eastAsia" w:ascii="仿宋_GB2312" w:hAnsi="仿宋_GB2312" w:cs="仿宋_GB2312"/>
          <w:color w:val="auto"/>
          <w:kern w:val="0"/>
          <w:sz w:val="32"/>
          <w:szCs w:val="32"/>
          <w:highlight w:val="none"/>
          <w:u w:val="none"/>
          <w:shd w:val="clear" w:color="auto" w:fill="FFFFFF"/>
          <w:lang w:val="zh-CN"/>
        </w:rPr>
      </w:pPr>
    </w:p>
    <w:p w14:paraId="609B91EB">
      <w:pPr>
        <w:keepNext w:val="0"/>
        <w:keepLines w:val="0"/>
        <w:pageBreakBefore w:val="0"/>
        <w:kinsoku/>
        <w:wordWrap/>
        <w:overflowPunct/>
        <w:topLinePunct w:val="0"/>
        <w:autoSpaceDE/>
        <w:autoSpaceDN/>
        <w:bidi w:val="0"/>
        <w:adjustRightInd w:val="0"/>
        <w:snapToGrid w:val="0"/>
        <w:spacing w:line="578" w:lineRule="exact"/>
        <w:textAlignment w:val="auto"/>
        <w:rPr>
          <w:rFonts w:hint="default" w:ascii="仿宋_GB2312" w:hAnsi="仿宋_GB2312" w:cs="仿宋_GB2312"/>
          <w:color w:val="auto"/>
          <w:kern w:val="0"/>
          <w:sz w:val="32"/>
          <w:szCs w:val="32"/>
          <w:highlight w:val="none"/>
          <w:u w:val="none"/>
          <w:shd w:val="clear" w:color="auto" w:fill="FFFFFF"/>
          <w:lang w:val="zh-CN" w:eastAsia="zh-CN"/>
        </w:rPr>
      </w:pPr>
      <w:r>
        <w:rPr>
          <w:rFonts w:hint="eastAsia" w:ascii="楷体_GB2312" w:hAnsi="宋体" w:eastAsia="楷体_GB2312" w:cs="Times New Roman"/>
          <w:b/>
          <w:color w:val="auto"/>
          <w:sz w:val="32"/>
          <w:szCs w:val="32"/>
          <w:highlight w:val="none"/>
          <w:u w:val="none"/>
          <w:lang w:val="zh-CN" w:eastAsia="zh-CN"/>
        </w:rPr>
        <w:t>（四）项目绩效目标设置。</w:t>
      </w:r>
      <w:r>
        <w:rPr>
          <w:rFonts w:hint="eastAsia" w:ascii="仿宋_GB2312" w:hAnsi="仿宋_GB2312" w:cs="仿宋_GB2312"/>
          <w:color w:val="auto"/>
          <w:kern w:val="0"/>
          <w:sz w:val="32"/>
          <w:szCs w:val="32"/>
          <w:highlight w:val="none"/>
          <w:u w:val="none"/>
          <w:shd w:val="clear" w:color="auto" w:fill="FFFFFF"/>
          <w:lang w:val="zh-CN" w:eastAsia="zh-CN"/>
        </w:rPr>
        <w:t>绩效目标设置情况：</w:t>
      </w:r>
      <w:r>
        <w:rPr>
          <w:rFonts w:hint="eastAsia" w:ascii="仿宋_GB2312" w:hAnsi="仿宋_GB2312" w:cs="仿宋_GB2312"/>
          <w:b/>
          <w:bCs/>
          <w:color w:val="auto"/>
          <w:kern w:val="0"/>
          <w:sz w:val="32"/>
          <w:szCs w:val="32"/>
          <w:highlight w:val="none"/>
          <w:u w:val="none"/>
          <w:shd w:val="clear" w:color="auto" w:fill="FFFFFF"/>
          <w:lang w:val="en-US" w:eastAsia="zh-CN"/>
        </w:rPr>
        <w:t>产出指标</w:t>
      </w:r>
      <w:r>
        <w:rPr>
          <w:rFonts w:hint="eastAsia" w:ascii="仿宋_GB2312" w:hAnsi="仿宋_GB2312" w:cs="仿宋_GB2312"/>
          <w:b w:val="0"/>
          <w:bCs w:val="0"/>
          <w:color w:val="auto"/>
          <w:kern w:val="0"/>
          <w:sz w:val="32"/>
          <w:szCs w:val="32"/>
          <w:highlight w:val="none"/>
          <w:u w:val="none"/>
          <w:shd w:val="clear" w:color="auto" w:fill="FFFFFF"/>
          <w:lang w:val="en-US" w:eastAsia="zh-CN"/>
        </w:rPr>
        <w:t>分别是</w:t>
      </w:r>
      <w:r>
        <w:rPr>
          <w:rFonts w:hint="eastAsia" w:ascii="仿宋_GB2312" w:hAnsi="仿宋_GB2312" w:cs="仿宋_GB2312"/>
          <w:b/>
          <w:bCs/>
          <w:color w:val="auto"/>
          <w:kern w:val="0"/>
          <w:sz w:val="32"/>
          <w:szCs w:val="32"/>
          <w:highlight w:val="none"/>
          <w:u w:val="none"/>
          <w:shd w:val="clear" w:color="auto" w:fill="FFFFFF"/>
          <w:lang w:val="zh-CN" w:eastAsia="zh-CN"/>
        </w:rPr>
        <w:t>数量指标</w:t>
      </w:r>
      <w:r>
        <w:rPr>
          <w:rFonts w:hint="eastAsia" w:ascii="仿宋_GB2312" w:hAnsi="仿宋_GB2312" w:cs="仿宋_GB2312"/>
          <w:color w:val="auto"/>
          <w:kern w:val="0"/>
          <w:sz w:val="32"/>
          <w:szCs w:val="32"/>
          <w:highlight w:val="none"/>
          <w:u w:val="none"/>
          <w:shd w:val="clear" w:color="auto" w:fill="FFFFFF"/>
          <w:lang w:val="en-US" w:eastAsia="zh-CN"/>
        </w:rPr>
        <w:t>：开江县综合动态监测数据库1个，完成率100%；</w:t>
      </w:r>
      <w:r>
        <w:rPr>
          <w:rFonts w:hint="eastAsia" w:ascii="仿宋_GB2312" w:hAnsi="仿宋_GB2312" w:cs="仿宋_GB2312"/>
          <w:b/>
          <w:bCs/>
          <w:color w:val="auto"/>
          <w:kern w:val="0"/>
          <w:sz w:val="32"/>
          <w:szCs w:val="32"/>
          <w:highlight w:val="none"/>
          <w:u w:val="none"/>
          <w:shd w:val="clear" w:color="auto" w:fill="FFFFFF"/>
          <w:lang w:val="en-US" w:eastAsia="zh-CN"/>
        </w:rPr>
        <w:t>质量指标：</w:t>
      </w:r>
      <w:r>
        <w:rPr>
          <w:rFonts w:hint="eastAsia" w:ascii="仿宋_GB2312" w:hAnsi="仿宋_GB2312" w:cs="仿宋_GB2312"/>
          <w:color w:val="auto"/>
          <w:kern w:val="0"/>
          <w:sz w:val="32"/>
          <w:szCs w:val="32"/>
          <w:highlight w:val="none"/>
          <w:u w:val="none"/>
          <w:shd w:val="clear" w:color="auto" w:fill="FFFFFF"/>
          <w:lang w:val="en-US" w:eastAsia="zh-CN"/>
        </w:rPr>
        <w:t>“验收合格率”，完成率0%；</w:t>
      </w:r>
      <w:r>
        <w:rPr>
          <w:rFonts w:hint="eastAsia" w:ascii="仿宋_GB2312" w:hAnsi="仿宋_GB2312" w:cs="仿宋_GB2312"/>
          <w:b/>
          <w:bCs/>
          <w:color w:val="auto"/>
          <w:kern w:val="0"/>
          <w:sz w:val="32"/>
          <w:szCs w:val="32"/>
          <w:highlight w:val="none"/>
          <w:u w:val="none"/>
          <w:shd w:val="clear" w:color="auto" w:fill="FFFFFF"/>
          <w:lang w:val="en-US" w:eastAsia="zh-CN"/>
        </w:rPr>
        <w:t>时效指标</w:t>
      </w:r>
      <w:r>
        <w:rPr>
          <w:rFonts w:hint="eastAsia" w:ascii="仿宋_GB2312" w:hAnsi="仿宋_GB2312" w:cs="仿宋_GB2312"/>
          <w:color w:val="auto"/>
          <w:kern w:val="0"/>
          <w:sz w:val="32"/>
          <w:szCs w:val="32"/>
          <w:highlight w:val="none"/>
          <w:u w:val="none"/>
          <w:shd w:val="clear" w:color="auto" w:fill="FFFFFF"/>
          <w:lang w:val="en-US" w:eastAsia="zh-CN"/>
        </w:rPr>
        <w:t>：“项目完成及时率”，完成率100%；</w:t>
      </w:r>
      <w:r>
        <w:rPr>
          <w:rFonts w:hint="eastAsia" w:ascii="仿宋_GB2312" w:hAnsi="仿宋_GB2312" w:cs="仿宋_GB2312"/>
          <w:b/>
          <w:bCs/>
          <w:color w:val="auto"/>
          <w:kern w:val="0"/>
          <w:sz w:val="32"/>
          <w:szCs w:val="32"/>
          <w:highlight w:val="none"/>
          <w:u w:val="none"/>
          <w:shd w:val="clear" w:color="auto" w:fill="FFFFFF"/>
          <w:lang w:val="en-US" w:eastAsia="zh-CN"/>
        </w:rPr>
        <w:t>效益指标</w:t>
      </w:r>
      <w:r>
        <w:rPr>
          <w:rFonts w:hint="eastAsia" w:ascii="仿宋_GB2312" w:hAnsi="仿宋_GB2312" w:cs="仿宋_GB2312"/>
          <w:b w:val="0"/>
          <w:bCs w:val="0"/>
          <w:color w:val="auto"/>
          <w:kern w:val="0"/>
          <w:sz w:val="32"/>
          <w:szCs w:val="32"/>
          <w:highlight w:val="none"/>
          <w:u w:val="none"/>
          <w:shd w:val="clear" w:color="auto" w:fill="FFFFFF"/>
          <w:lang w:val="en-US" w:eastAsia="zh-CN"/>
        </w:rPr>
        <w:t>中</w:t>
      </w:r>
      <w:r>
        <w:rPr>
          <w:rFonts w:hint="eastAsia" w:ascii="仿宋_GB2312" w:hAnsi="仿宋_GB2312" w:cs="仿宋_GB2312"/>
          <w:color w:val="auto"/>
          <w:kern w:val="0"/>
          <w:sz w:val="32"/>
          <w:szCs w:val="32"/>
          <w:highlight w:val="none"/>
          <w:u w:val="none"/>
          <w:shd w:val="clear" w:color="auto" w:fill="FFFFFF"/>
          <w:lang w:val="en-US" w:eastAsia="zh-CN"/>
        </w:rPr>
        <w:t>“社会效益指标”动态监测覆盖率100%；</w:t>
      </w:r>
      <w:r>
        <w:rPr>
          <w:rFonts w:hint="eastAsia" w:ascii="仿宋_GB2312" w:hAnsi="仿宋_GB2312" w:cs="仿宋_GB2312"/>
          <w:b/>
          <w:bCs/>
          <w:color w:val="auto"/>
          <w:kern w:val="0"/>
          <w:sz w:val="32"/>
          <w:szCs w:val="32"/>
          <w:highlight w:val="none"/>
          <w:u w:val="none"/>
          <w:shd w:val="clear" w:color="auto" w:fill="FFFFFF"/>
          <w:lang w:val="en-US" w:eastAsia="zh-CN"/>
        </w:rPr>
        <w:t>满意度指标</w:t>
      </w:r>
      <w:r>
        <w:rPr>
          <w:rFonts w:hint="eastAsia" w:ascii="仿宋_GB2312" w:hAnsi="仿宋_GB2312" w:cs="仿宋_GB2312"/>
          <w:color w:val="auto"/>
          <w:kern w:val="0"/>
          <w:sz w:val="32"/>
          <w:szCs w:val="32"/>
          <w:highlight w:val="none"/>
          <w:u w:val="none"/>
          <w:shd w:val="clear" w:color="auto" w:fill="FFFFFF"/>
          <w:lang w:val="en-US" w:eastAsia="zh-CN"/>
        </w:rPr>
        <w:t>中</w:t>
      </w:r>
      <w:r>
        <w:rPr>
          <w:rFonts w:hint="eastAsia" w:ascii="仿宋_GB2312" w:hAnsi="仿宋_GB2312" w:cs="仿宋_GB2312"/>
          <w:b/>
          <w:bCs/>
          <w:color w:val="auto"/>
          <w:kern w:val="0"/>
          <w:sz w:val="32"/>
          <w:szCs w:val="32"/>
          <w:highlight w:val="none"/>
          <w:u w:val="none"/>
          <w:shd w:val="clear" w:color="auto" w:fill="FFFFFF"/>
          <w:lang w:val="en-US" w:eastAsia="zh-CN"/>
        </w:rPr>
        <w:t>服务对象满意度指标</w:t>
      </w:r>
      <w:r>
        <w:rPr>
          <w:rFonts w:hint="eastAsia" w:ascii="仿宋_GB2312" w:hAnsi="仿宋_GB2312" w:cs="仿宋_GB2312"/>
          <w:color w:val="auto"/>
          <w:kern w:val="0"/>
          <w:sz w:val="32"/>
          <w:szCs w:val="32"/>
          <w:highlight w:val="none"/>
          <w:u w:val="none"/>
          <w:shd w:val="clear" w:color="auto" w:fill="FFFFFF"/>
          <w:lang w:val="en-US" w:eastAsia="zh-CN"/>
        </w:rPr>
        <w:t>群众满意度100%；</w:t>
      </w:r>
      <w:r>
        <w:rPr>
          <w:rFonts w:hint="eastAsia" w:ascii="仿宋_GB2312" w:hAnsi="仿宋_GB2312" w:cs="仿宋_GB2312"/>
          <w:b/>
          <w:bCs/>
          <w:color w:val="auto"/>
          <w:kern w:val="0"/>
          <w:sz w:val="32"/>
          <w:szCs w:val="32"/>
          <w:highlight w:val="none"/>
          <w:u w:val="none"/>
          <w:shd w:val="clear" w:color="auto" w:fill="FFFFFF"/>
          <w:lang w:val="en-US" w:eastAsia="zh-CN"/>
        </w:rPr>
        <w:t>成本指标</w:t>
      </w:r>
      <w:r>
        <w:rPr>
          <w:rFonts w:hint="eastAsia" w:ascii="仿宋_GB2312" w:hAnsi="仿宋_GB2312" w:cs="仿宋_GB2312"/>
          <w:color w:val="auto"/>
          <w:kern w:val="0"/>
          <w:sz w:val="32"/>
          <w:szCs w:val="32"/>
          <w:highlight w:val="none"/>
          <w:u w:val="none"/>
          <w:shd w:val="clear" w:color="auto" w:fill="FFFFFF"/>
          <w:lang w:val="en-US" w:eastAsia="zh-CN"/>
        </w:rPr>
        <w:t>中</w:t>
      </w:r>
      <w:r>
        <w:rPr>
          <w:rFonts w:hint="eastAsia" w:ascii="仿宋_GB2312" w:hAnsi="仿宋_GB2312" w:cs="仿宋_GB2312"/>
          <w:b/>
          <w:bCs/>
          <w:color w:val="auto"/>
          <w:kern w:val="0"/>
          <w:sz w:val="32"/>
          <w:szCs w:val="32"/>
          <w:highlight w:val="none"/>
          <w:u w:val="none"/>
          <w:shd w:val="clear" w:color="auto" w:fill="FFFFFF"/>
          <w:lang w:val="en-US" w:eastAsia="zh-CN"/>
        </w:rPr>
        <w:t>经济成本指标项目</w:t>
      </w:r>
      <w:r>
        <w:rPr>
          <w:rFonts w:hint="eastAsia" w:ascii="仿宋_GB2312" w:hAnsi="仿宋_GB2312" w:cs="仿宋_GB2312"/>
          <w:b w:val="0"/>
          <w:bCs w:val="0"/>
          <w:color w:val="auto"/>
          <w:kern w:val="0"/>
          <w:sz w:val="32"/>
          <w:szCs w:val="32"/>
          <w:highlight w:val="none"/>
          <w:u w:val="none"/>
          <w:shd w:val="clear" w:color="auto" w:fill="FFFFFF"/>
          <w:lang w:val="en-US" w:eastAsia="zh-CN"/>
        </w:rPr>
        <w:t>预</w:t>
      </w:r>
      <w:r>
        <w:rPr>
          <w:rFonts w:hint="eastAsia" w:ascii="仿宋_GB2312" w:hAnsi="仿宋_GB2312" w:cs="仿宋_GB2312"/>
          <w:color w:val="auto"/>
          <w:kern w:val="0"/>
          <w:sz w:val="32"/>
          <w:szCs w:val="32"/>
          <w:highlight w:val="none"/>
          <w:u w:val="none"/>
          <w:shd w:val="clear" w:color="auto" w:fill="FFFFFF"/>
          <w:lang w:val="en-US" w:eastAsia="zh-CN"/>
        </w:rPr>
        <w:t>算控制额65.8万。</w:t>
      </w:r>
    </w:p>
    <w:p w14:paraId="5CCD60C4">
      <w:pPr>
        <w:adjustRightInd w:val="0"/>
        <w:snapToGrid w:val="0"/>
        <w:spacing w:line="600" w:lineRule="exact"/>
        <w:ind w:firstLine="720"/>
        <w:rPr>
          <w:rFonts w:hint="eastAsia" w:ascii="黑体" w:eastAsia="黑体"/>
          <w:lang w:eastAsia="zh-CN"/>
        </w:rPr>
      </w:pPr>
      <w:r>
        <w:rPr>
          <w:rFonts w:hint="eastAsia" w:ascii="黑体" w:eastAsia="黑体"/>
        </w:rPr>
        <w:t>二、</w:t>
      </w:r>
      <w:r>
        <w:rPr>
          <w:rFonts w:hint="eastAsia" w:ascii="黑体" w:eastAsia="黑体"/>
          <w:lang w:val="en-US" w:eastAsia="zh-CN"/>
        </w:rPr>
        <w:t>评价实施</w:t>
      </w:r>
    </w:p>
    <w:p w14:paraId="52EFD699">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eastAsia="仿宋_GB2312" w:cs="Times New Roman"/>
          <w:szCs w:val="32"/>
        </w:rPr>
      </w:pPr>
      <w:r>
        <w:rPr>
          <w:rFonts w:hint="eastAsia" w:ascii="楷体_GB2312" w:hAnsi="宋体" w:eastAsia="楷体_GB2312"/>
          <w:b/>
          <w:color w:val="auto"/>
          <w:sz w:val="32"/>
          <w:szCs w:val="32"/>
          <w:highlight w:val="none"/>
          <w:u w:val="none"/>
          <w:lang w:val="zh-CN"/>
        </w:rPr>
        <w:t>（一）评价目的。</w:t>
      </w:r>
      <w:r>
        <w:rPr>
          <w:rFonts w:eastAsia="仿宋_GB2312" w:cs="Times New Roman"/>
          <w:szCs w:val="32"/>
        </w:rPr>
        <w:t>通过</w:t>
      </w:r>
      <w:r>
        <w:rPr>
          <w:rFonts w:hint="eastAsia" w:cs="Times New Roman"/>
          <w:szCs w:val="32"/>
          <w:lang w:eastAsia="zh-CN"/>
        </w:rPr>
        <w:t>项目</w:t>
      </w:r>
      <w:r>
        <w:rPr>
          <w:rFonts w:hint="eastAsia" w:eastAsia="仿宋_GB2312" w:cs="Times New Roman"/>
          <w:szCs w:val="32"/>
        </w:rPr>
        <w:t>绩效</w:t>
      </w:r>
      <w:r>
        <w:rPr>
          <w:rFonts w:hint="eastAsia" w:cs="Times New Roman"/>
          <w:szCs w:val="32"/>
          <w:lang w:eastAsia="zh-CN"/>
        </w:rPr>
        <w:t>自评要实现的目的，</w:t>
      </w:r>
      <w:r>
        <w:rPr>
          <w:rFonts w:hint="eastAsia" w:cs="Times New Roman"/>
          <w:szCs w:val="32"/>
          <w:lang w:val="en-US" w:eastAsia="zh-CN"/>
        </w:rPr>
        <w:t>对项目立项、实施、产生的效益进行评价，达到发挥财政资金保障民生的目的</w:t>
      </w:r>
      <w:r>
        <w:rPr>
          <w:rFonts w:hint="eastAsia" w:cs="Times New Roman"/>
          <w:szCs w:val="32"/>
          <w:lang w:eastAsia="zh-CN"/>
        </w:rPr>
        <w:t>。</w:t>
      </w:r>
    </w:p>
    <w:p w14:paraId="37DEBC2A">
      <w:pPr>
        <w:keepNext w:val="0"/>
        <w:keepLines w:val="0"/>
        <w:pageBreakBefore w:val="0"/>
        <w:widowControl w:val="0"/>
        <w:kinsoku/>
        <w:wordWrap/>
        <w:overflowPunct/>
        <w:topLinePunct w:val="0"/>
        <w:autoSpaceDE/>
        <w:autoSpaceDN/>
        <w:bidi w:val="0"/>
        <w:adjustRightInd w:val="0"/>
        <w:snapToGrid w:val="0"/>
        <w:spacing w:line="578" w:lineRule="exact"/>
        <w:ind w:left="0" w:leftChars="0" w:firstLine="643" w:firstLineChars="200"/>
        <w:textAlignment w:val="auto"/>
        <w:outlineLvl w:val="9"/>
        <w:rPr>
          <w:rFonts w:hint="eastAsia" w:cs="Times New Roman"/>
          <w:szCs w:val="32"/>
          <w:lang w:eastAsia="zh-CN"/>
        </w:rPr>
      </w:pPr>
      <w:r>
        <w:rPr>
          <w:rFonts w:hint="eastAsia" w:ascii="楷体_GB2312" w:hAnsi="宋体" w:eastAsia="楷体_GB2312"/>
          <w:b/>
          <w:color w:val="auto"/>
          <w:sz w:val="32"/>
          <w:szCs w:val="32"/>
          <w:highlight w:val="none"/>
          <w:u w:val="none"/>
          <w:lang w:val="zh-CN"/>
        </w:rPr>
        <w:t>（二）预设问题及评价重点。</w:t>
      </w:r>
      <w:r>
        <w:rPr>
          <w:rFonts w:hint="eastAsia" w:eastAsia="仿宋_GB2312" w:cs="Times New Roman"/>
          <w:szCs w:val="32"/>
        </w:rPr>
        <w:t>按照绩效评价指标体系，对资金支出使用全过程及其实施效果进行综合评价和判断</w:t>
      </w:r>
      <w:r>
        <w:rPr>
          <w:rFonts w:hint="eastAsia" w:cs="Times New Roman"/>
          <w:szCs w:val="32"/>
          <w:lang w:eastAsia="zh-CN"/>
        </w:rPr>
        <w:t>，</w:t>
      </w:r>
      <w:r>
        <w:rPr>
          <w:rFonts w:hint="eastAsia" w:cs="Times New Roman"/>
          <w:szCs w:val="32"/>
          <w:lang w:val="en-US" w:eastAsia="zh-CN"/>
        </w:rPr>
        <w:t>评价重点是开江县综合动态监测数据库和项目完成及时率以及动态监测覆盖率、验收合格率</w:t>
      </w:r>
      <w:r>
        <w:rPr>
          <w:rFonts w:hint="eastAsia" w:eastAsia="仿宋_GB2312" w:cs="Times New Roman"/>
          <w:szCs w:val="32"/>
          <w:lang w:eastAsia="zh-CN"/>
        </w:rPr>
        <w:t>。</w:t>
      </w:r>
    </w:p>
    <w:p w14:paraId="2A9D6662">
      <w:pPr>
        <w:keepNext w:val="0"/>
        <w:keepLines w:val="0"/>
        <w:pageBreakBefore w:val="0"/>
        <w:widowControl w:val="0"/>
        <w:kinsoku/>
        <w:wordWrap/>
        <w:overflowPunct/>
        <w:topLinePunct w:val="0"/>
        <w:autoSpaceDE/>
        <w:autoSpaceDN/>
        <w:bidi w:val="0"/>
        <w:adjustRightInd w:val="0"/>
        <w:snapToGrid w:val="0"/>
        <w:spacing w:line="578" w:lineRule="exact"/>
        <w:ind w:left="0" w:leftChars="0" w:firstLine="643" w:firstLineChars="200"/>
        <w:textAlignment w:val="auto"/>
        <w:outlineLvl w:val="9"/>
        <w:rPr>
          <w:rFonts w:hint="eastAsia" w:cs="Times New Roman"/>
          <w:szCs w:val="32"/>
          <w:lang w:val="zh-CN" w:eastAsia="zh-CN"/>
        </w:rPr>
      </w:pPr>
      <w:r>
        <w:rPr>
          <w:rFonts w:hint="eastAsia" w:ascii="楷体_GB2312" w:hAnsi="宋体" w:eastAsia="楷体_GB2312"/>
          <w:b/>
          <w:color w:val="auto"/>
          <w:sz w:val="32"/>
          <w:szCs w:val="32"/>
          <w:highlight w:val="none"/>
          <w:u w:val="none"/>
          <w:lang w:val="zh-CN"/>
        </w:rPr>
        <w:t>（三）评价选点。</w:t>
      </w:r>
      <w:r>
        <w:rPr>
          <w:rFonts w:hint="eastAsia" w:cs="Times New Roman"/>
          <w:szCs w:val="32"/>
          <w:highlight w:val="none"/>
          <w:lang w:val="zh-CN" w:eastAsia="zh-CN"/>
        </w:rPr>
        <w:t>项目绩效自评所抽样点位情况。</w:t>
      </w:r>
    </w:p>
    <w:p w14:paraId="09C709E7">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eastAsia="仿宋_GB2312" w:cs="Times New Roman"/>
          <w:szCs w:val="32"/>
          <w:lang w:eastAsia="zh-CN"/>
        </w:rPr>
      </w:pPr>
      <w:r>
        <w:rPr>
          <w:rFonts w:hint="eastAsia" w:ascii="楷体_GB2312" w:hAnsi="宋体" w:eastAsia="楷体_GB2312"/>
          <w:b/>
          <w:color w:val="auto"/>
          <w:sz w:val="32"/>
          <w:szCs w:val="32"/>
          <w:highlight w:val="none"/>
          <w:u w:val="none"/>
          <w:lang w:val="zh-CN"/>
        </w:rPr>
        <w:t>（四）评价方法。</w:t>
      </w:r>
      <w:r>
        <w:rPr>
          <w:rFonts w:eastAsia="仿宋_GB2312" w:cs="Times New Roman"/>
          <w:szCs w:val="32"/>
        </w:rPr>
        <w:t>根据项目情况和评价重点，</w:t>
      </w:r>
      <w:r>
        <w:rPr>
          <w:rFonts w:hint="eastAsia" w:cs="Times New Roman"/>
          <w:szCs w:val="32"/>
          <w:lang w:eastAsia="zh-CN"/>
        </w:rPr>
        <w:t>用来</w:t>
      </w:r>
      <w:r>
        <w:rPr>
          <w:rFonts w:eastAsia="仿宋_GB2312" w:cs="Times New Roman"/>
          <w:szCs w:val="32"/>
        </w:rPr>
        <w:t>收集相关材料和开展具体评价</w:t>
      </w:r>
      <w:r>
        <w:rPr>
          <w:rFonts w:hint="eastAsia" w:cs="Times New Roman"/>
          <w:szCs w:val="32"/>
          <w:lang w:eastAsia="zh-CN"/>
        </w:rPr>
        <w:t>的方法</w:t>
      </w:r>
      <w:r>
        <w:rPr>
          <w:rFonts w:eastAsia="仿宋_GB2312" w:cs="Times New Roman"/>
          <w:szCs w:val="32"/>
        </w:rPr>
        <w:t>。采用单位自评法、实地勘察法等多种方法</w:t>
      </w:r>
      <w:r>
        <w:rPr>
          <w:rFonts w:hint="eastAsia" w:cs="Times New Roman"/>
          <w:szCs w:val="32"/>
          <w:lang w:eastAsia="zh-CN"/>
        </w:rPr>
        <w:t>。</w:t>
      </w:r>
    </w:p>
    <w:p w14:paraId="48F1F36C">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eastAsia="仿宋_GB2312" w:cs="Times New Roman"/>
          <w:bCs/>
          <w:lang w:eastAsia="zh-CN"/>
        </w:rPr>
      </w:pPr>
      <w:r>
        <w:rPr>
          <w:rFonts w:hint="eastAsia" w:ascii="楷体_GB2312" w:hAnsi="宋体" w:eastAsia="楷体_GB2312"/>
          <w:b/>
          <w:color w:val="auto"/>
          <w:sz w:val="32"/>
          <w:szCs w:val="32"/>
          <w:highlight w:val="none"/>
          <w:u w:val="none"/>
          <w:lang w:val="zh-CN"/>
        </w:rPr>
        <w:t>（五）评价组织。</w:t>
      </w:r>
      <w:r>
        <w:rPr>
          <w:rFonts w:eastAsia="仿宋_GB2312" w:cs="Times New Roman"/>
          <w:szCs w:val="32"/>
        </w:rPr>
        <w:t>评价组人员构成</w:t>
      </w:r>
      <w:r>
        <w:rPr>
          <w:rFonts w:hint="eastAsia" w:cs="Times New Roman"/>
          <w:szCs w:val="32"/>
          <w:lang w:eastAsia="zh-CN"/>
        </w:rPr>
        <w:t>，</w:t>
      </w:r>
      <w:r>
        <w:rPr>
          <w:rFonts w:hint="eastAsia" w:cs="Times New Roman"/>
          <w:szCs w:val="32"/>
          <w:lang w:val="en-US" w:eastAsia="zh-CN"/>
        </w:rPr>
        <w:t>组长为业务股室的分管领导、成员业务股室负责人、现场负责人、监理人员、驻守督导单位技术人员</w:t>
      </w:r>
      <w:r>
        <w:rPr>
          <w:rFonts w:hint="eastAsia" w:cs="Times New Roman"/>
          <w:szCs w:val="32"/>
          <w:lang w:eastAsia="zh-CN"/>
        </w:rPr>
        <w:t>和</w:t>
      </w:r>
      <w:r>
        <w:rPr>
          <w:rFonts w:eastAsia="仿宋_GB2312" w:cs="Times New Roman"/>
          <w:szCs w:val="32"/>
        </w:rPr>
        <w:t>职责分工</w:t>
      </w:r>
      <w:r>
        <w:rPr>
          <w:rFonts w:hint="eastAsia" w:cs="Times New Roman"/>
          <w:szCs w:val="32"/>
          <w:lang w:eastAsia="zh-CN"/>
        </w:rPr>
        <w:t>，</w:t>
      </w:r>
      <w:r>
        <w:rPr>
          <w:rFonts w:hint="eastAsia" w:cs="Times New Roman"/>
          <w:szCs w:val="32"/>
          <w:lang w:val="en-US" w:eastAsia="zh-CN"/>
        </w:rPr>
        <w:t>在分管领导的指挥下，各司其职，共同做好评价工作</w:t>
      </w:r>
      <w:r>
        <w:rPr>
          <w:rFonts w:hint="eastAsia" w:cs="Times New Roman"/>
          <w:szCs w:val="32"/>
          <w:lang w:eastAsia="zh-CN"/>
        </w:rPr>
        <w:t>。</w:t>
      </w:r>
    </w:p>
    <w:p w14:paraId="40822B14">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ascii="黑体" w:hAnsi="宋体" w:eastAsia="黑体"/>
          <w:color w:val="auto"/>
          <w:sz w:val="32"/>
          <w:szCs w:val="32"/>
          <w:highlight w:val="none"/>
          <w:u w:val="none"/>
          <w:lang w:eastAsia="zh-CN"/>
        </w:rPr>
      </w:pPr>
      <w:r>
        <w:rPr>
          <w:rFonts w:hint="eastAsia" w:ascii="黑体" w:hAnsi="宋体" w:eastAsia="黑体"/>
          <w:color w:val="auto"/>
          <w:sz w:val="32"/>
          <w:szCs w:val="32"/>
          <w:highlight w:val="none"/>
          <w:u w:val="none"/>
        </w:rPr>
        <w:t>三、</w:t>
      </w:r>
      <w:r>
        <w:rPr>
          <w:rFonts w:hint="eastAsia" w:ascii="黑体" w:hAnsi="宋体" w:eastAsia="黑体"/>
          <w:color w:val="auto"/>
          <w:sz w:val="32"/>
          <w:szCs w:val="32"/>
          <w:highlight w:val="none"/>
          <w:u w:val="none"/>
          <w:lang w:eastAsia="zh-CN"/>
        </w:rPr>
        <w:t>绩效分析</w:t>
      </w:r>
    </w:p>
    <w:p w14:paraId="59DCE538">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ascii="楷体_GB2312" w:hAnsi="宋体" w:eastAsia="楷体_GB2312" w:cs="Times New Roman"/>
          <w:b/>
          <w:color w:val="auto"/>
          <w:sz w:val="32"/>
          <w:szCs w:val="32"/>
          <w:highlight w:val="none"/>
          <w:u w:val="none"/>
          <w:lang w:val="en-US" w:eastAsia="zh-CN"/>
        </w:rPr>
      </w:pPr>
      <w:r>
        <w:rPr>
          <w:rFonts w:hint="eastAsia" w:ascii="楷体_GB2312" w:hAnsi="宋体" w:eastAsia="楷体_GB2312" w:cs="Times New Roman"/>
          <w:b/>
          <w:color w:val="auto"/>
          <w:sz w:val="32"/>
          <w:szCs w:val="32"/>
          <w:highlight w:val="none"/>
          <w:u w:val="none"/>
          <w:lang w:val="zh-CN"/>
        </w:rPr>
        <w:t>（一）</w:t>
      </w:r>
      <w:r>
        <w:rPr>
          <w:rFonts w:hint="eastAsia" w:ascii="楷体_GB2312" w:hAnsi="宋体" w:eastAsia="楷体_GB2312" w:cs="Times New Roman"/>
          <w:b/>
          <w:color w:val="auto"/>
          <w:sz w:val="32"/>
          <w:szCs w:val="32"/>
          <w:highlight w:val="none"/>
          <w:u w:val="none"/>
          <w:lang w:val="en-US" w:eastAsia="zh-CN"/>
        </w:rPr>
        <w:t>通用指标</w:t>
      </w:r>
      <w:r>
        <w:rPr>
          <w:rFonts w:hint="default" w:ascii="Times New Roman" w:hAnsi="Times New Roman" w:eastAsia="楷体_GB2312" w:cs="Times New Roman"/>
          <w:b/>
          <w:bCs/>
          <w:color w:val="000000"/>
          <w:kern w:val="0"/>
          <w:szCs w:val="32"/>
          <w:highlight w:val="none"/>
          <w:shd w:val="clear" w:color="auto" w:fill="FFFFFF"/>
          <w:lang w:val="zh-CN"/>
        </w:rPr>
        <w:t>绩效分析。</w:t>
      </w:r>
    </w:p>
    <w:p w14:paraId="15C35848">
      <w:pPr>
        <w:spacing w:line="576" w:lineRule="exact"/>
        <w:ind w:firstLine="800" w:firstLineChars="250"/>
        <w:rPr>
          <w:rFonts w:ascii="仿宋_GB2312"/>
          <w:lang w:val="zh-CN"/>
        </w:rPr>
      </w:pPr>
      <w:r>
        <w:rPr>
          <w:rFonts w:hint="eastAsia" w:ascii="楷体_GB2312" w:hAnsi="楷体_GB2312" w:eastAsia="楷体_GB2312" w:cs="楷体_GB2312"/>
          <w:color w:val="auto"/>
          <w:szCs w:val="32"/>
          <w:lang w:val="en-US" w:eastAsia="zh-CN"/>
        </w:rPr>
        <w:t>1.</w:t>
      </w:r>
      <w:r>
        <w:rPr>
          <w:rFonts w:hint="eastAsia" w:ascii="楷体_GB2312" w:hAnsi="楷体_GB2312" w:eastAsia="楷体_GB2312" w:cs="楷体_GB2312"/>
          <w:color w:val="auto"/>
          <w:szCs w:val="32"/>
          <w:lang w:eastAsia="zh-CN"/>
        </w:rPr>
        <w:t>项目决策。</w:t>
      </w:r>
      <w:r>
        <w:rPr>
          <w:rFonts w:hint="eastAsia"/>
        </w:rPr>
        <w:t>对1-12月耕地流出图斑整改后开展外业举证、内业入库，建立开江县综合动态监测数据库，并在2023年2月15日之前将成果更新到2023年国土变更调查成果中，同变更调查成果一并上报国家审查</w:t>
      </w:r>
    </w:p>
    <w:p w14:paraId="0C461194">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ascii="Times New Roman" w:hAnsi="Times New Roman" w:cs="Times New Roman"/>
          <w:color w:val="auto"/>
          <w:szCs w:val="32"/>
          <w:lang w:eastAsia="zh-CN"/>
        </w:rPr>
      </w:pPr>
      <w:r>
        <w:rPr>
          <w:rFonts w:hint="eastAsia" w:ascii="Times New Roman" w:hAnsi="Times New Roman" w:cs="Times New Roman"/>
          <w:color w:val="auto"/>
          <w:szCs w:val="32"/>
          <w:lang w:eastAsia="zh-CN"/>
        </w:rPr>
        <w:t>。</w:t>
      </w:r>
    </w:p>
    <w:p w14:paraId="392F938B">
      <w:pPr>
        <w:adjustRightInd w:val="0"/>
        <w:snapToGrid w:val="0"/>
        <w:spacing w:line="600" w:lineRule="exact"/>
        <w:ind w:firstLine="720"/>
        <w:rPr>
          <w:rFonts w:ascii="仿宋_GB2312" w:hAnsi="宋体"/>
          <w:lang w:val="zh-CN"/>
        </w:rPr>
      </w:pPr>
      <w:r>
        <w:rPr>
          <w:rFonts w:hint="eastAsia" w:ascii="楷体_GB2312" w:hAnsi="楷体_GB2312" w:eastAsia="楷体_GB2312" w:cs="楷体_GB2312"/>
          <w:color w:val="auto"/>
          <w:szCs w:val="32"/>
          <w:lang w:val="en-US" w:eastAsia="zh-CN"/>
        </w:rPr>
        <w:t>2.</w:t>
      </w:r>
      <w:r>
        <w:rPr>
          <w:rFonts w:hint="eastAsia" w:ascii="楷体_GB2312" w:hAnsi="楷体_GB2312" w:eastAsia="楷体_GB2312" w:cs="楷体_GB2312"/>
          <w:color w:val="auto"/>
          <w:szCs w:val="32"/>
          <w:lang w:eastAsia="zh-CN"/>
        </w:rPr>
        <w:t>项目管理。</w:t>
      </w:r>
      <w:r>
        <w:rPr>
          <w:rFonts w:hint="eastAsia" w:ascii="仿宋_GB2312" w:hAnsi="宋体"/>
          <w:lang w:val="zh-CN"/>
        </w:rPr>
        <w:t>本单位财务管理制度健全，严格执行财务管理制度，账务处理及时，会计核算规范。</w:t>
      </w:r>
    </w:p>
    <w:p w14:paraId="623CB7BC">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ascii="Times New Roman" w:hAnsi="Times New Roman" w:cs="Times New Roman"/>
          <w:color w:val="auto"/>
          <w:szCs w:val="32"/>
          <w:lang w:eastAsia="zh-CN"/>
        </w:rPr>
      </w:pPr>
    </w:p>
    <w:p w14:paraId="06EAA8C9">
      <w:pPr>
        <w:adjustRightInd w:val="0"/>
        <w:snapToGrid w:val="0"/>
        <w:spacing w:line="600" w:lineRule="exact"/>
        <w:ind w:firstLine="720"/>
        <w:jc w:val="left"/>
        <w:rPr>
          <w:rFonts w:ascii="仿宋_GB2312"/>
          <w:lang w:val="zh-CN"/>
        </w:rPr>
      </w:pPr>
      <w:r>
        <w:rPr>
          <w:rFonts w:hint="eastAsia" w:ascii="楷体_GB2312" w:hAnsi="楷体_GB2312" w:eastAsia="楷体_GB2312" w:cs="楷体_GB2312"/>
          <w:color w:val="auto"/>
          <w:szCs w:val="32"/>
          <w:lang w:val="en-US" w:eastAsia="zh-CN"/>
        </w:rPr>
        <w:t>3.项目实施。</w:t>
      </w:r>
      <w:r>
        <w:rPr>
          <w:rFonts w:hint="eastAsia"/>
        </w:rPr>
        <w:t>已完成对</w:t>
      </w:r>
      <w:r>
        <w:t>2022</w:t>
      </w:r>
      <w:r>
        <w:rPr>
          <w:rFonts w:hint="eastAsia"/>
        </w:rPr>
        <w:t>年</w:t>
      </w:r>
      <w:r>
        <w:t>1-12</w:t>
      </w:r>
      <w:r>
        <w:rPr>
          <w:rFonts w:hint="eastAsia"/>
        </w:rPr>
        <w:t>月耕地流出图斑整改后的外业举证、内业入库，建立了开江县综合动态监测数据库，并在</w:t>
      </w:r>
      <w:r>
        <w:t>2023</w:t>
      </w:r>
      <w:r>
        <w:rPr>
          <w:rFonts w:hint="eastAsia"/>
        </w:rPr>
        <w:t>年</w:t>
      </w:r>
      <w:r>
        <w:t>2</w:t>
      </w:r>
      <w:r>
        <w:rPr>
          <w:rFonts w:hint="eastAsia"/>
        </w:rPr>
        <w:t>月</w:t>
      </w:r>
      <w:r>
        <w:t>15</w:t>
      </w:r>
      <w:r>
        <w:rPr>
          <w:rFonts w:hint="eastAsia"/>
        </w:rPr>
        <w:t>日之前将成果更新到</w:t>
      </w:r>
      <w:r>
        <w:t>2022</w:t>
      </w:r>
      <w:r>
        <w:rPr>
          <w:rFonts w:hint="eastAsia"/>
        </w:rPr>
        <w:t>年国土变更调查成果中，同变更调查成果一并上报了国家审查。</w:t>
      </w:r>
    </w:p>
    <w:p w14:paraId="58ED13E1">
      <w:pPr>
        <w:keepNext w:val="0"/>
        <w:keepLines w:val="0"/>
        <w:pageBreakBefore w:val="0"/>
        <w:widowControl w:val="0"/>
        <w:kinsoku/>
        <w:wordWrap/>
        <w:overflowPunct/>
        <w:topLinePunct w:val="0"/>
        <w:autoSpaceDE/>
        <w:autoSpaceDN/>
        <w:bidi w:val="0"/>
        <w:adjustRightInd/>
        <w:snapToGrid/>
        <w:spacing w:line="578" w:lineRule="exact"/>
        <w:ind w:left="0" w:leftChars="0" w:firstLine="640" w:firstLineChars="200"/>
        <w:textAlignment w:val="auto"/>
        <w:outlineLvl w:val="9"/>
        <w:rPr>
          <w:rFonts w:hint="eastAsia" w:ascii="Times New Roman" w:hAnsi="Times New Roman" w:cs="Times New Roman"/>
          <w:color w:val="auto"/>
          <w:szCs w:val="32"/>
          <w:lang w:eastAsia="zh-CN"/>
        </w:rPr>
      </w:pPr>
      <w:r>
        <w:rPr>
          <w:rFonts w:hint="eastAsia" w:ascii="楷体_GB2312" w:hAnsi="楷体_GB2312" w:eastAsia="楷体_GB2312" w:cs="楷体_GB2312"/>
          <w:color w:val="auto"/>
          <w:szCs w:val="32"/>
          <w:lang w:val="en-US" w:eastAsia="zh-CN"/>
        </w:rPr>
        <w:t>4.项目结果。</w:t>
      </w:r>
      <w:r>
        <w:rPr>
          <w:rFonts w:hint="eastAsia" w:ascii="Times New Roman" w:hAnsi="Times New Roman" w:cs="Times New Roman"/>
          <w:color w:val="auto"/>
          <w:szCs w:val="32"/>
          <w:lang w:val="en-US" w:eastAsia="zh-CN"/>
        </w:rPr>
        <w:t>设置的绩效</w:t>
      </w:r>
      <w:r>
        <w:rPr>
          <w:rFonts w:hint="eastAsia" w:ascii="Times New Roman" w:hAnsi="Times New Roman" w:cs="Times New Roman"/>
          <w:color w:val="auto"/>
          <w:szCs w:val="32"/>
          <w:lang w:eastAsia="zh-CN"/>
        </w:rPr>
        <w:t>目标</w:t>
      </w:r>
      <w:r>
        <w:rPr>
          <w:rFonts w:hint="eastAsia" w:ascii="Times New Roman" w:hAnsi="Times New Roman" w:cs="Times New Roman"/>
          <w:color w:val="auto"/>
          <w:szCs w:val="32"/>
          <w:lang w:val="en-US" w:eastAsia="zh-CN"/>
        </w:rPr>
        <w:t>完美</w:t>
      </w:r>
      <w:r>
        <w:rPr>
          <w:rFonts w:hint="eastAsia" w:ascii="Times New Roman" w:hAnsi="Times New Roman" w:cs="Times New Roman"/>
          <w:color w:val="auto"/>
          <w:szCs w:val="32"/>
          <w:lang w:eastAsia="zh-CN"/>
        </w:rPr>
        <w:t>完成、</w:t>
      </w:r>
      <w:r>
        <w:rPr>
          <w:rFonts w:hint="eastAsia" w:ascii="Times New Roman" w:hAnsi="Times New Roman" w:cs="Times New Roman"/>
          <w:color w:val="auto"/>
          <w:szCs w:val="32"/>
          <w:lang w:val="en-US" w:eastAsia="zh-CN"/>
        </w:rPr>
        <w:t>在预定的时限内</w:t>
      </w:r>
      <w:r>
        <w:rPr>
          <w:rFonts w:hint="eastAsia" w:ascii="Times New Roman" w:hAnsi="Times New Roman" w:cs="Times New Roman"/>
          <w:color w:val="auto"/>
          <w:szCs w:val="32"/>
          <w:lang w:eastAsia="zh-CN"/>
        </w:rPr>
        <w:t>完成</w:t>
      </w:r>
      <w:r>
        <w:rPr>
          <w:rFonts w:hint="eastAsia" w:cs="Times New Roman"/>
          <w:color w:val="auto"/>
          <w:szCs w:val="32"/>
          <w:lang w:val="en-US" w:eastAsia="zh-CN"/>
        </w:rPr>
        <w:t>动态监测</w:t>
      </w:r>
      <w:r>
        <w:rPr>
          <w:rFonts w:hint="eastAsia" w:ascii="Times New Roman" w:hAnsi="Times New Roman" w:cs="Times New Roman"/>
          <w:color w:val="auto"/>
          <w:szCs w:val="32"/>
          <w:lang w:eastAsia="zh-CN"/>
        </w:rPr>
        <w:t>。</w:t>
      </w:r>
    </w:p>
    <w:p w14:paraId="7E8EBBA2">
      <w:pPr>
        <w:keepNext w:val="0"/>
        <w:keepLines w:val="0"/>
        <w:pageBreakBefore w:val="0"/>
        <w:widowControl w:val="0"/>
        <w:kinsoku/>
        <w:wordWrap/>
        <w:overflowPunct/>
        <w:topLinePunct w:val="0"/>
        <w:autoSpaceDE/>
        <w:autoSpaceDN/>
        <w:bidi w:val="0"/>
        <w:adjustRightInd/>
        <w:snapToGrid/>
        <w:spacing w:line="578" w:lineRule="exact"/>
        <w:ind w:left="0" w:leftChars="0" w:firstLine="643" w:firstLineChars="200"/>
        <w:textAlignment w:val="auto"/>
        <w:outlineLvl w:val="9"/>
        <w:rPr>
          <w:rFonts w:hint="eastAsia" w:ascii="楷体_GB2312" w:hAnsi="楷体_GB2312" w:eastAsia="楷体_GB2312" w:cs="楷体_GB2312"/>
          <w:color w:val="auto"/>
          <w:szCs w:val="32"/>
          <w:lang w:val="en-US" w:eastAsia="zh-CN"/>
        </w:rPr>
      </w:pPr>
      <w:r>
        <w:rPr>
          <w:rFonts w:hint="eastAsia" w:ascii="楷体_GB2312" w:hAnsi="宋体" w:eastAsia="楷体_GB2312" w:cs="Times New Roman"/>
          <w:b/>
          <w:color w:val="auto"/>
          <w:sz w:val="32"/>
          <w:szCs w:val="32"/>
          <w:highlight w:val="none"/>
          <w:u w:val="none"/>
          <w:lang w:val="zh-CN"/>
        </w:rPr>
        <w:t>（二）</w:t>
      </w:r>
      <w:r>
        <w:rPr>
          <w:rFonts w:hint="eastAsia" w:ascii="楷体_GB2312" w:hAnsi="宋体" w:eastAsia="楷体_GB2312" w:cs="Times New Roman"/>
          <w:b/>
          <w:color w:val="auto"/>
          <w:sz w:val="32"/>
          <w:szCs w:val="32"/>
          <w:highlight w:val="none"/>
          <w:u w:val="none"/>
          <w:lang w:val="en-US" w:eastAsia="zh-CN"/>
        </w:rPr>
        <w:t>专用指标</w:t>
      </w:r>
      <w:r>
        <w:rPr>
          <w:rFonts w:hint="default" w:ascii="Times New Roman" w:hAnsi="Times New Roman" w:eastAsia="楷体_GB2312" w:cs="Times New Roman"/>
          <w:b/>
          <w:bCs/>
          <w:color w:val="000000"/>
          <w:kern w:val="0"/>
          <w:szCs w:val="32"/>
          <w:highlight w:val="none"/>
          <w:shd w:val="clear" w:color="auto" w:fill="FFFFFF"/>
          <w:lang w:val="zh-CN"/>
        </w:rPr>
        <w:t>绩效分析。</w:t>
      </w:r>
    </w:p>
    <w:p w14:paraId="1D2C787C">
      <w:pPr>
        <w:adjustRightInd w:val="0"/>
        <w:snapToGrid w:val="0"/>
        <w:spacing w:line="600" w:lineRule="exact"/>
        <w:ind w:firstLine="720"/>
        <w:rPr>
          <w:rFonts w:ascii="仿宋_GB2312" w:hAnsi="宋体"/>
          <w:lang w:val="zh-CN"/>
        </w:rPr>
      </w:pPr>
      <w:r>
        <w:rPr>
          <w:rFonts w:hint="eastAsia" w:ascii="仿宋_GB2312" w:hAnsi="宋体"/>
          <w:lang w:val="zh-CN"/>
        </w:rPr>
        <w:t>搭建基于“天府调查云”的自然资源综合动态监测县智慧平台</w:t>
      </w:r>
      <w:r>
        <w:rPr>
          <w:rFonts w:ascii="仿宋_GB2312" w:hAnsi="宋体"/>
          <w:lang w:val="zh-CN"/>
        </w:rPr>
        <w:t>,</w:t>
      </w:r>
      <w:r>
        <w:rPr>
          <w:rFonts w:hint="eastAsia" w:ascii="仿宋_GB2312" w:hAnsi="宋体"/>
          <w:lang w:val="zh-CN"/>
        </w:rPr>
        <w:t>及时共享综合动态监测数据和分析评价成果。</w:t>
      </w:r>
    </w:p>
    <w:p w14:paraId="445391B5">
      <w:pPr>
        <w:keepNext w:val="0"/>
        <w:keepLines w:val="0"/>
        <w:pageBreakBefore w:val="0"/>
        <w:widowControl w:val="0"/>
        <w:kinsoku/>
        <w:wordWrap/>
        <w:overflowPunct/>
        <w:topLinePunct w:val="0"/>
        <w:autoSpaceDE/>
        <w:autoSpaceDN/>
        <w:bidi w:val="0"/>
        <w:adjustRightInd/>
        <w:snapToGrid/>
        <w:spacing w:line="578" w:lineRule="exact"/>
        <w:ind w:left="0" w:leftChars="0" w:firstLine="640" w:firstLineChars="200"/>
        <w:textAlignment w:val="auto"/>
        <w:outlineLvl w:val="9"/>
        <w:rPr>
          <w:rFonts w:hint="eastAsia" w:ascii="仿宋_GB2312" w:hAnsi="Times New Roman" w:eastAsia="仿宋_GB2312" w:cs="Times New Roman"/>
          <w:kern w:val="2"/>
          <w:position w:val="0"/>
          <w:sz w:val="32"/>
          <w:szCs w:val="32"/>
          <w:lang w:val="en-US" w:eastAsia="zh-CN" w:bidi="ar-SA"/>
        </w:rPr>
      </w:pPr>
    </w:p>
    <w:p w14:paraId="19C9F812">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cs="Times New Roman"/>
          <w:color w:val="auto"/>
          <w:szCs w:val="32"/>
          <w:lang w:val="en-US" w:eastAsia="zh-CN"/>
        </w:rPr>
      </w:pPr>
      <w:r>
        <w:rPr>
          <w:rFonts w:hint="eastAsia" w:ascii="楷体_GB2312" w:hAnsi="宋体" w:eastAsia="楷体_GB2312" w:cs="Times New Roman"/>
          <w:b/>
          <w:color w:val="auto"/>
          <w:sz w:val="32"/>
          <w:szCs w:val="32"/>
          <w:highlight w:val="none"/>
          <w:u w:val="none"/>
          <w:lang w:val="zh-CN"/>
        </w:rPr>
        <w:t>（三）</w:t>
      </w:r>
      <w:r>
        <w:rPr>
          <w:rFonts w:hint="eastAsia" w:ascii="楷体_GB2312" w:hAnsi="宋体" w:eastAsia="楷体_GB2312" w:cs="Times New Roman"/>
          <w:b/>
          <w:color w:val="auto"/>
          <w:sz w:val="32"/>
          <w:szCs w:val="32"/>
          <w:highlight w:val="none"/>
          <w:u w:val="none"/>
          <w:lang w:val="en-US" w:eastAsia="zh-CN"/>
        </w:rPr>
        <w:t>个性指标</w:t>
      </w:r>
      <w:r>
        <w:rPr>
          <w:rFonts w:hint="default" w:ascii="Times New Roman" w:hAnsi="Times New Roman" w:eastAsia="楷体_GB2312" w:cs="Times New Roman"/>
          <w:b/>
          <w:bCs/>
          <w:color w:val="000000"/>
          <w:kern w:val="0"/>
          <w:szCs w:val="32"/>
          <w:highlight w:val="none"/>
          <w:shd w:val="clear" w:color="auto" w:fill="FFFFFF"/>
          <w:lang w:val="zh-CN"/>
        </w:rPr>
        <w:t>绩效分析。</w:t>
      </w:r>
      <w:r>
        <w:rPr>
          <w:rFonts w:hint="eastAsia" w:cs="Times New Roman"/>
          <w:color w:val="auto"/>
          <w:szCs w:val="32"/>
          <w:lang w:val="zh-CN" w:eastAsia="zh-CN"/>
        </w:rPr>
        <w:t>根据项目个性自行设定部分指标，反映该项指标执行完成情况。</w:t>
      </w:r>
    </w:p>
    <w:p w14:paraId="5C5A36A4">
      <w:pPr>
        <w:pStyle w:val="2"/>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olor w:val="auto"/>
          <w:sz w:val="32"/>
          <w:szCs w:val="32"/>
          <w:highlight w:val="none"/>
          <w:u w:val="none"/>
        </w:rPr>
      </w:pPr>
      <w:r>
        <w:rPr>
          <w:rFonts w:hint="eastAsia" w:ascii="黑体" w:hAnsi="宋体" w:eastAsia="黑体"/>
          <w:color w:val="auto"/>
          <w:sz w:val="32"/>
          <w:szCs w:val="32"/>
          <w:highlight w:val="none"/>
          <w:u w:val="none"/>
          <w:lang w:eastAsia="zh-CN"/>
        </w:rPr>
        <w:t>四</w:t>
      </w:r>
      <w:r>
        <w:rPr>
          <w:rFonts w:hint="eastAsia" w:ascii="黑体" w:hAnsi="宋体" w:eastAsia="黑体"/>
          <w:color w:val="auto"/>
          <w:sz w:val="32"/>
          <w:szCs w:val="32"/>
          <w:highlight w:val="none"/>
          <w:u w:val="none"/>
        </w:rPr>
        <w:t>、评价结论</w:t>
      </w:r>
    </w:p>
    <w:p w14:paraId="778E4BEB">
      <w:pPr>
        <w:adjustRightInd w:val="0"/>
        <w:snapToGrid w:val="0"/>
        <w:spacing w:line="600" w:lineRule="exact"/>
        <w:ind w:firstLine="720"/>
        <w:rPr>
          <w:rFonts w:hint="eastAsia" w:ascii="仿宋_GB2312" w:hAnsi="Times New Roman" w:eastAsia="仿宋_GB2312" w:cs="Times New Roman"/>
          <w:kern w:val="2"/>
          <w:position w:val="0"/>
          <w:sz w:val="32"/>
          <w:szCs w:val="32"/>
          <w:lang w:val="zh-CN" w:eastAsia="zh-CN" w:bidi="ar-SA"/>
        </w:rPr>
      </w:pPr>
      <w:r>
        <w:rPr>
          <w:rFonts w:hint="eastAsia" w:ascii="仿宋_GB2312" w:hAnsi="Times New Roman" w:eastAsia="仿宋_GB2312" w:cs="Times New Roman"/>
          <w:kern w:val="2"/>
          <w:position w:val="0"/>
          <w:sz w:val="32"/>
          <w:szCs w:val="32"/>
          <w:lang w:val="zh-CN" w:eastAsia="zh-CN" w:bidi="ar-SA"/>
        </w:rPr>
        <w:t>我县已全面完成2022年度综合动态监测工作，监测成果已应用于自然资源管理，有效的支撑了耕地保护、卫片执法等工作。本次绩效评价得分90分。</w:t>
      </w:r>
    </w:p>
    <w:p w14:paraId="1D087298">
      <w:pPr>
        <w:adjustRightInd w:val="0"/>
        <w:snapToGrid w:val="0"/>
        <w:spacing w:line="600" w:lineRule="exact"/>
        <w:ind w:firstLine="720"/>
        <w:rPr>
          <w:rFonts w:ascii="黑体" w:eastAsia="黑体"/>
        </w:rPr>
      </w:pPr>
      <w:r>
        <w:rPr>
          <w:rFonts w:hint="eastAsia" w:ascii="黑体" w:eastAsia="黑体"/>
          <w:lang w:val="en-US" w:eastAsia="zh-CN"/>
        </w:rPr>
        <w:t>五</w:t>
      </w:r>
      <w:r>
        <w:rPr>
          <w:rFonts w:hint="eastAsia" w:ascii="黑体" w:eastAsia="黑体"/>
        </w:rPr>
        <w:t>、问题及建议</w:t>
      </w:r>
    </w:p>
    <w:p w14:paraId="68210416">
      <w:pPr>
        <w:adjustRightInd w:val="0"/>
        <w:snapToGrid w:val="0"/>
        <w:spacing w:line="600" w:lineRule="exact"/>
        <w:ind w:firstLine="720"/>
        <w:rPr>
          <w:rFonts w:ascii="楷体_GB2312" w:eastAsia="楷体_GB2312"/>
          <w:b/>
          <w:lang w:val="zh-CN"/>
        </w:rPr>
      </w:pPr>
      <w:r>
        <w:rPr>
          <w:rFonts w:hint="eastAsia" w:ascii="楷体_GB2312" w:eastAsia="楷体_GB2312"/>
          <w:b/>
          <w:lang w:val="zh-CN"/>
        </w:rPr>
        <w:t>（</w:t>
      </w:r>
      <w:r>
        <w:rPr>
          <w:rFonts w:hint="eastAsia" w:ascii="楷体_GB2312" w:eastAsia="楷体_GB2312"/>
          <w:b/>
        </w:rPr>
        <w:t>一</w:t>
      </w:r>
      <w:r>
        <w:rPr>
          <w:rFonts w:hint="eastAsia" w:ascii="楷体_GB2312" w:eastAsia="楷体_GB2312"/>
          <w:b/>
          <w:lang w:val="zh-CN"/>
        </w:rPr>
        <w:t>）存在的问题</w:t>
      </w:r>
    </w:p>
    <w:p w14:paraId="788CD6D1">
      <w:pPr>
        <w:ind w:firstLine="640" w:firstLineChars="200"/>
      </w:pPr>
      <w:r>
        <w:rPr>
          <w:rFonts w:hint="eastAsia"/>
        </w:rPr>
        <w:t>因作业单位迟迟未移交最终成果资料，未及时验收导致目前经费拨付不到位。</w:t>
      </w:r>
    </w:p>
    <w:p w14:paraId="57B321B3">
      <w:pPr>
        <w:adjustRightInd w:val="0"/>
        <w:snapToGrid w:val="0"/>
        <w:spacing w:line="600" w:lineRule="exact"/>
        <w:ind w:firstLine="720"/>
        <w:rPr>
          <w:rFonts w:ascii="楷体_GB2312" w:eastAsia="楷体_GB2312"/>
          <w:b/>
          <w:lang w:val="zh-CN"/>
        </w:rPr>
      </w:pPr>
      <w:r>
        <w:rPr>
          <w:rFonts w:hint="eastAsia" w:ascii="楷体_GB2312" w:eastAsia="楷体_GB2312"/>
          <w:b/>
          <w:lang w:val="zh-CN"/>
        </w:rPr>
        <w:t>（</w:t>
      </w:r>
      <w:r>
        <w:rPr>
          <w:rFonts w:hint="eastAsia" w:ascii="楷体_GB2312" w:eastAsia="楷体_GB2312"/>
          <w:b/>
        </w:rPr>
        <w:t>二</w:t>
      </w:r>
      <w:r>
        <w:rPr>
          <w:rFonts w:hint="eastAsia" w:ascii="楷体_GB2312" w:eastAsia="楷体_GB2312"/>
          <w:b/>
          <w:lang w:val="zh-CN"/>
        </w:rPr>
        <w:t>）相关建议</w:t>
      </w:r>
    </w:p>
    <w:p w14:paraId="1A90E83D">
      <w:pPr>
        <w:ind w:firstLine="640" w:firstLineChars="200"/>
      </w:pPr>
      <w:r>
        <w:rPr>
          <w:rFonts w:hint="eastAsia"/>
        </w:rPr>
        <w:t>督促作业单位尽快提交成果资料，加快验收进度，尽快将经费拨付到位</w:t>
      </w:r>
    </w:p>
    <w:p w14:paraId="442A34FE">
      <w:pPr>
        <w:ind w:firstLine="640" w:firstLineChars="200"/>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2A06AC"/>
    <w:multiLevelType w:val="singleLevel"/>
    <w:tmpl w:val="502A06A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ZkYjVkNmZmMDY1ZjlkZTU0YjViY2YzZTU4ZWE2ZTgifQ=="/>
  </w:docVars>
  <w:rsids>
    <w:rsidRoot w:val="2F805001"/>
    <w:rsid w:val="0033518A"/>
    <w:rsid w:val="00363338"/>
    <w:rsid w:val="008801CA"/>
    <w:rsid w:val="008A12F6"/>
    <w:rsid w:val="00A94571"/>
    <w:rsid w:val="00AC746E"/>
    <w:rsid w:val="00C03F2C"/>
    <w:rsid w:val="00FF310C"/>
    <w:rsid w:val="01D67B7E"/>
    <w:rsid w:val="02557F9A"/>
    <w:rsid w:val="074345B7"/>
    <w:rsid w:val="076F6FB8"/>
    <w:rsid w:val="07F74535"/>
    <w:rsid w:val="095F5A91"/>
    <w:rsid w:val="098B2628"/>
    <w:rsid w:val="0A5B49E1"/>
    <w:rsid w:val="0AFE162A"/>
    <w:rsid w:val="0B68572E"/>
    <w:rsid w:val="0BF0611A"/>
    <w:rsid w:val="0D385F7E"/>
    <w:rsid w:val="0DC42B2C"/>
    <w:rsid w:val="0E0F1B63"/>
    <w:rsid w:val="0E140291"/>
    <w:rsid w:val="0E170722"/>
    <w:rsid w:val="103E042E"/>
    <w:rsid w:val="110241C5"/>
    <w:rsid w:val="12CB5F84"/>
    <w:rsid w:val="16394388"/>
    <w:rsid w:val="168A148D"/>
    <w:rsid w:val="16C764E4"/>
    <w:rsid w:val="186B472B"/>
    <w:rsid w:val="18891892"/>
    <w:rsid w:val="1A092414"/>
    <w:rsid w:val="1B0B2B09"/>
    <w:rsid w:val="1B35750F"/>
    <w:rsid w:val="1B67570F"/>
    <w:rsid w:val="1BAF3345"/>
    <w:rsid w:val="1BCD28D6"/>
    <w:rsid w:val="1D0B56BA"/>
    <w:rsid w:val="1DE66C8A"/>
    <w:rsid w:val="1DFF13F3"/>
    <w:rsid w:val="1E177B9D"/>
    <w:rsid w:val="1E2F0362"/>
    <w:rsid w:val="1F6355CA"/>
    <w:rsid w:val="20C23AB0"/>
    <w:rsid w:val="227A2F19"/>
    <w:rsid w:val="22C465C4"/>
    <w:rsid w:val="25836610"/>
    <w:rsid w:val="287D06FF"/>
    <w:rsid w:val="28F10B56"/>
    <w:rsid w:val="29C05291"/>
    <w:rsid w:val="2B4F61D8"/>
    <w:rsid w:val="2BC62A77"/>
    <w:rsid w:val="2C021F05"/>
    <w:rsid w:val="2C4453A1"/>
    <w:rsid w:val="2D0C6E53"/>
    <w:rsid w:val="2D5A1869"/>
    <w:rsid w:val="2F805001"/>
    <w:rsid w:val="302A6F6C"/>
    <w:rsid w:val="3225523E"/>
    <w:rsid w:val="34080A27"/>
    <w:rsid w:val="34670492"/>
    <w:rsid w:val="35637831"/>
    <w:rsid w:val="36EB29AA"/>
    <w:rsid w:val="37AC29B6"/>
    <w:rsid w:val="37AD4F07"/>
    <w:rsid w:val="383151D1"/>
    <w:rsid w:val="399A1805"/>
    <w:rsid w:val="3D3B19DC"/>
    <w:rsid w:val="3E802E41"/>
    <w:rsid w:val="40395BD4"/>
    <w:rsid w:val="411F7BCD"/>
    <w:rsid w:val="43944EB3"/>
    <w:rsid w:val="43A26DD2"/>
    <w:rsid w:val="44D149B0"/>
    <w:rsid w:val="48184D78"/>
    <w:rsid w:val="495D76AE"/>
    <w:rsid w:val="4BAC0EFE"/>
    <w:rsid w:val="4E386017"/>
    <w:rsid w:val="4E616A79"/>
    <w:rsid w:val="4E732BDF"/>
    <w:rsid w:val="50355782"/>
    <w:rsid w:val="507E3E2A"/>
    <w:rsid w:val="53C704E0"/>
    <w:rsid w:val="55696547"/>
    <w:rsid w:val="5628736B"/>
    <w:rsid w:val="56680643"/>
    <w:rsid w:val="5A457B49"/>
    <w:rsid w:val="5ADD0957"/>
    <w:rsid w:val="5C1B5364"/>
    <w:rsid w:val="5D7926A9"/>
    <w:rsid w:val="60F06B93"/>
    <w:rsid w:val="61E744D1"/>
    <w:rsid w:val="620F647C"/>
    <w:rsid w:val="6214725F"/>
    <w:rsid w:val="62BB3AFF"/>
    <w:rsid w:val="645631D9"/>
    <w:rsid w:val="64F56043"/>
    <w:rsid w:val="65E60A8F"/>
    <w:rsid w:val="66A95528"/>
    <w:rsid w:val="6A416B2F"/>
    <w:rsid w:val="6A7D0AAD"/>
    <w:rsid w:val="6DCA2957"/>
    <w:rsid w:val="6DDD1B5E"/>
    <w:rsid w:val="6EAF6A42"/>
    <w:rsid w:val="71000448"/>
    <w:rsid w:val="71306EE8"/>
    <w:rsid w:val="720F5426"/>
    <w:rsid w:val="750065DC"/>
    <w:rsid w:val="75B03A79"/>
    <w:rsid w:val="764911FC"/>
    <w:rsid w:val="772528AA"/>
    <w:rsid w:val="7A755BE1"/>
    <w:rsid w:val="7AD818DE"/>
    <w:rsid w:val="7B1C27B1"/>
    <w:rsid w:val="7B9A6510"/>
    <w:rsid w:val="7DD865E9"/>
    <w:rsid w:val="7FC54A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pPr>
      <w:widowControl/>
      <w:tabs>
        <w:tab w:val="left" w:pos="2160"/>
      </w:tabs>
      <w:spacing w:line="480" w:lineRule="auto"/>
      <w:jc w:val="left"/>
    </w:pPr>
    <w:rPr>
      <w:rFonts w:ascii="楷体_GB2312" w:eastAsia="黑体"/>
      <w:kern w:val="0"/>
      <w:position w:val="3"/>
      <w:sz w:val="20"/>
      <w:szCs w:val="20"/>
      <w:lang w:eastAsia="en-US"/>
    </w:rPr>
  </w:style>
  <w:style w:type="paragraph" w:customStyle="1" w:styleId="5">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paragraph" w:customStyle="1" w:styleId="6">
    <w:name w:val="四号正文"/>
    <w:basedOn w:val="1"/>
    <w:qFormat/>
    <w:uiPriority w:val="0"/>
    <w:pPr>
      <w:spacing w:line="360" w:lineRule="auto"/>
    </w:pPr>
    <w:rPr>
      <w:rFonts w:ascii="??" w:hAnsi="??" w:eastAsia="宋体"/>
      <w:color w:val="000000"/>
      <w:kern w:val="0"/>
      <w:sz w:val="28"/>
      <w:szCs w:val="21"/>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中国土木</Company>
  <Pages>4</Pages>
  <Words>1980</Words>
  <Characters>2055</Characters>
  <Lines>10</Lines>
  <Paragraphs>2</Paragraphs>
  <TotalTime>0</TotalTime>
  <ScaleCrop>false</ScaleCrop>
  <LinksUpToDate>false</LinksUpToDate>
  <CharactersWithSpaces>2057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2024-08-22T07:29:00Z</dcterms:created>
  <dc:creator>DELL-G15</dc:creator>
  <cp:lastModifiedBy>CheN</cp:lastModifiedBy>
  <dcterms:modified xsi:type="dcterms:W3CDTF">2024-09-03T02:27:35Z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8AC266B10BE64C0DAF1B69D9AA25BBED_13</vt:lpwstr>
  </property>
</Properties>
</file>