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EE319" w14:textId="3FF373B7" w:rsidR="0057436A" w:rsidRDefault="0099014E" w:rsidP="0057436A">
      <w:pPr>
        <w:spacing w:line="360" w:lineRule="auto"/>
        <w:jc w:val="center"/>
        <w:rPr>
          <w:sz w:val="32"/>
        </w:rPr>
      </w:pPr>
      <w:r>
        <w:rPr>
          <w:rFonts w:hint="eastAsia"/>
          <w:sz w:val="32"/>
        </w:rPr>
        <w:t>采购清单</w:t>
      </w:r>
      <w:r w:rsidR="0038781C">
        <w:rPr>
          <w:rFonts w:hint="eastAsia"/>
          <w:sz w:val="32"/>
        </w:rPr>
        <w:t>及要求</w:t>
      </w:r>
    </w:p>
    <w:p w14:paraId="1C5AF40D" w14:textId="31716391" w:rsidR="0057436A" w:rsidRPr="002D118B" w:rsidRDefault="0057436A" w:rsidP="002D118B">
      <w:pPr>
        <w:jc w:val="right"/>
        <w:rPr>
          <w:sz w:val="24"/>
        </w:rPr>
      </w:pPr>
    </w:p>
    <w:tbl>
      <w:tblPr>
        <w:tblW w:w="7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992"/>
        <w:gridCol w:w="709"/>
        <w:gridCol w:w="992"/>
        <w:gridCol w:w="2055"/>
        <w:gridCol w:w="2455"/>
      </w:tblGrid>
      <w:tr w:rsidR="0099014E" w14:paraId="6802C341" w14:textId="77777777" w:rsidTr="0099014E">
        <w:trPr>
          <w:cantSplit/>
          <w:trHeight w:val="857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68515283" w14:textId="77777777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D045FC7" w14:textId="126173BB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申购服务或供应名称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91EFCB4" w14:textId="77777777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992" w:type="dxa"/>
            <w:vAlign w:val="center"/>
          </w:tcPr>
          <w:p w14:paraId="7636B9C3" w14:textId="44C967D7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品牌</w:t>
            </w:r>
            <w:r>
              <w:rPr>
                <w:rFonts w:asciiTheme="minorEastAsia" w:eastAsiaTheme="minorEastAsia" w:hAnsiTheme="minorEastAsia"/>
                <w:sz w:val="24"/>
              </w:rPr>
              <w:t>要求</w:t>
            </w:r>
          </w:p>
        </w:tc>
        <w:tc>
          <w:tcPr>
            <w:tcW w:w="2055" w:type="dxa"/>
            <w:vAlign w:val="center"/>
          </w:tcPr>
          <w:p w14:paraId="151D0AAE" w14:textId="6A3347BF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用途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2F68F16E" w14:textId="58F80929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99014E" w14:paraId="7BAEC987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4D097A97" w14:textId="66B8B67E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B0D4DC" w14:textId="7AC81951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便携式离心机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AC3510C" w14:textId="114BF330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1个</w:t>
            </w:r>
          </w:p>
        </w:tc>
        <w:tc>
          <w:tcPr>
            <w:tcW w:w="992" w:type="dxa"/>
            <w:vAlign w:val="center"/>
          </w:tcPr>
          <w:p w14:paraId="32DE5155" w14:textId="7DA175BF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国产</w:t>
            </w:r>
          </w:p>
        </w:tc>
        <w:tc>
          <w:tcPr>
            <w:tcW w:w="2055" w:type="dxa"/>
            <w:vAlign w:val="center"/>
          </w:tcPr>
          <w:p w14:paraId="34E3ED32" w14:textId="4C544C18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总磷现场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采样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4A518A20" w14:textId="77777777" w:rsidR="0099014E" w:rsidRPr="009F20E1" w:rsidRDefault="0099014E" w:rsidP="008C716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1.单次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离心≥1L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69584DD5" w14:textId="352CD3D4" w:rsidR="0099014E" w:rsidRPr="009F20E1" w:rsidRDefault="0099014E" w:rsidP="008C716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2.转速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≥2000r/min。</w:t>
            </w:r>
          </w:p>
        </w:tc>
      </w:tr>
      <w:tr w:rsidR="0099014E" w14:paraId="382817B7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72A45B88" w14:textId="7B9088DB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6585782" w14:textId="6CBF8F4E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原子荧光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灯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7EA791FC" w14:textId="0F5F7201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6只</w:t>
            </w:r>
          </w:p>
        </w:tc>
        <w:tc>
          <w:tcPr>
            <w:tcW w:w="992" w:type="dxa"/>
            <w:vAlign w:val="center"/>
          </w:tcPr>
          <w:p w14:paraId="7D985AB8" w14:textId="0259E26F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北京吉</w:t>
            </w:r>
            <w:r>
              <w:rPr>
                <w:rFonts w:asciiTheme="minorEastAsia" w:eastAsiaTheme="minorEastAsia" w:hAnsiTheme="minorEastAsia"/>
                <w:sz w:val="24"/>
              </w:rPr>
              <w:t>天</w:t>
            </w:r>
          </w:p>
        </w:tc>
        <w:tc>
          <w:tcPr>
            <w:tcW w:w="2055" w:type="dxa"/>
            <w:vAlign w:val="center"/>
          </w:tcPr>
          <w:p w14:paraId="1491DA82" w14:textId="5FE3F907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配合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北京吉天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AFS-9230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原子荧光分析</w:t>
            </w:r>
            <w:proofErr w:type="gramStart"/>
            <w:r w:rsidRPr="009F20E1">
              <w:rPr>
                <w:rFonts w:asciiTheme="minorEastAsia" w:eastAsiaTheme="minorEastAsia" w:hAnsiTheme="minorEastAsia"/>
                <w:sz w:val="24"/>
              </w:rPr>
              <w:t>仪使用</w:t>
            </w:r>
            <w:proofErr w:type="gramEnd"/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58DD2D84" w14:textId="5B1C187A" w:rsidR="0099014E" w:rsidRPr="009F20E1" w:rsidRDefault="0099014E" w:rsidP="008C716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汞、砷、</w:t>
            </w:r>
            <w:proofErr w:type="gramStart"/>
            <w:r w:rsidRPr="009F20E1">
              <w:rPr>
                <w:rFonts w:asciiTheme="minorEastAsia" w:eastAsiaTheme="minorEastAsia" w:hAnsiTheme="minorEastAsia" w:hint="eastAsia"/>
                <w:sz w:val="24"/>
              </w:rPr>
              <w:t>硒灯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各</w:t>
            </w:r>
            <w:proofErr w:type="gramEnd"/>
            <w:r w:rsidRPr="009F20E1">
              <w:rPr>
                <w:rFonts w:asciiTheme="minorEastAsia" w:eastAsiaTheme="minorEastAsia" w:hAnsiTheme="minorEastAsia"/>
                <w:sz w:val="24"/>
              </w:rPr>
              <w:t>两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只</w:t>
            </w:r>
          </w:p>
        </w:tc>
      </w:tr>
      <w:tr w:rsidR="0099014E" w:rsidRPr="002E5CB4" w14:paraId="3BD27257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1346BA27" w14:textId="13793792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B603759" w14:textId="6315C0F5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F20E1">
              <w:rPr>
                <w:rFonts w:asciiTheme="minorEastAsia" w:eastAsiaTheme="minorEastAsia" w:hAnsiTheme="minorEastAsia" w:hint="eastAsia"/>
                <w:sz w:val="24"/>
              </w:rPr>
              <w:t>一次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性移液枪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枪头</w:t>
            </w:r>
            <w:proofErr w:type="gramEnd"/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1A184EC" w14:textId="16C49A5E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20包</w:t>
            </w:r>
          </w:p>
        </w:tc>
        <w:tc>
          <w:tcPr>
            <w:tcW w:w="992" w:type="dxa"/>
            <w:vAlign w:val="center"/>
          </w:tcPr>
          <w:p w14:paraId="0C752D60" w14:textId="4D507BCA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2055" w:type="dxa"/>
            <w:vAlign w:val="center"/>
          </w:tcPr>
          <w:p w14:paraId="065A74F9" w14:textId="57E36C2D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配合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定量</w:t>
            </w:r>
            <w:proofErr w:type="gramStart"/>
            <w:r w:rsidRPr="009F20E1">
              <w:rPr>
                <w:rFonts w:asciiTheme="minorEastAsia" w:eastAsiaTheme="minorEastAsia" w:hAnsiTheme="minorEastAsia"/>
                <w:sz w:val="24"/>
              </w:rPr>
              <w:t>移液枪</w:t>
            </w:r>
            <w:proofErr w:type="gramEnd"/>
            <w:r w:rsidRPr="009F20E1">
              <w:rPr>
                <w:rFonts w:asciiTheme="minorEastAsia" w:eastAsiaTheme="minorEastAsia" w:hAnsiTheme="minorEastAsia"/>
                <w:sz w:val="24"/>
              </w:rPr>
              <w:t>使用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72163837" w14:textId="77777777" w:rsidR="0099014E" w:rsidRPr="009F20E1" w:rsidRDefault="0099014E" w:rsidP="008C716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>1.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1000μL与5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mL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的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各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10包；</w:t>
            </w:r>
          </w:p>
          <w:p w14:paraId="574637AB" w14:textId="568E1528" w:rsidR="0099014E" w:rsidRPr="009F20E1" w:rsidRDefault="0099014E" w:rsidP="008C716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2.1000μL每包500个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，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mL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每包300个。</w:t>
            </w:r>
          </w:p>
        </w:tc>
      </w:tr>
      <w:tr w:rsidR="0099014E" w14:paraId="20E42903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0FD14BA1" w14:textId="3CBD0EE0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B4F0746" w14:textId="6C394922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标准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气体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E4B4504" w14:textId="59B712AE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6瓶</w:t>
            </w:r>
          </w:p>
        </w:tc>
        <w:tc>
          <w:tcPr>
            <w:tcW w:w="992" w:type="dxa"/>
            <w:vAlign w:val="center"/>
          </w:tcPr>
          <w:p w14:paraId="68A37288" w14:textId="2B37141E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2055" w:type="dxa"/>
            <w:vAlign w:val="center"/>
          </w:tcPr>
          <w:p w14:paraId="616DC191" w14:textId="73E04EDD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对</w:t>
            </w:r>
            <w:proofErr w:type="gramStart"/>
            <w:r w:rsidRPr="009F20E1">
              <w:rPr>
                <w:rFonts w:asciiTheme="minorEastAsia" w:eastAsiaTheme="minorEastAsia" w:hAnsiTheme="minorEastAsia"/>
                <w:sz w:val="24"/>
              </w:rPr>
              <w:t>崂</w:t>
            </w:r>
            <w:proofErr w:type="gramEnd"/>
            <w:r w:rsidRPr="009F20E1">
              <w:rPr>
                <w:rFonts w:asciiTheme="minorEastAsia" w:eastAsiaTheme="minorEastAsia" w:hAnsiTheme="minorEastAsia"/>
                <w:sz w:val="24"/>
              </w:rPr>
              <w:t>应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3012H-D进行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校准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0D697D58" w14:textId="7C7C5CEA" w:rsidR="0099014E" w:rsidRPr="009F20E1" w:rsidRDefault="0099014E" w:rsidP="008C716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>16%O</w:t>
            </w:r>
            <w:r w:rsidRPr="009F20E1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、30mg</w:t>
            </w:r>
          </w:p>
          <w:p w14:paraId="46149776" w14:textId="10051BC3" w:rsidR="0099014E" w:rsidRPr="009F20E1" w:rsidRDefault="0099014E" w:rsidP="008C7169">
            <w:pPr>
              <w:pStyle w:val="a6"/>
              <w:spacing w:line="32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 xml:space="preserve">/m³ 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SO</w:t>
            </w:r>
            <w:r w:rsidRPr="009F20E1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14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0mg</w:t>
            </w:r>
          </w:p>
          <w:p w14:paraId="63F179F9" w14:textId="76B39EAC" w:rsidR="0099014E" w:rsidRPr="009F20E1" w:rsidRDefault="0099014E" w:rsidP="008C7169">
            <w:pPr>
              <w:pStyle w:val="a6"/>
              <w:spacing w:line="32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 xml:space="preserve">/m³ 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SO</w:t>
            </w:r>
            <w:r w:rsidRPr="009F20E1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、100mg</w:t>
            </w:r>
          </w:p>
          <w:p w14:paraId="20D0C8C9" w14:textId="77F8A311" w:rsidR="0099014E" w:rsidRPr="009F20E1" w:rsidRDefault="0099014E" w:rsidP="008C7169">
            <w:pPr>
              <w:pStyle w:val="a6"/>
              <w:spacing w:line="32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>/m³NO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、20mg</w:t>
            </w:r>
          </w:p>
          <w:p w14:paraId="13A62672" w14:textId="52CAD3A5" w:rsidR="0099014E" w:rsidRPr="009F20E1" w:rsidRDefault="0099014E" w:rsidP="008C7169">
            <w:pPr>
              <w:pStyle w:val="a6"/>
              <w:spacing w:line="32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>/m</w:t>
            </w:r>
            <w:bookmarkStart w:id="0" w:name="_GoBack"/>
            <w:bookmarkEnd w:id="0"/>
            <w:r w:rsidRPr="009F20E1">
              <w:rPr>
                <w:rFonts w:asciiTheme="minorEastAsia" w:eastAsiaTheme="minorEastAsia" w:hAnsiTheme="minorEastAsia"/>
                <w:sz w:val="24"/>
              </w:rPr>
              <w:t>³NO</w:t>
            </w:r>
            <w:r w:rsidRPr="009F20E1">
              <w:rPr>
                <w:rFonts w:asciiTheme="minorEastAsia" w:eastAsiaTheme="minorEastAsia" w:hAnsiTheme="minorEastAsia"/>
                <w:sz w:val="24"/>
                <w:vertAlign w:val="subscript"/>
              </w:rPr>
              <w:t>2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、800mg</w:t>
            </w:r>
          </w:p>
          <w:p w14:paraId="296A3791" w14:textId="710FCCB2" w:rsidR="0099014E" w:rsidRPr="009F20E1" w:rsidRDefault="0099014E" w:rsidP="008C7169">
            <w:pPr>
              <w:pStyle w:val="a6"/>
              <w:spacing w:line="320" w:lineRule="exact"/>
              <w:ind w:left="36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/>
                <w:sz w:val="24"/>
              </w:rPr>
              <w:t>/m³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CO各1瓶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；</w:t>
            </w:r>
          </w:p>
          <w:p w14:paraId="4AA7C2AC" w14:textId="3F6F0AD6" w:rsidR="0099014E" w:rsidRPr="009F20E1" w:rsidRDefault="0099014E" w:rsidP="008C7169">
            <w:pPr>
              <w:pStyle w:val="a6"/>
              <w:numPr>
                <w:ilvl w:val="0"/>
                <w:numId w:val="2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9F20E1">
              <w:rPr>
                <w:rFonts w:asciiTheme="minorEastAsia" w:eastAsiaTheme="minorEastAsia" w:hAnsiTheme="minorEastAsia" w:hint="eastAsia"/>
                <w:sz w:val="24"/>
              </w:rPr>
              <w:t>每瓶标气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的</w:t>
            </w:r>
            <w:proofErr w:type="gramEnd"/>
            <w:r w:rsidRPr="009F20E1">
              <w:rPr>
                <w:rFonts w:asciiTheme="minorEastAsia" w:eastAsiaTheme="minorEastAsia" w:hAnsiTheme="minorEastAsia" w:hint="eastAsia"/>
                <w:sz w:val="24"/>
              </w:rPr>
              <w:t>容量为4L；</w:t>
            </w:r>
          </w:p>
        </w:tc>
      </w:tr>
      <w:tr w:rsidR="0099014E" w14:paraId="644216D7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2148E768" w14:textId="56732885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4E241D3" w14:textId="2502A24D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高纯</w:t>
            </w:r>
            <w:r>
              <w:rPr>
                <w:rFonts w:asciiTheme="minorEastAsia" w:eastAsiaTheme="minorEastAsia" w:hAnsiTheme="minorEastAsia"/>
                <w:sz w:val="24"/>
              </w:rPr>
              <w:t>气体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6B0B2CE7" w14:textId="6D54698A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3瓶</w:t>
            </w:r>
          </w:p>
        </w:tc>
        <w:tc>
          <w:tcPr>
            <w:tcW w:w="992" w:type="dxa"/>
            <w:vAlign w:val="center"/>
          </w:tcPr>
          <w:p w14:paraId="29058C30" w14:textId="50CC187D" w:rsidR="0099014E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2055" w:type="dxa"/>
            <w:vAlign w:val="center"/>
          </w:tcPr>
          <w:p w14:paraId="54DFCFD3" w14:textId="5D94B2AF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原子吸收</w:t>
            </w:r>
            <w:r>
              <w:rPr>
                <w:rFonts w:asciiTheme="minorEastAsia" w:eastAsiaTheme="minorEastAsia" w:hAnsiTheme="minorEastAsia"/>
                <w:sz w:val="24"/>
              </w:rPr>
              <w:t>分析仪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电感耦合检测仪载气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2934A8F2" w14:textId="666521BC" w:rsidR="0099014E" w:rsidRPr="009F20E1" w:rsidRDefault="0099014E" w:rsidP="008C7169">
            <w:pPr>
              <w:pStyle w:val="a6"/>
              <w:spacing w:line="320" w:lineRule="exact"/>
              <w:ind w:left="720"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氩气</w:t>
            </w:r>
            <w:r>
              <w:rPr>
                <w:rFonts w:asciiTheme="minorEastAsia" w:eastAsiaTheme="minorEastAsia" w:hAnsiTheme="minorEastAsia"/>
                <w:sz w:val="24"/>
              </w:rPr>
              <w:t>、氮气、乙炔各一瓶</w:t>
            </w:r>
          </w:p>
        </w:tc>
      </w:tr>
      <w:tr w:rsidR="0099014E" w14:paraId="569F1DAF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111B2D6C" w14:textId="12B76806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AAA4B85" w14:textId="5860CDAA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悬挂式干粉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灭火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器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326613B4" w14:textId="70925319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2个</w:t>
            </w:r>
          </w:p>
        </w:tc>
        <w:tc>
          <w:tcPr>
            <w:tcW w:w="992" w:type="dxa"/>
            <w:vAlign w:val="center"/>
          </w:tcPr>
          <w:p w14:paraId="110EB0F1" w14:textId="23A9C875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2055" w:type="dxa"/>
            <w:vAlign w:val="center"/>
          </w:tcPr>
          <w:p w14:paraId="7BA6CB23" w14:textId="7E9FF014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水质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自动站使用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48CC09C1" w14:textId="2CC7AAE4" w:rsidR="0099014E" w:rsidRPr="009F20E1" w:rsidRDefault="0099014E" w:rsidP="008C716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20E1">
              <w:rPr>
                <w:rFonts w:asciiTheme="minorEastAsia" w:eastAsiaTheme="minorEastAsia" w:hAnsiTheme="minorEastAsia" w:hint="eastAsia"/>
                <w:sz w:val="24"/>
              </w:rPr>
              <w:t>6公斤/</w:t>
            </w:r>
            <w:proofErr w:type="gramStart"/>
            <w:r w:rsidRPr="009F20E1">
              <w:rPr>
                <w:rFonts w:asciiTheme="minorEastAsia" w:eastAsiaTheme="minorEastAsia" w:hAnsiTheme="minorEastAsia" w:hint="eastAsia"/>
                <w:sz w:val="24"/>
              </w:rPr>
              <w:t>个</w:t>
            </w:r>
            <w:proofErr w:type="gramEnd"/>
            <w:r w:rsidRPr="009F20E1">
              <w:rPr>
                <w:rFonts w:asciiTheme="minorEastAsia" w:eastAsiaTheme="minorEastAsia" w:hAnsiTheme="minorEastAsia"/>
                <w:sz w:val="24"/>
              </w:rPr>
              <w:t>，</w:t>
            </w:r>
            <w:r w:rsidRPr="009F20E1">
              <w:rPr>
                <w:rFonts w:asciiTheme="minorEastAsia" w:eastAsiaTheme="minorEastAsia" w:hAnsiTheme="minorEastAsia" w:hint="eastAsia"/>
                <w:sz w:val="24"/>
              </w:rPr>
              <w:t>5年</w:t>
            </w:r>
            <w:r w:rsidRPr="009F20E1">
              <w:rPr>
                <w:rFonts w:asciiTheme="minorEastAsia" w:eastAsiaTheme="minorEastAsia" w:hAnsiTheme="minorEastAsia"/>
                <w:sz w:val="24"/>
              </w:rPr>
              <w:t>有效</w:t>
            </w:r>
          </w:p>
        </w:tc>
      </w:tr>
      <w:tr w:rsidR="0099014E" w14:paraId="1FBC6940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37D55992" w14:textId="1A1E6E88" w:rsidR="0099014E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0EDA0B9C" w14:textId="1C830650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帐篷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2CF58DC5" w14:textId="3997B6FD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3顶</w:t>
            </w:r>
          </w:p>
        </w:tc>
        <w:tc>
          <w:tcPr>
            <w:tcW w:w="992" w:type="dxa"/>
            <w:vAlign w:val="center"/>
          </w:tcPr>
          <w:p w14:paraId="078ED85C" w14:textId="0C53E5A6" w:rsidR="0099014E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2055" w:type="dxa"/>
            <w:vAlign w:val="center"/>
          </w:tcPr>
          <w:p w14:paraId="0E0EFEA4" w14:textId="58EEEEE5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搭建临时</w:t>
            </w:r>
            <w:r>
              <w:rPr>
                <w:rFonts w:asciiTheme="minorEastAsia" w:eastAsiaTheme="minorEastAsia" w:hAnsiTheme="minorEastAsia"/>
                <w:sz w:val="24"/>
              </w:rPr>
              <w:t>实验室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081F52AB" w14:textId="34B3191A" w:rsidR="0099014E" w:rsidRPr="00602C2D" w:rsidRDefault="0099014E" w:rsidP="008C7169">
            <w:pPr>
              <w:pStyle w:val="a6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02C2D">
              <w:rPr>
                <w:rFonts w:asciiTheme="minorEastAsia" w:eastAsiaTheme="minorEastAsia" w:hAnsiTheme="minorEastAsia" w:hint="eastAsia"/>
                <w:sz w:val="24"/>
              </w:rPr>
              <w:t>工作</w:t>
            </w:r>
            <w:r w:rsidRPr="00602C2D">
              <w:rPr>
                <w:rFonts w:asciiTheme="minorEastAsia" w:eastAsiaTheme="minorEastAsia" w:hAnsiTheme="minorEastAsia"/>
                <w:sz w:val="24"/>
              </w:rPr>
              <w:t>人员能直立进入</w:t>
            </w:r>
            <w:r w:rsidRPr="00602C2D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  <w:p w14:paraId="3DDAB134" w14:textId="1656E520" w:rsidR="0099014E" w:rsidRDefault="0099014E" w:rsidP="008C7169">
            <w:pPr>
              <w:pStyle w:val="a6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方便清洗</w:t>
            </w:r>
            <w:r>
              <w:rPr>
                <w:rFonts w:asciiTheme="minorEastAsia" w:eastAsiaTheme="minorEastAsia" w:hAnsiTheme="minorEastAsia"/>
                <w:sz w:val="24"/>
              </w:rPr>
              <w:t>及搭建；</w:t>
            </w:r>
          </w:p>
          <w:p w14:paraId="704B9C69" w14:textId="531292E3" w:rsidR="0099014E" w:rsidRPr="00602C2D" w:rsidRDefault="0099014E" w:rsidP="008C7169">
            <w:pPr>
              <w:pStyle w:val="a6"/>
              <w:numPr>
                <w:ilvl w:val="0"/>
                <w:numId w:val="4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能</w:t>
            </w:r>
            <w:r>
              <w:rPr>
                <w:rFonts w:asciiTheme="minorEastAsia" w:eastAsiaTheme="minorEastAsia" w:hAnsiTheme="minorEastAsia"/>
                <w:sz w:val="24"/>
              </w:rPr>
              <w:t>遮雨，遮阳。</w:t>
            </w:r>
          </w:p>
        </w:tc>
      </w:tr>
      <w:tr w:rsidR="0099014E" w14:paraId="5CC94AF8" w14:textId="77777777" w:rsidTr="0099014E">
        <w:trPr>
          <w:cantSplit/>
          <w:trHeight w:val="600"/>
          <w:jc w:val="center"/>
        </w:trPr>
        <w:tc>
          <w:tcPr>
            <w:tcW w:w="614" w:type="dxa"/>
            <w:tcMar>
              <w:left w:w="0" w:type="dxa"/>
              <w:right w:w="0" w:type="dxa"/>
            </w:tcMar>
            <w:vAlign w:val="center"/>
          </w:tcPr>
          <w:p w14:paraId="0AE38C90" w14:textId="0A9A030F" w:rsidR="0099014E" w:rsidRPr="009F20E1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56941720" w14:textId="78EF48AD" w:rsidR="0099014E" w:rsidRPr="009F20E1" w:rsidRDefault="0099014E" w:rsidP="004A56D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便携式操作台、</w:t>
            </w:r>
            <w:r>
              <w:rPr>
                <w:rFonts w:asciiTheme="minorEastAsia" w:eastAsiaTheme="minorEastAsia" w:hAnsiTheme="minorEastAsia"/>
                <w:sz w:val="24"/>
              </w:rPr>
              <w:t>椅子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vAlign w:val="center"/>
          </w:tcPr>
          <w:p w14:paraId="07CAE0F5" w14:textId="125D1193" w:rsidR="0099014E" w:rsidRPr="009F20E1" w:rsidRDefault="0099014E" w:rsidP="000A33D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3套</w:t>
            </w:r>
          </w:p>
        </w:tc>
        <w:tc>
          <w:tcPr>
            <w:tcW w:w="992" w:type="dxa"/>
            <w:vAlign w:val="center"/>
          </w:tcPr>
          <w:p w14:paraId="57BD9F40" w14:textId="434C332B" w:rsidR="0099014E" w:rsidRDefault="0099014E" w:rsidP="004A56DA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无</w:t>
            </w:r>
          </w:p>
        </w:tc>
        <w:tc>
          <w:tcPr>
            <w:tcW w:w="2055" w:type="dxa"/>
            <w:vAlign w:val="center"/>
          </w:tcPr>
          <w:p w14:paraId="209343D4" w14:textId="644A5E7A" w:rsidR="0099014E" w:rsidRPr="009F20E1" w:rsidRDefault="0099014E" w:rsidP="000A33D6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临时实验室操作</w:t>
            </w:r>
            <w:r>
              <w:rPr>
                <w:rFonts w:asciiTheme="minorEastAsia" w:eastAsiaTheme="minorEastAsia" w:hAnsiTheme="minorEastAsia"/>
                <w:sz w:val="24"/>
              </w:rPr>
              <w:t>用具</w:t>
            </w:r>
          </w:p>
        </w:tc>
        <w:tc>
          <w:tcPr>
            <w:tcW w:w="2455" w:type="dxa"/>
            <w:tcMar>
              <w:left w:w="0" w:type="dxa"/>
              <w:right w:w="0" w:type="dxa"/>
            </w:tcMar>
            <w:vAlign w:val="center"/>
          </w:tcPr>
          <w:p w14:paraId="640549A3" w14:textId="38786A6C" w:rsidR="0099014E" w:rsidRPr="00602C2D" w:rsidRDefault="0099014E" w:rsidP="008C7169">
            <w:pPr>
              <w:pStyle w:val="a6"/>
              <w:numPr>
                <w:ilvl w:val="0"/>
                <w:numId w:val="5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轻便</w:t>
            </w:r>
            <w:r>
              <w:rPr>
                <w:rFonts w:asciiTheme="minorEastAsia" w:eastAsiaTheme="minorEastAsia" w:hAnsiTheme="minorEastAsia"/>
                <w:sz w:val="24"/>
              </w:rPr>
              <w:t>、</w:t>
            </w:r>
            <w:r w:rsidRPr="00602C2D">
              <w:rPr>
                <w:rFonts w:asciiTheme="minorEastAsia" w:eastAsiaTheme="minorEastAsia" w:hAnsiTheme="minorEastAsia" w:hint="eastAsia"/>
                <w:sz w:val="24"/>
              </w:rPr>
              <w:t>可</w:t>
            </w:r>
            <w:r w:rsidRPr="00602C2D">
              <w:rPr>
                <w:rFonts w:asciiTheme="minorEastAsia" w:eastAsiaTheme="minorEastAsia" w:hAnsiTheme="minorEastAsia"/>
                <w:sz w:val="24"/>
              </w:rPr>
              <w:t>折叠；</w:t>
            </w:r>
          </w:p>
          <w:p w14:paraId="4C9DCCDE" w14:textId="14175DF7" w:rsidR="0099014E" w:rsidRPr="00602C2D" w:rsidRDefault="0099014E" w:rsidP="008C7169">
            <w:pPr>
              <w:pStyle w:val="a6"/>
              <w:numPr>
                <w:ilvl w:val="0"/>
                <w:numId w:val="5"/>
              </w:numPr>
              <w:spacing w:line="320" w:lineRule="exact"/>
              <w:ind w:firstLineChars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桌子4脚高度可</w:t>
            </w:r>
            <w:r>
              <w:rPr>
                <w:rFonts w:asciiTheme="minorEastAsia" w:eastAsiaTheme="minorEastAsia" w:hAnsiTheme="minorEastAsia"/>
                <w:sz w:val="24"/>
              </w:rPr>
              <w:t>调节。</w:t>
            </w:r>
          </w:p>
        </w:tc>
      </w:tr>
    </w:tbl>
    <w:p w14:paraId="37A8F12E" w14:textId="77777777" w:rsidR="004A233C" w:rsidRPr="0057436A" w:rsidRDefault="004A233C"/>
    <w:sectPr w:rsidR="004A233C" w:rsidRPr="0057436A" w:rsidSect="006C11DC">
      <w:headerReference w:type="default" r:id="rId8"/>
      <w:pgSz w:w="11906" w:h="16838" w:code="9"/>
      <w:pgMar w:top="1134" w:right="992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5C957" w14:textId="77777777" w:rsidR="0090330D" w:rsidRDefault="0090330D" w:rsidP="0057436A">
      <w:r>
        <w:separator/>
      </w:r>
    </w:p>
  </w:endnote>
  <w:endnote w:type="continuationSeparator" w:id="0">
    <w:p w14:paraId="64DFD919" w14:textId="77777777" w:rsidR="0090330D" w:rsidRDefault="0090330D" w:rsidP="0057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62A30" w14:textId="77777777" w:rsidR="0090330D" w:rsidRDefault="0090330D" w:rsidP="0057436A">
      <w:r>
        <w:separator/>
      </w:r>
    </w:p>
  </w:footnote>
  <w:footnote w:type="continuationSeparator" w:id="0">
    <w:p w14:paraId="5E4BDF59" w14:textId="77777777" w:rsidR="0090330D" w:rsidRDefault="0090330D" w:rsidP="00574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38BFB" w14:textId="021A81B7" w:rsidR="00F10619" w:rsidRPr="00F10619" w:rsidRDefault="00F10619" w:rsidP="0099014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789"/>
    <w:multiLevelType w:val="hybridMultilevel"/>
    <w:tmpl w:val="253614AC"/>
    <w:lvl w:ilvl="0" w:tplc="38A45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ED2E84"/>
    <w:multiLevelType w:val="hybridMultilevel"/>
    <w:tmpl w:val="9F6A42D4"/>
    <w:lvl w:ilvl="0" w:tplc="3ED6F0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044CE0"/>
    <w:multiLevelType w:val="hybridMultilevel"/>
    <w:tmpl w:val="4AB80BDC"/>
    <w:lvl w:ilvl="0" w:tplc="89340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55D62CF6"/>
    <w:multiLevelType w:val="hybridMultilevel"/>
    <w:tmpl w:val="512EA19A"/>
    <w:lvl w:ilvl="0" w:tplc="5FE09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62E3522"/>
    <w:multiLevelType w:val="hybridMultilevel"/>
    <w:tmpl w:val="2FAE6E74"/>
    <w:lvl w:ilvl="0" w:tplc="6AC80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36A"/>
    <w:rsid w:val="00031501"/>
    <w:rsid w:val="00046368"/>
    <w:rsid w:val="00065986"/>
    <w:rsid w:val="00075083"/>
    <w:rsid w:val="00082090"/>
    <w:rsid w:val="000A33D6"/>
    <w:rsid w:val="000C7A54"/>
    <w:rsid w:val="000D1BAC"/>
    <w:rsid w:val="000E62BA"/>
    <w:rsid w:val="000F0806"/>
    <w:rsid w:val="00121730"/>
    <w:rsid w:val="00123B5A"/>
    <w:rsid w:val="001571E6"/>
    <w:rsid w:val="00164147"/>
    <w:rsid w:val="001706FF"/>
    <w:rsid w:val="001B5549"/>
    <w:rsid w:val="002155DB"/>
    <w:rsid w:val="00280755"/>
    <w:rsid w:val="002930BC"/>
    <w:rsid w:val="002967D4"/>
    <w:rsid w:val="002B0760"/>
    <w:rsid w:val="002B30A6"/>
    <w:rsid w:val="002C15A6"/>
    <w:rsid w:val="002C1CA2"/>
    <w:rsid w:val="002D118B"/>
    <w:rsid w:val="002E5CB4"/>
    <w:rsid w:val="00316CD5"/>
    <w:rsid w:val="0034380B"/>
    <w:rsid w:val="00355071"/>
    <w:rsid w:val="003673E0"/>
    <w:rsid w:val="00380925"/>
    <w:rsid w:val="0038781C"/>
    <w:rsid w:val="003F232B"/>
    <w:rsid w:val="003F3100"/>
    <w:rsid w:val="004A233C"/>
    <w:rsid w:val="004A56DA"/>
    <w:rsid w:val="004D12F2"/>
    <w:rsid w:val="004D1C44"/>
    <w:rsid w:val="00567DC7"/>
    <w:rsid w:val="0057436A"/>
    <w:rsid w:val="005C2BA6"/>
    <w:rsid w:val="00602C2D"/>
    <w:rsid w:val="00650B82"/>
    <w:rsid w:val="00664332"/>
    <w:rsid w:val="00684CB8"/>
    <w:rsid w:val="006C11DC"/>
    <w:rsid w:val="006F3A93"/>
    <w:rsid w:val="00700DC0"/>
    <w:rsid w:val="007868DA"/>
    <w:rsid w:val="008010DE"/>
    <w:rsid w:val="00806A51"/>
    <w:rsid w:val="00820640"/>
    <w:rsid w:val="008528F2"/>
    <w:rsid w:val="008A4872"/>
    <w:rsid w:val="008C3D98"/>
    <w:rsid w:val="008C5473"/>
    <w:rsid w:val="008C7169"/>
    <w:rsid w:val="008D1A00"/>
    <w:rsid w:val="008E485A"/>
    <w:rsid w:val="008F5130"/>
    <w:rsid w:val="0090330D"/>
    <w:rsid w:val="00961948"/>
    <w:rsid w:val="0099014E"/>
    <w:rsid w:val="009A168C"/>
    <w:rsid w:val="009D2723"/>
    <w:rsid w:val="009F20E1"/>
    <w:rsid w:val="00A33607"/>
    <w:rsid w:val="00A5473B"/>
    <w:rsid w:val="00A5507B"/>
    <w:rsid w:val="00B13009"/>
    <w:rsid w:val="00B16F2B"/>
    <w:rsid w:val="00B55242"/>
    <w:rsid w:val="00B97075"/>
    <w:rsid w:val="00BE3012"/>
    <w:rsid w:val="00BF4274"/>
    <w:rsid w:val="00C14778"/>
    <w:rsid w:val="00C16D49"/>
    <w:rsid w:val="00C5432D"/>
    <w:rsid w:val="00C561B7"/>
    <w:rsid w:val="00C6624C"/>
    <w:rsid w:val="00CD1623"/>
    <w:rsid w:val="00CF683E"/>
    <w:rsid w:val="00D45B99"/>
    <w:rsid w:val="00D7635D"/>
    <w:rsid w:val="00D86494"/>
    <w:rsid w:val="00E20E9E"/>
    <w:rsid w:val="00E45D13"/>
    <w:rsid w:val="00E658D6"/>
    <w:rsid w:val="00EC434F"/>
    <w:rsid w:val="00EE04EC"/>
    <w:rsid w:val="00F10619"/>
    <w:rsid w:val="00F12BC4"/>
    <w:rsid w:val="00F736C1"/>
    <w:rsid w:val="00F91994"/>
    <w:rsid w:val="00FD0CE5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12FF2"/>
  <w15:docId w15:val="{8A70EA31-A938-4736-A244-A979426E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3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43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43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436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61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61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2E5C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8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5831-F8AA-4F0C-BD1F-1D2170A5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1</Pages>
  <Words>74</Words>
  <Characters>424</Characters>
  <Application>Microsoft Office Word</Application>
  <DocSecurity>0</DocSecurity>
  <Lines>3</Lines>
  <Paragraphs>1</Paragraphs>
  <ScaleCrop>false</ScaleCrop>
  <Company>微软中国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JSSM7</cp:lastModifiedBy>
  <cp:revision>36</cp:revision>
  <cp:lastPrinted>2022-09-02T03:05:00Z</cp:lastPrinted>
  <dcterms:created xsi:type="dcterms:W3CDTF">2016-01-24T07:54:00Z</dcterms:created>
  <dcterms:modified xsi:type="dcterms:W3CDTF">2022-11-15T08:41:00Z</dcterms:modified>
</cp:coreProperties>
</file>