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lang w:eastAsia="zh-CN"/>
        </w:rPr>
        <w:t>县安监局</w:t>
      </w:r>
      <w:r>
        <w:rPr>
          <w:rFonts w:hint="eastAsia"/>
          <w:b/>
          <w:bCs/>
          <w:sz w:val="36"/>
          <w:szCs w:val="36"/>
        </w:rPr>
        <w:t>“最多跑一次”和“全程网办”事项清单</w:t>
      </w:r>
      <w:bookmarkStart w:id="0" w:name="_GoBack"/>
      <w:bookmarkEnd w:id="0"/>
    </w:p>
    <w:p>
      <w:pPr>
        <w:jc w:val="left"/>
        <w:rPr>
          <w:sz w:val="30"/>
          <w:szCs w:val="30"/>
        </w:rPr>
      </w:pPr>
      <w:r>
        <w:rPr>
          <w:rFonts w:hint="eastAsia"/>
          <w:sz w:val="30"/>
          <w:szCs w:val="30"/>
        </w:rPr>
        <w:t>部门：开江县安全生产监督管理局</w:t>
      </w:r>
    </w:p>
    <w:tbl>
      <w:tblPr>
        <w:tblStyle w:val="6"/>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185"/>
        <w:gridCol w:w="1665"/>
        <w:gridCol w:w="750"/>
        <w:gridCol w:w="1425"/>
        <w:gridCol w:w="1665"/>
        <w:gridCol w:w="1335"/>
        <w:gridCol w:w="1365"/>
        <w:gridCol w:w="1485"/>
        <w:gridCol w:w="1047"/>
        <w:gridCol w:w="42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02" w:type="dxa"/>
            <w:vMerge w:val="restart"/>
            <w:vAlign w:val="center"/>
          </w:tcPr>
          <w:p>
            <w:pPr>
              <w:jc w:val="center"/>
              <w:rPr>
                <w:b/>
                <w:bCs/>
                <w:szCs w:val="21"/>
              </w:rPr>
            </w:pPr>
            <w:r>
              <w:rPr>
                <w:rFonts w:hint="eastAsia"/>
                <w:b/>
                <w:bCs/>
                <w:szCs w:val="21"/>
              </w:rPr>
              <w:t>序号</w:t>
            </w:r>
          </w:p>
        </w:tc>
        <w:tc>
          <w:tcPr>
            <w:tcW w:w="1185" w:type="dxa"/>
            <w:vMerge w:val="restart"/>
            <w:vAlign w:val="center"/>
          </w:tcPr>
          <w:p>
            <w:pPr>
              <w:jc w:val="center"/>
              <w:rPr>
                <w:b/>
                <w:bCs/>
                <w:szCs w:val="21"/>
              </w:rPr>
            </w:pPr>
            <w:r>
              <w:rPr>
                <w:rFonts w:hint="eastAsia"/>
                <w:b/>
                <w:bCs/>
                <w:szCs w:val="21"/>
              </w:rPr>
              <w:t>事项类型</w:t>
            </w:r>
          </w:p>
        </w:tc>
        <w:tc>
          <w:tcPr>
            <w:tcW w:w="9690" w:type="dxa"/>
            <w:gridSpan w:val="7"/>
            <w:vAlign w:val="center"/>
          </w:tcPr>
          <w:p>
            <w:pPr>
              <w:jc w:val="center"/>
              <w:rPr>
                <w:b/>
                <w:bCs/>
                <w:szCs w:val="21"/>
              </w:rPr>
            </w:pPr>
            <w:r>
              <w:rPr>
                <w:rFonts w:hint="eastAsia"/>
                <w:b/>
                <w:bCs/>
                <w:szCs w:val="21"/>
              </w:rPr>
              <w:t>事项名称</w:t>
            </w:r>
          </w:p>
        </w:tc>
        <w:tc>
          <w:tcPr>
            <w:tcW w:w="1047" w:type="dxa"/>
            <w:vMerge w:val="restart"/>
            <w:vAlign w:val="center"/>
          </w:tcPr>
          <w:p>
            <w:pPr>
              <w:jc w:val="center"/>
              <w:rPr>
                <w:b/>
                <w:bCs/>
                <w:szCs w:val="21"/>
              </w:rPr>
            </w:pPr>
            <w:r>
              <w:rPr>
                <w:rFonts w:hint="eastAsia"/>
                <w:b/>
                <w:bCs/>
                <w:szCs w:val="21"/>
              </w:rPr>
              <w:t>最多跑一次</w:t>
            </w:r>
          </w:p>
        </w:tc>
        <w:tc>
          <w:tcPr>
            <w:tcW w:w="425" w:type="dxa"/>
            <w:vMerge w:val="restart"/>
            <w:vAlign w:val="center"/>
          </w:tcPr>
          <w:p>
            <w:pPr>
              <w:jc w:val="center"/>
              <w:rPr>
                <w:b/>
                <w:bCs/>
                <w:szCs w:val="21"/>
              </w:rPr>
            </w:pPr>
            <w:r>
              <w:rPr>
                <w:rFonts w:hint="eastAsia"/>
                <w:b/>
                <w:bCs/>
                <w:szCs w:val="21"/>
              </w:rPr>
              <w:t>全程网办</w:t>
            </w:r>
          </w:p>
        </w:tc>
        <w:tc>
          <w:tcPr>
            <w:tcW w:w="1243" w:type="dxa"/>
            <w:vMerge w:val="restart"/>
            <w:vAlign w:val="center"/>
          </w:tcPr>
          <w:p>
            <w:pPr>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802" w:type="dxa"/>
            <w:vMerge w:val="continue"/>
            <w:vAlign w:val="center"/>
          </w:tcPr>
          <w:p>
            <w:pPr>
              <w:jc w:val="center"/>
              <w:rPr>
                <w:b/>
                <w:bCs/>
                <w:szCs w:val="21"/>
              </w:rPr>
            </w:pPr>
          </w:p>
        </w:tc>
        <w:tc>
          <w:tcPr>
            <w:tcW w:w="1185" w:type="dxa"/>
            <w:vMerge w:val="continue"/>
            <w:vAlign w:val="center"/>
          </w:tcPr>
          <w:p>
            <w:pPr>
              <w:jc w:val="center"/>
              <w:rPr>
                <w:b/>
                <w:bCs/>
                <w:szCs w:val="21"/>
              </w:rPr>
            </w:pPr>
          </w:p>
        </w:tc>
        <w:tc>
          <w:tcPr>
            <w:tcW w:w="1665" w:type="dxa"/>
            <w:vAlign w:val="center"/>
          </w:tcPr>
          <w:p>
            <w:pPr>
              <w:jc w:val="center"/>
              <w:rPr>
                <w:b/>
                <w:bCs/>
                <w:szCs w:val="21"/>
              </w:rPr>
            </w:pPr>
            <w:r>
              <w:rPr>
                <w:rFonts w:hint="eastAsia"/>
                <w:b/>
                <w:bCs/>
                <w:szCs w:val="21"/>
              </w:rPr>
              <w:t>主项</w:t>
            </w:r>
          </w:p>
        </w:tc>
        <w:tc>
          <w:tcPr>
            <w:tcW w:w="750" w:type="dxa"/>
            <w:vAlign w:val="center"/>
          </w:tcPr>
          <w:p>
            <w:pPr>
              <w:jc w:val="center"/>
              <w:rPr>
                <w:b/>
                <w:bCs/>
                <w:szCs w:val="21"/>
              </w:rPr>
            </w:pPr>
            <w:r>
              <w:rPr>
                <w:rFonts w:hint="eastAsia"/>
                <w:b/>
                <w:bCs/>
                <w:szCs w:val="21"/>
              </w:rPr>
              <w:t>项号</w:t>
            </w:r>
          </w:p>
        </w:tc>
        <w:tc>
          <w:tcPr>
            <w:tcW w:w="1425" w:type="dxa"/>
            <w:vAlign w:val="center"/>
          </w:tcPr>
          <w:p>
            <w:pPr>
              <w:jc w:val="center"/>
              <w:rPr>
                <w:b/>
                <w:bCs/>
                <w:szCs w:val="21"/>
              </w:rPr>
            </w:pPr>
            <w:r>
              <w:rPr>
                <w:rFonts w:hint="eastAsia"/>
                <w:b/>
                <w:bCs/>
                <w:szCs w:val="21"/>
              </w:rPr>
              <w:t>子项</w:t>
            </w:r>
          </w:p>
        </w:tc>
        <w:tc>
          <w:tcPr>
            <w:tcW w:w="1665" w:type="dxa"/>
            <w:vAlign w:val="center"/>
          </w:tcPr>
          <w:p>
            <w:pPr>
              <w:jc w:val="center"/>
              <w:rPr>
                <w:b/>
                <w:bCs/>
                <w:szCs w:val="21"/>
              </w:rPr>
            </w:pPr>
            <w:r>
              <w:rPr>
                <w:rFonts w:hint="eastAsia"/>
                <w:b/>
                <w:bCs/>
                <w:szCs w:val="21"/>
              </w:rPr>
              <w:t>一级办理项</w:t>
            </w:r>
          </w:p>
        </w:tc>
        <w:tc>
          <w:tcPr>
            <w:tcW w:w="1335" w:type="dxa"/>
            <w:vAlign w:val="center"/>
          </w:tcPr>
          <w:p>
            <w:pPr>
              <w:jc w:val="center"/>
              <w:rPr>
                <w:b/>
                <w:bCs/>
                <w:szCs w:val="21"/>
              </w:rPr>
            </w:pPr>
            <w:r>
              <w:rPr>
                <w:rFonts w:hint="eastAsia"/>
                <w:b/>
                <w:bCs/>
                <w:szCs w:val="21"/>
              </w:rPr>
              <w:t>二级办理项</w:t>
            </w:r>
          </w:p>
        </w:tc>
        <w:tc>
          <w:tcPr>
            <w:tcW w:w="1365" w:type="dxa"/>
            <w:vAlign w:val="center"/>
          </w:tcPr>
          <w:p>
            <w:pPr>
              <w:jc w:val="center"/>
              <w:rPr>
                <w:b/>
                <w:bCs/>
                <w:szCs w:val="21"/>
              </w:rPr>
            </w:pPr>
            <w:r>
              <w:rPr>
                <w:rFonts w:hint="eastAsia"/>
                <w:b/>
                <w:bCs/>
                <w:szCs w:val="21"/>
              </w:rPr>
              <w:t>三级办理项</w:t>
            </w:r>
          </w:p>
        </w:tc>
        <w:tc>
          <w:tcPr>
            <w:tcW w:w="1485" w:type="dxa"/>
            <w:vAlign w:val="center"/>
          </w:tcPr>
          <w:p>
            <w:pPr>
              <w:jc w:val="center"/>
              <w:rPr>
                <w:b/>
                <w:bCs/>
                <w:szCs w:val="21"/>
              </w:rPr>
            </w:pPr>
            <w:r>
              <w:rPr>
                <w:rFonts w:hint="eastAsia"/>
                <w:b/>
                <w:bCs/>
                <w:szCs w:val="21"/>
              </w:rPr>
              <w:t>最末级办理项</w:t>
            </w:r>
          </w:p>
        </w:tc>
        <w:tc>
          <w:tcPr>
            <w:tcW w:w="1047" w:type="dxa"/>
            <w:vMerge w:val="continue"/>
            <w:vAlign w:val="center"/>
          </w:tcPr>
          <w:p>
            <w:pPr>
              <w:jc w:val="center"/>
              <w:rPr>
                <w:sz w:val="30"/>
                <w:szCs w:val="30"/>
              </w:rPr>
            </w:pPr>
          </w:p>
        </w:tc>
        <w:tc>
          <w:tcPr>
            <w:tcW w:w="425" w:type="dxa"/>
            <w:vMerge w:val="continue"/>
            <w:vAlign w:val="center"/>
          </w:tcPr>
          <w:p>
            <w:pPr>
              <w:jc w:val="center"/>
              <w:rPr>
                <w:sz w:val="30"/>
                <w:szCs w:val="30"/>
              </w:rPr>
            </w:pPr>
          </w:p>
        </w:tc>
        <w:tc>
          <w:tcPr>
            <w:tcW w:w="1243" w:type="dxa"/>
            <w:vMerge w:val="continue"/>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sz w:val="28"/>
                <w:szCs w:val="28"/>
              </w:rPr>
            </w:pPr>
            <w:r>
              <w:rPr>
                <w:rFonts w:hint="eastAsia"/>
                <w:sz w:val="28"/>
                <w:szCs w:val="28"/>
              </w:rPr>
              <w:t>1</w:t>
            </w:r>
          </w:p>
        </w:tc>
        <w:tc>
          <w:tcPr>
            <w:tcW w:w="1185" w:type="dxa"/>
            <w:vAlign w:val="center"/>
          </w:tcPr>
          <w:p>
            <w:pPr>
              <w:jc w:val="center"/>
              <w:rPr>
                <w:color w:val="000000"/>
                <w:sz w:val="18"/>
                <w:szCs w:val="18"/>
              </w:rPr>
            </w:pPr>
            <w:r>
              <w:rPr>
                <w:rFonts w:hint="eastAsia"/>
                <w:color w:val="000000"/>
                <w:sz w:val="18"/>
                <w:szCs w:val="18"/>
              </w:rPr>
              <w:t>其他行政权力</w:t>
            </w:r>
          </w:p>
        </w:tc>
        <w:tc>
          <w:tcPr>
            <w:tcW w:w="1665" w:type="dxa"/>
            <w:vAlign w:val="center"/>
          </w:tcPr>
          <w:p>
            <w:pPr>
              <w:jc w:val="center"/>
              <w:rPr>
                <w:rFonts w:ascii="宋体" w:hAnsi="宋体" w:eastAsia="宋体" w:cs="宋体"/>
                <w:color w:val="000000"/>
                <w:sz w:val="18"/>
                <w:szCs w:val="18"/>
              </w:rPr>
            </w:pPr>
            <w:r>
              <w:rPr>
                <w:rFonts w:hint="eastAsia"/>
                <w:color w:val="000000"/>
                <w:sz w:val="18"/>
                <w:szCs w:val="18"/>
              </w:rPr>
              <w:t>对建设单位组织的矿山、金属冶炼建设项目和用于生产、储存危险物品的建设项目安全设施的验收活动和验收结果进行监督核查</w:t>
            </w:r>
          </w:p>
        </w:tc>
        <w:tc>
          <w:tcPr>
            <w:tcW w:w="750" w:type="dxa"/>
            <w:vAlign w:val="center"/>
          </w:tcPr>
          <w:p>
            <w:pPr>
              <w:jc w:val="center"/>
              <w:rPr>
                <w:rFonts w:ascii="Courier New" w:hAnsi="Courier New" w:eastAsia="等线" w:cs="Courier New"/>
                <w:sz w:val="20"/>
                <w:szCs w:val="20"/>
              </w:rPr>
            </w:pPr>
            <w:r>
              <w:rPr>
                <w:rFonts w:hint="eastAsia" w:ascii="Courier New" w:hAnsi="Courier New" w:eastAsia="等线" w:cs="Courier New"/>
                <w:sz w:val="20"/>
                <w:szCs w:val="20"/>
              </w:rPr>
              <w:t>1</w:t>
            </w:r>
          </w:p>
        </w:tc>
        <w:tc>
          <w:tcPr>
            <w:tcW w:w="1425" w:type="dxa"/>
            <w:vAlign w:val="center"/>
          </w:tcPr>
          <w:p>
            <w:pPr>
              <w:jc w:val="center"/>
              <w:rPr>
                <w:sz w:val="30"/>
                <w:szCs w:val="3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sz w:val="30"/>
                <w:szCs w:val="30"/>
              </w:rPr>
            </w:pPr>
          </w:p>
        </w:tc>
        <w:tc>
          <w:tcPr>
            <w:tcW w:w="425" w:type="dxa"/>
            <w:vAlign w:val="center"/>
          </w:tcPr>
          <w:p>
            <w:pPr>
              <w:jc w:val="center"/>
              <w:rPr>
                <w:sz w:val="30"/>
                <w:szCs w:val="30"/>
              </w:rPr>
            </w:pPr>
          </w:p>
        </w:tc>
        <w:tc>
          <w:tcPr>
            <w:tcW w:w="1243" w:type="dxa"/>
            <w:vAlign w:val="center"/>
          </w:tcPr>
          <w:p>
            <w:pPr>
              <w:jc w:val="center"/>
              <w:rPr>
                <w:sz w:val="30"/>
                <w:szCs w:val="30"/>
              </w:rPr>
            </w:pPr>
            <w:r>
              <w:rPr>
                <w:rFonts w:hint="eastAsia"/>
                <w:sz w:val="30"/>
                <w:szCs w:val="30"/>
              </w:rPr>
              <w:t>不带审批性质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sz w:val="28"/>
                <w:szCs w:val="28"/>
              </w:rPr>
            </w:pPr>
            <w:r>
              <w:rPr>
                <w:rFonts w:hint="eastAsia"/>
                <w:sz w:val="28"/>
                <w:szCs w:val="28"/>
              </w:rPr>
              <w:t>2</w:t>
            </w:r>
          </w:p>
        </w:tc>
        <w:tc>
          <w:tcPr>
            <w:tcW w:w="1185" w:type="dxa"/>
            <w:vAlign w:val="center"/>
          </w:tcPr>
          <w:p>
            <w:pPr>
              <w:jc w:val="center"/>
              <w:rPr>
                <w:color w:val="000000"/>
                <w:sz w:val="18"/>
                <w:szCs w:val="18"/>
              </w:rPr>
            </w:pPr>
            <w:r>
              <w:rPr>
                <w:rFonts w:hint="eastAsia"/>
                <w:color w:val="000000"/>
                <w:sz w:val="18"/>
                <w:szCs w:val="18"/>
              </w:rPr>
              <w:t>其他行政权力</w:t>
            </w:r>
          </w:p>
        </w:tc>
        <w:tc>
          <w:tcPr>
            <w:tcW w:w="1665" w:type="dxa"/>
            <w:vAlign w:val="center"/>
          </w:tcPr>
          <w:p>
            <w:pPr>
              <w:jc w:val="center"/>
              <w:rPr>
                <w:color w:val="000000"/>
                <w:sz w:val="18"/>
                <w:szCs w:val="18"/>
              </w:rPr>
            </w:pPr>
            <w:r>
              <w:rPr>
                <w:rFonts w:hint="eastAsia"/>
                <w:color w:val="000000"/>
                <w:sz w:val="18"/>
                <w:szCs w:val="18"/>
              </w:rPr>
              <w:t>重大事故隐患排除前或者排除过程中无法保证安全时，责令从危险区域内撤出作业人员，责令暂时停产停业或者停止使用相关设施、设备</w:t>
            </w:r>
          </w:p>
        </w:tc>
        <w:tc>
          <w:tcPr>
            <w:tcW w:w="750" w:type="dxa"/>
            <w:vAlign w:val="center"/>
          </w:tcPr>
          <w:p>
            <w:pPr>
              <w:jc w:val="center"/>
              <w:rPr>
                <w:rFonts w:ascii="Courier New" w:hAnsi="Courier New" w:eastAsia="等线" w:cs="Courier New"/>
                <w:sz w:val="20"/>
                <w:szCs w:val="20"/>
              </w:rPr>
            </w:pPr>
            <w:r>
              <w:rPr>
                <w:rFonts w:hint="eastAsia" w:ascii="Courier New" w:hAnsi="Courier New" w:eastAsia="等线" w:cs="Courier New"/>
                <w:sz w:val="20"/>
                <w:szCs w:val="20"/>
              </w:rPr>
              <w:t>2</w:t>
            </w:r>
          </w:p>
        </w:tc>
        <w:tc>
          <w:tcPr>
            <w:tcW w:w="1425" w:type="dxa"/>
            <w:vAlign w:val="center"/>
          </w:tcPr>
          <w:p>
            <w:pPr>
              <w:jc w:val="center"/>
              <w:rPr>
                <w:sz w:val="30"/>
                <w:szCs w:val="3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sz w:val="30"/>
                <w:szCs w:val="30"/>
              </w:rPr>
            </w:pPr>
          </w:p>
        </w:tc>
        <w:tc>
          <w:tcPr>
            <w:tcW w:w="425" w:type="dxa"/>
            <w:vAlign w:val="center"/>
          </w:tcPr>
          <w:p>
            <w:pPr>
              <w:jc w:val="center"/>
              <w:rPr>
                <w:sz w:val="30"/>
                <w:szCs w:val="30"/>
              </w:rPr>
            </w:pPr>
          </w:p>
        </w:tc>
        <w:tc>
          <w:tcPr>
            <w:tcW w:w="1243" w:type="dxa"/>
            <w:vAlign w:val="center"/>
          </w:tcPr>
          <w:p>
            <w:pPr>
              <w:jc w:val="center"/>
              <w:rPr>
                <w:sz w:val="30"/>
                <w:szCs w:val="30"/>
              </w:rPr>
            </w:pPr>
            <w:r>
              <w:rPr>
                <w:rFonts w:hint="eastAsia"/>
                <w:sz w:val="30"/>
                <w:szCs w:val="30"/>
              </w:rPr>
              <w:t>不带审批性质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sz w:val="28"/>
                <w:szCs w:val="28"/>
              </w:rPr>
            </w:pPr>
            <w:r>
              <w:rPr>
                <w:rFonts w:hint="eastAsia"/>
                <w:sz w:val="28"/>
                <w:szCs w:val="28"/>
              </w:rPr>
              <w:t>3</w:t>
            </w:r>
          </w:p>
        </w:tc>
        <w:tc>
          <w:tcPr>
            <w:tcW w:w="1185" w:type="dxa"/>
            <w:vAlign w:val="center"/>
          </w:tcPr>
          <w:p>
            <w:pPr>
              <w:jc w:val="center"/>
              <w:rPr>
                <w:color w:val="000000"/>
                <w:sz w:val="18"/>
                <w:szCs w:val="18"/>
              </w:rPr>
            </w:pPr>
            <w:r>
              <w:rPr>
                <w:rFonts w:hint="eastAsia"/>
                <w:color w:val="000000"/>
                <w:sz w:val="18"/>
                <w:szCs w:val="18"/>
              </w:rPr>
              <w:t>其他行政权力</w:t>
            </w:r>
          </w:p>
        </w:tc>
        <w:tc>
          <w:tcPr>
            <w:tcW w:w="1665" w:type="dxa"/>
            <w:vAlign w:val="center"/>
          </w:tcPr>
          <w:p>
            <w:pPr>
              <w:jc w:val="center"/>
              <w:rPr>
                <w:rFonts w:ascii="宋体" w:hAnsi="宋体" w:eastAsia="宋体" w:cs="宋体"/>
                <w:color w:val="000000"/>
                <w:sz w:val="18"/>
                <w:szCs w:val="18"/>
              </w:rPr>
            </w:pPr>
            <w:r>
              <w:rPr>
                <w:rFonts w:hint="eastAsia"/>
                <w:color w:val="000000"/>
                <w:sz w:val="18"/>
                <w:szCs w:val="18"/>
              </w:rPr>
              <w:t>采取责令暂停导致职业病危害事故的作业，封存造成职业病危害事故或者可能导致职业病危害事故发生的材料和设备，组织控制</w:t>
            </w:r>
            <w:r>
              <w:rPr>
                <w:rFonts w:hint="eastAsia"/>
                <w:sz w:val="30"/>
                <w:szCs w:val="30"/>
              </w:rPr>
              <w:t>不带审批性质</w:t>
            </w:r>
            <w:r>
              <w:rPr>
                <w:rFonts w:hint="eastAsia"/>
                <w:color w:val="000000"/>
                <w:sz w:val="18"/>
                <w:szCs w:val="18"/>
              </w:rPr>
              <w:t>职业病危害事故现场等临时控制措施</w:t>
            </w:r>
          </w:p>
        </w:tc>
        <w:tc>
          <w:tcPr>
            <w:tcW w:w="750" w:type="dxa"/>
            <w:vAlign w:val="center"/>
          </w:tcPr>
          <w:p>
            <w:pPr>
              <w:jc w:val="center"/>
              <w:rPr>
                <w:rFonts w:ascii="Courier New" w:hAnsi="Courier New" w:eastAsia="等线" w:cs="Courier New"/>
                <w:sz w:val="20"/>
                <w:szCs w:val="20"/>
              </w:rPr>
            </w:pPr>
            <w:r>
              <w:rPr>
                <w:rFonts w:hint="eastAsia" w:ascii="Courier New" w:hAnsi="Courier New" w:eastAsia="等线" w:cs="Courier New"/>
                <w:sz w:val="20"/>
                <w:szCs w:val="20"/>
              </w:rPr>
              <w:t>3</w:t>
            </w:r>
          </w:p>
        </w:tc>
        <w:tc>
          <w:tcPr>
            <w:tcW w:w="1425" w:type="dxa"/>
            <w:vAlign w:val="center"/>
          </w:tcPr>
          <w:p>
            <w:pPr>
              <w:jc w:val="center"/>
              <w:rPr>
                <w:sz w:val="30"/>
                <w:szCs w:val="3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sz w:val="30"/>
                <w:szCs w:val="30"/>
              </w:rPr>
            </w:pPr>
          </w:p>
        </w:tc>
        <w:tc>
          <w:tcPr>
            <w:tcW w:w="425" w:type="dxa"/>
            <w:vAlign w:val="center"/>
          </w:tcPr>
          <w:p>
            <w:pPr>
              <w:jc w:val="center"/>
              <w:rPr>
                <w:sz w:val="30"/>
                <w:szCs w:val="30"/>
              </w:rPr>
            </w:pPr>
          </w:p>
        </w:tc>
        <w:tc>
          <w:tcPr>
            <w:tcW w:w="1243" w:type="dxa"/>
            <w:vAlign w:val="center"/>
          </w:tcPr>
          <w:p>
            <w:pPr>
              <w:jc w:val="center"/>
              <w:rPr>
                <w:sz w:val="30"/>
                <w:szCs w:val="30"/>
              </w:rPr>
            </w:pPr>
            <w:r>
              <w:rPr>
                <w:rFonts w:hint="eastAsia"/>
                <w:sz w:val="30"/>
                <w:szCs w:val="30"/>
              </w:rPr>
              <w:t>不带审批性质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802" w:type="dxa"/>
            <w:vAlign w:val="center"/>
          </w:tcPr>
          <w:p>
            <w:pPr>
              <w:jc w:val="center"/>
              <w:rPr>
                <w:sz w:val="28"/>
                <w:szCs w:val="28"/>
              </w:rPr>
            </w:pPr>
            <w:r>
              <w:rPr>
                <w:rFonts w:hint="eastAsia"/>
                <w:sz w:val="28"/>
                <w:szCs w:val="28"/>
              </w:rPr>
              <w:t>4</w:t>
            </w:r>
          </w:p>
        </w:tc>
        <w:tc>
          <w:tcPr>
            <w:tcW w:w="1185" w:type="dxa"/>
            <w:vAlign w:val="center"/>
          </w:tcPr>
          <w:p>
            <w:pPr>
              <w:jc w:val="center"/>
              <w:rPr>
                <w:color w:val="000000"/>
                <w:sz w:val="18"/>
                <w:szCs w:val="18"/>
              </w:rPr>
            </w:pPr>
            <w:r>
              <w:rPr>
                <w:rFonts w:hint="eastAsia"/>
                <w:color w:val="000000"/>
                <w:sz w:val="18"/>
                <w:szCs w:val="18"/>
              </w:rPr>
              <w:t>其他行政权力</w:t>
            </w:r>
          </w:p>
        </w:tc>
        <w:tc>
          <w:tcPr>
            <w:tcW w:w="1665" w:type="dxa"/>
            <w:vAlign w:val="center"/>
          </w:tcPr>
          <w:p>
            <w:pPr>
              <w:jc w:val="center"/>
              <w:rPr>
                <w:rFonts w:ascii="宋体" w:hAnsi="宋体" w:eastAsia="宋体" w:cs="宋体"/>
                <w:color w:val="000000"/>
                <w:sz w:val="18"/>
                <w:szCs w:val="18"/>
              </w:rPr>
            </w:pPr>
            <w:r>
              <w:rPr>
                <w:rFonts w:hint="eastAsia"/>
                <w:color w:val="000000"/>
                <w:sz w:val="18"/>
                <w:szCs w:val="18"/>
              </w:rPr>
              <w:t>报请县级以上人民政府依法决定关闭安全生产违法企业</w:t>
            </w:r>
          </w:p>
        </w:tc>
        <w:tc>
          <w:tcPr>
            <w:tcW w:w="750" w:type="dxa"/>
            <w:vAlign w:val="center"/>
          </w:tcPr>
          <w:p>
            <w:pPr>
              <w:jc w:val="center"/>
              <w:rPr>
                <w:rFonts w:ascii="Courier New" w:hAnsi="Courier New" w:eastAsia="等线" w:cs="Courier New"/>
                <w:sz w:val="20"/>
                <w:szCs w:val="20"/>
              </w:rPr>
            </w:pPr>
            <w:r>
              <w:rPr>
                <w:rFonts w:hint="eastAsia" w:ascii="Courier New" w:hAnsi="Courier New" w:eastAsia="等线" w:cs="Courier New"/>
                <w:sz w:val="20"/>
                <w:szCs w:val="20"/>
              </w:rPr>
              <w:t>4</w:t>
            </w:r>
          </w:p>
        </w:tc>
        <w:tc>
          <w:tcPr>
            <w:tcW w:w="1425" w:type="dxa"/>
            <w:vAlign w:val="center"/>
          </w:tcPr>
          <w:p>
            <w:pPr>
              <w:jc w:val="center"/>
              <w:rPr>
                <w:sz w:val="30"/>
                <w:szCs w:val="3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sz w:val="30"/>
                <w:szCs w:val="30"/>
              </w:rPr>
            </w:pPr>
            <w:r>
              <w:rPr>
                <w:rFonts w:hint="eastAsia" w:asciiTheme="minorEastAsia" w:hAnsiTheme="minorEastAsia" w:cstheme="minorEastAsia"/>
                <w:szCs w:val="21"/>
              </w:rPr>
              <w:t>√</w:t>
            </w:r>
          </w:p>
        </w:tc>
        <w:tc>
          <w:tcPr>
            <w:tcW w:w="425" w:type="dxa"/>
            <w:vAlign w:val="center"/>
          </w:tcPr>
          <w:p>
            <w:pPr>
              <w:jc w:val="center"/>
              <w:rPr>
                <w:sz w:val="30"/>
                <w:szCs w:val="30"/>
              </w:rPr>
            </w:pPr>
          </w:p>
        </w:tc>
        <w:tc>
          <w:tcPr>
            <w:tcW w:w="1243" w:type="dxa"/>
            <w:vAlign w:val="center"/>
          </w:tcPr>
          <w:p>
            <w:pPr>
              <w:jc w:val="center"/>
              <w:rPr>
                <w:color w:val="FF0000"/>
                <w:sz w:val="30"/>
                <w:szCs w:val="30"/>
              </w:rPr>
            </w:pPr>
            <w:r>
              <w:rPr>
                <w:rFonts w:hint="eastAsia"/>
                <w:color w:val="FF0000"/>
                <w:sz w:val="30"/>
                <w:szCs w:val="30"/>
              </w:rPr>
              <w:t>带审批性质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sz w:val="28"/>
                <w:szCs w:val="28"/>
              </w:rPr>
            </w:pPr>
            <w:r>
              <w:rPr>
                <w:rFonts w:hint="eastAsia"/>
                <w:sz w:val="28"/>
                <w:szCs w:val="28"/>
              </w:rPr>
              <w:t>5</w:t>
            </w:r>
          </w:p>
        </w:tc>
        <w:tc>
          <w:tcPr>
            <w:tcW w:w="1185" w:type="dxa"/>
            <w:vAlign w:val="center"/>
          </w:tcPr>
          <w:p>
            <w:pPr>
              <w:jc w:val="center"/>
              <w:rPr>
                <w:color w:val="000000"/>
                <w:sz w:val="18"/>
                <w:szCs w:val="18"/>
              </w:rPr>
            </w:pPr>
            <w:r>
              <w:rPr>
                <w:rFonts w:hint="eastAsia"/>
                <w:color w:val="000000"/>
                <w:sz w:val="18"/>
                <w:szCs w:val="18"/>
              </w:rPr>
              <w:t>其他行政权力</w:t>
            </w:r>
          </w:p>
        </w:tc>
        <w:tc>
          <w:tcPr>
            <w:tcW w:w="1665" w:type="dxa"/>
            <w:vAlign w:val="center"/>
          </w:tcPr>
          <w:p>
            <w:pPr>
              <w:jc w:val="center"/>
              <w:rPr>
                <w:rFonts w:ascii="宋体" w:hAnsi="宋体" w:eastAsia="宋体" w:cs="宋体"/>
                <w:color w:val="000000"/>
                <w:sz w:val="18"/>
                <w:szCs w:val="18"/>
              </w:rPr>
            </w:pPr>
            <w:r>
              <w:rPr>
                <w:rFonts w:hint="eastAsia"/>
                <w:color w:val="000000"/>
                <w:sz w:val="18"/>
                <w:szCs w:val="18"/>
              </w:rPr>
              <w:t>对违反《职业病防治法》有关规定的建设单位，提请有关人民政府按照国务院规定的权限责令停建、关闭；或者对违反《职业病防治法》有关规定的用人单位，提请有关人民政府按照国务院规定的权限责令关闭</w:t>
            </w:r>
          </w:p>
        </w:tc>
        <w:tc>
          <w:tcPr>
            <w:tcW w:w="750" w:type="dxa"/>
            <w:vAlign w:val="center"/>
          </w:tcPr>
          <w:p>
            <w:pPr>
              <w:jc w:val="center"/>
              <w:rPr>
                <w:rFonts w:ascii="Courier New" w:hAnsi="Courier New" w:eastAsia="等线" w:cs="Courier New"/>
                <w:sz w:val="20"/>
                <w:szCs w:val="20"/>
              </w:rPr>
            </w:pPr>
            <w:r>
              <w:rPr>
                <w:rFonts w:hint="eastAsia" w:ascii="Courier New" w:hAnsi="Courier New" w:eastAsia="等线" w:cs="Courier New"/>
                <w:sz w:val="20"/>
                <w:szCs w:val="20"/>
              </w:rPr>
              <w:t>5</w:t>
            </w:r>
          </w:p>
        </w:tc>
        <w:tc>
          <w:tcPr>
            <w:tcW w:w="1425" w:type="dxa"/>
            <w:vAlign w:val="center"/>
          </w:tcPr>
          <w:p>
            <w:pPr>
              <w:jc w:val="center"/>
              <w:rPr>
                <w:sz w:val="30"/>
                <w:szCs w:val="3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sz w:val="30"/>
                <w:szCs w:val="30"/>
              </w:rPr>
            </w:pPr>
          </w:p>
        </w:tc>
        <w:tc>
          <w:tcPr>
            <w:tcW w:w="425" w:type="dxa"/>
            <w:vAlign w:val="center"/>
          </w:tcPr>
          <w:p>
            <w:pPr>
              <w:jc w:val="center"/>
              <w:rPr>
                <w:sz w:val="30"/>
                <w:szCs w:val="30"/>
              </w:rPr>
            </w:pPr>
          </w:p>
        </w:tc>
        <w:tc>
          <w:tcPr>
            <w:tcW w:w="1243" w:type="dxa"/>
            <w:vAlign w:val="center"/>
          </w:tcPr>
          <w:p>
            <w:pPr>
              <w:jc w:val="center"/>
              <w:rPr>
                <w:sz w:val="30"/>
                <w:szCs w:val="30"/>
              </w:rPr>
            </w:pPr>
            <w:r>
              <w:rPr>
                <w:rFonts w:hint="eastAsia"/>
                <w:sz w:val="30"/>
                <w:szCs w:val="30"/>
              </w:rPr>
              <w:t>不带审批性质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sz w:val="28"/>
                <w:szCs w:val="28"/>
              </w:rPr>
            </w:pPr>
            <w:r>
              <w:rPr>
                <w:rFonts w:hint="eastAsia"/>
                <w:sz w:val="28"/>
                <w:szCs w:val="28"/>
              </w:rPr>
              <w:t>6</w:t>
            </w:r>
          </w:p>
        </w:tc>
        <w:tc>
          <w:tcPr>
            <w:tcW w:w="1185" w:type="dxa"/>
            <w:vAlign w:val="center"/>
          </w:tcPr>
          <w:p>
            <w:pPr>
              <w:jc w:val="center"/>
              <w:rPr>
                <w:color w:val="000000"/>
                <w:sz w:val="18"/>
                <w:szCs w:val="18"/>
              </w:rPr>
            </w:pPr>
            <w:r>
              <w:rPr>
                <w:rFonts w:hint="eastAsia"/>
                <w:color w:val="000000"/>
                <w:sz w:val="18"/>
                <w:szCs w:val="18"/>
              </w:rPr>
              <w:t>其他行政权力</w:t>
            </w:r>
          </w:p>
        </w:tc>
        <w:tc>
          <w:tcPr>
            <w:tcW w:w="1665" w:type="dxa"/>
            <w:vAlign w:val="center"/>
          </w:tcPr>
          <w:p>
            <w:pPr>
              <w:jc w:val="center"/>
              <w:rPr>
                <w:rFonts w:ascii="宋体" w:hAnsi="宋体" w:eastAsia="宋体" w:cs="宋体"/>
                <w:color w:val="000000"/>
                <w:sz w:val="18"/>
                <w:szCs w:val="18"/>
              </w:rPr>
            </w:pPr>
            <w:r>
              <w:rPr>
                <w:rFonts w:hint="eastAsia"/>
                <w:color w:val="000000"/>
                <w:sz w:val="18"/>
                <w:szCs w:val="18"/>
              </w:rPr>
              <w:t>生产经营单位的主要负责人未履行《安全生产法》规定的安全生产管理职责，导致发生生产安全事故的，受刑事处罚或者撤职处分的，一定期限内不得担任生产经营单位的主要负责人</w:t>
            </w:r>
          </w:p>
        </w:tc>
        <w:tc>
          <w:tcPr>
            <w:tcW w:w="750" w:type="dxa"/>
            <w:vAlign w:val="center"/>
          </w:tcPr>
          <w:p>
            <w:pPr>
              <w:jc w:val="center"/>
              <w:rPr>
                <w:rFonts w:ascii="Courier New" w:hAnsi="Courier New" w:eastAsia="等线" w:cs="Courier New"/>
                <w:sz w:val="20"/>
                <w:szCs w:val="20"/>
              </w:rPr>
            </w:pPr>
            <w:r>
              <w:rPr>
                <w:rFonts w:hint="eastAsia" w:ascii="Courier New" w:hAnsi="Courier New" w:eastAsia="等线" w:cs="Courier New"/>
                <w:sz w:val="20"/>
                <w:szCs w:val="20"/>
              </w:rPr>
              <w:t>5</w:t>
            </w:r>
          </w:p>
        </w:tc>
        <w:tc>
          <w:tcPr>
            <w:tcW w:w="1425" w:type="dxa"/>
            <w:vAlign w:val="center"/>
          </w:tcPr>
          <w:p>
            <w:pPr>
              <w:jc w:val="center"/>
              <w:rPr>
                <w:sz w:val="30"/>
                <w:szCs w:val="3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sz w:val="30"/>
                <w:szCs w:val="30"/>
              </w:rPr>
            </w:pPr>
          </w:p>
        </w:tc>
        <w:tc>
          <w:tcPr>
            <w:tcW w:w="425" w:type="dxa"/>
            <w:vAlign w:val="center"/>
          </w:tcPr>
          <w:p>
            <w:pPr>
              <w:jc w:val="center"/>
              <w:rPr>
                <w:sz w:val="30"/>
                <w:szCs w:val="30"/>
              </w:rPr>
            </w:pPr>
          </w:p>
        </w:tc>
        <w:tc>
          <w:tcPr>
            <w:tcW w:w="1243" w:type="dxa"/>
            <w:vAlign w:val="center"/>
          </w:tcPr>
          <w:p>
            <w:pPr>
              <w:jc w:val="center"/>
              <w:rPr>
                <w:sz w:val="30"/>
                <w:szCs w:val="30"/>
              </w:rPr>
            </w:pPr>
            <w:r>
              <w:rPr>
                <w:rFonts w:hint="eastAsia"/>
                <w:sz w:val="30"/>
                <w:szCs w:val="30"/>
              </w:rPr>
              <w:t>不带审批性质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sz w:val="28"/>
                <w:szCs w:val="28"/>
              </w:rPr>
            </w:pPr>
            <w:r>
              <w:rPr>
                <w:rFonts w:hint="eastAsia"/>
                <w:sz w:val="28"/>
                <w:szCs w:val="28"/>
              </w:rPr>
              <w:t>7</w:t>
            </w:r>
          </w:p>
        </w:tc>
        <w:tc>
          <w:tcPr>
            <w:tcW w:w="1185" w:type="dxa"/>
            <w:vAlign w:val="center"/>
          </w:tcPr>
          <w:p>
            <w:pPr>
              <w:ind w:firstLine="90" w:firstLineChars="50"/>
              <w:rPr>
                <w:color w:val="000000"/>
                <w:sz w:val="18"/>
                <w:szCs w:val="18"/>
              </w:rPr>
            </w:pPr>
            <w:r>
              <w:rPr>
                <w:rFonts w:hint="eastAsia"/>
                <w:color w:val="000000"/>
                <w:sz w:val="18"/>
                <w:szCs w:val="18"/>
              </w:rPr>
              <w:t>行政许可</w:t>
            </w:r>
          </w:p>
        </w:tc>
        <w:tc>
          <w:tcPr>
            <w:tcW w:w="1665" w:type="dxa"/>
            <w:vAlign w:val="center"/>
          </w:tcPr>
          <w:p>
            <w:pPr>
              <w:jc w:val="center"/>
              <w:rPr>
                <w:color w:val="000000"/>
                <w:sz w:val="18"/>
                <w:szCs w:val="18"/>
              </w:rPr>
            </w:pPr>
            <w:r>
              <w:rPr>
                <w:rFonts w:hint="eastAsia"/>
                <w:color w:val="000000"/>
                <w:sz w:val="18"/>
                <w:szCs w:val="18"/>
              </w:rPr>
              <w:t>非煤矿矿山建设项目安全设施设计审查</w:t>
            </w:r>
          </w:p>
        </w:tc>
        <w:tc>
          <w:tcPr>
            <w:tcW w:w="750" w:type="dxa"/>
            <w:vAlign w:val="center"/>
          </w:tcPr>
          <w:p>
            <w:pPr>
              <w:jc w:val="center"/>
              <w:rPr>
                <w:rFonts w:ascii="Courier New" w:hAnsi="Courier New" w:eastAsia="等线" w:cs="Courier New"/>
                <w:sz w:val="20"/>
                <w:szCs w:val="20"/>
              </w:rPr>
            </w:pPr>
            <w:r>
              <w:rPr>
                <w:rFonts w:hint="eastAsia" w:ascii="Courier New" w:hAnsi="Courier New" w:eastAsia="等线" w:cs="Courier New"/>
                <w:sz w:val="20"/>
                <w:szCs w:val="20"/>
              </w:rPr>
              <w:t>1</w:t>
            </w:r>
          </w:p>
        </w:tc>
        <w:tc>
          <w:tcPr>
            <w:tcW w:w="1425" w:type="dxa"/>
            <w:vAlign w:val="center"/>
          </w:tcPr>
          <w:p>
            <w:pPr>
              <w:jc w:val="center"/>
              <w:rPr>
                <w:sz w:val="30"/>
                <w:szCs w:val="3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sz w:val="30"/>
                <w:szCs w:val="30"/>
              </w:rPr>
            </w:pPr>
            <w:r>
              <w:rPr>
                <w:rFonts w:hint="eastAsia" w:asciiTheme="minorEastAsia" w:hAnsiTheme="minorEastAsia" w:cstheme="minorEastAsia"/>
                <w:szCs w:val="21"/>
              </w:rPr>
              <w:t>√</w:t>
            </w:r>
          </w:p>
        </w:tc>
        <w:tc>
          <w:tcPr>
            <w:tcW w:w="425" w:type="dxa"/>
            <w:vAlign w:val="center"/>
          </w:tcPr>
          <w:p>
            <w:pPr>
              <w:jc w:val="center"/>
              <w:rPr>
                <w:sz w:val="30"/>
                <w:szCs w:val="30"/>
              </w:rPr>
            </w:pPr>
          </w:p>
        </w:tc>
        <w:tc>
          <w:tcPr>
            <w:tcW w:w="1243" w:type="dxa"/>
            <w:vAlign w:val="center"/>
          </w:tcPr>
          <w:p>
            <w:pPr>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sz w:val="28"/>
                <w:szCs w:val="28"/>
              </w:rPr>
            </w:pPr>
            <w:r>
              <w:rPr>
                <w:rFonts w:hint="eastAsia"/>
                <w:sz w:val="28"/>
                <w:szCs w:val="28"/>
              </w:rPr>
              <w:t>8</w:t>
            </w:r>
          </w:p>
        </w:tc>
        <w:tc>
          <w:tcPr>
            <w:tcW w:w="1185" w:type="dxa"/>
            <w:vAlign w:val="center"/>
          </w:tcPr>
          <w:p>
            <w:pPr>
              <w:jc w:val="center"/>
              <w:rPr>
                <w:color w:val="000000"/>
                <w:sz w:val="18"/>
                <w:szCs w:val="18"/>
              </w:rPr>
            </w:pPr>
            <w:r>
              <w:rPr>
                <w:rFonts w:hint="eastAsia"/>
                <w:color w:val="000000"/>
                <w:sz w:val="18"/>
                <w:szCs w:val="18"/>
              </w:rPr>
              <w:t>行政许可</w:t>
            </w:r>
          </w:p>
        </w:tc>
        <w:tc>
          <w:tcPr>
            <w:tcW w:w="1665" w:type="dxa"/>
            <w:vAlign w:val="center"/>
          </w:tcPr>
          <w:p>
            <w:pPr>
              <w:jc w:val="center"/>
              <w:rPr>
                <w:color w:val="000000"/>
                <w:sz w:val="18"/>
                <w:szCs w:val="18"/>
              </w:rPr>
            </w:pPr>
            <w:r>
              <w:rPr>
                <w:rFonts w:hint="eastAsia"/>
                <w:color w:val="000000"/>
                <w:sz w:val="18"/>
                <w:szCs w:val="18"/>
              </w:rPr>
              <w:t>除剧毒化学品、易制爆化学品外其他危险化学品（不含仓储经营）经营许可</w:t>
            </w:r>
          </w:p>
        </w:tc>
        <w:tc>
          <w:tcPr>
            <w:tcW w:w="750" w:type="dxa"/>
            <w:vAlign w:val="center"/>
          </w:tcPr>
          <w:p>
            <w:pPr>
              <w:jc w:val="center"/>
              <w:rPr>
                <w:rFonts w:ascii="Courier New" w:hAnsi="Courier New" w:eastAsia="等线" w:cs="Courier New"/>
                <w:sz w:val="20"/>
                <w:szCs w:val="20"/>
              </w:rPr>
            </w:pPr>
            <w:r>
              <w:rPr>
                <w:rFonts w:hint="eastAsia" w:ascii="Courier New" w:hAnsi="Courier New" w:eastAsia="等线" w:cs="Courier New"/>
                <w:sz w:val="20"/>
                <w:szCs w:val="20"/>
              </w:rPr>
              <w:t>2</w:t>
            </w:r>
          </w:p>
        </w:tc>
        <w:tc>
          <w:tcPr>
            <w:tcW w:w="1425" w:type="dxa"/>
            <w:vAlign w:val="center"/>
          </w:tcPr>
          <w:p>
            <w:pPr>
              <w:jc w:val="center"/>
              <w:rPr>
                <w:sz w:val="30"/>
                <w:szCs w:val="3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sz w:val="30"/>
                <w:szCs w:val="30"/>
              </w:rPr>
            </w:pPr>
            <w:r>
              <w:rPr>
                <w:rFonts w:hint="eastAsia" w:asciiTheme="minorEastAsia" w:hAnsiTheme="minorEastAsia" w:cstheme="minorEastAsia"/>
                <w:szCs w:val="21"/>
              </w:rPr>
              <w:t>√</w:t>
            </w:r>
          </w:p>
        </w:tc>
        <w:tc>
          <w:tcPr>
            <w:tcW w:w="425" w:type="dxa"/>
            <w:vAlign w:val="center"/>
          </w:tcPr>
          <w:p>
            <w:pPr>
              <w:jc w:val="center"/>
              <w:rPr>
                <w:sz w:val="30"/>
                <w:szCs w:val="30"/>
              </w:rPr>
            </w:pPr>
            <w:r>
              <w:rPr>
                <w:rFonts w:hint="eastAsia" w:asciiTheme="minorEastAsia" w:hAnsiTheme="minorEastAsia" w:cstheme="minorEastAsia"/>
                <w:szCs w:val="21"/>
              </w:rPr>
              <w:t>√</w:t>
            </w:r>
          </w:p>
        </w:tc>
        <w:tc>
          <w:tcPr>
            <w:tcW w:w="1243" w:type="dxa"/>
            <w:vAlign w:val="center"/>
          </w:tcPr>
          <w:p>
            <w:pPr>
              <w:jc w:val="center"/>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sz w:val="28"/>
                <w:szCs w:val="28"/>
              </w:rPr>
            </w:pPr>
            <w:r>
              <w:rPr>
                <w:rFonts w:hint="eastAsia"/>
                <w:sz w:val="28"/>
                <w:szCs w:val="28"/>
              </w:rPr>
              <w:t>9</w:t>
            </w:r>
          </w:p>
        </w:tc>
        <w:tc>
          <w:tcPr>
            <w:tcW w:w="1185" w:type="dxa"/>
            <w:vAlign w:val="center"/>
          </w:tcPr>
          <w:p>
            <w:pPr>
              <w:jc w:val="center"/>
              <w:rPr>
                <w:color w:val="000000"/>
                <w:sz w:val="18"/>
                <w:szCs w:val="18"/>
              </w:rPr>
            </w:pPr>
            <w:r>
              <w:rPr>
                <w:rFonts w:hint="eastAsia"/>
                <w:color w:val="000000"/>
                <w:sz w:val="18"/>
                <w:szCs w:val="18"/>
              </w:rPr>
              <w:t>行政许可</w:t>
            </w:r>
          </w:p>
        </w:tc>
        <w:tc>
          <w:tcPr>
            <w:tcW w:w="1665" w:type="dxa"/>
            <w:vAlign w:val="center"/>
          </w:tcPr>
          <w:p>
            <w:pPr>
              <w:jc w:val="center"/>
              <w:rPr>
                <w:color w:val="000000"/>
                <w:sz w:val="18"/>
                <w:szCs w:val="18"/>
              </w:rPr>
            </w:pPr>
            <w:r>
              <w:rPr>
                <w:rFonts w:hint="eastAsia"/>
                <w:color w:val="000000"/>
                <w:sz w:val="18"/>
                <w:szCs w:val="18"/>
              </w:rPr>
              <w:t>烟花爆竹经营(零售)许可</w:t>
            </w:r>
          </w:p>
        </w:tc>
        <w:tc>
          <w:tcPr>
            <w:tcW w:w="750" w:type="dxa"/>
            <w:vAlign w:val="center"/>
          </w:tcPr>
          <w:p>
            <w:pPr>
              <w:jc w:val="center"/>
              <w:rPr>
                <w:rFonts w:ascii="Courier New" w:hAnsi="Courier New" w:eastAsia="等线" w:cs="Courier New"/>
                <w:sz w:val="20"/>
                <w:szCs w:val="20"/>
              </w:rPr>
            </w:pPr>
            <w:r>
              <w:rPr>
                <w:rFonts w:hint="eastAsia" w:ascii="Courier New" w:hAnsi="Courier New" w:eastAsia="等线" w:cs="Courier New"/>
                <w:sz w:val="20"/>
                <w:szCs w:val="20"/>
              </w:rPr>
              <w:t>3</w:t>
            </w:r>
          </w:p>
        </w:tc>
        <w:tc>
          <w:tcPr>
            <w:tcW w:w="1425" w:type="dxa"/>
            <w:vAlign w:val="center"/>
          </w:tcPr>
          <w:p>
            <w:pPr>
              <w:jc w:val="center"/>
              <w:rPr>
                <w:sz w:val="30"/>
                <w:szCs w:val="3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sz w:val="30"/>
                <w:szCs w:val="30"/>
              </w:rPr>
            </w:pPr>
            <w:r>
              <w:rPr>
                <w:rFonts w:hint="eastAsia" w:asciiTheme="minorEastAsia" w:hAnsiTheme="minorEastAsia" w:cstheme="minorEastAsia"/>
                <w:szCs w:val="21"/>
              </w:rPr>
              <w:t>√</w:t>
            </w:r>
          </w:p>
        </w:tc>
        <w:tc>
          <w:tcPr>
            <w:tcW w:w="425" w:type="dxa"/>
            <w:vAlign w:val="center"/>
          </w:tcPr>
          <w:p>
            <w:pPr>
              <w:jc w:val="center"/>
              <w:rPr>
                <w:sz w:val="30"/>
                <w:szCs w:val="30"/>
              </w:rPr>
            </w:pPr>
            <w:r>
              <w:rPr>
                <w:rFonts w:hint="eastAsia" w:asciiTheme="minorEastAsia" w:hAnsiTheme="minorEastAsia" w:cstheme="minorEastAsia"/>
                <w:szCs w:val="21"/>
              </w:rPr>
              <w:t>√</w:t>
            </w:r>
          </w:p>
        </w:tc>
        <w:tc>
          <w:tcPr>
            <w:tcW w:w="1243" w:type="dxa"/>
            <w:vAlign w:val="center"/>
          </w:tcPr>
          <w:p>
            <w:pPr>
              <w:jc w:val="center"/>
              <w:rPr>
                <w:sz w:val="30"/>
                <w:szCs w:val="30"/>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rFonts w:hint="eastAsia"/>
                <w:sz w:val="28"/>
                <w:szCs w:val="28"/>
              </w:rPr>
            </w:pPr>
            <w:r>
              <w:rPr>
                <w:rFonts w:hint="eastAsia"/>
                <w:sz w:val="28"/>
                <w:szCs w:val="28"/>
              </w:rPr>
              <w:t>10</w:t>
            </w:r>
          </w:p>
        </w:tc>
        <w:tc>
          <w:tcPr>
            <w:tcW w:w="1185" w:type="dxa"/>
            <w:vAlign w:val="center"/>
          </w:tcPr>
          <w:p>
            <w:pPr>
              <w:rPr>
                <w:rFonts w:ascii="宋体" w:hAnsi="宋体" w:eastAsia="宋体" w:cs="宋体"/>
                <w:sz w:val="20"/>
                <w:szCs w:val="20"/>
              </w:rPr>
            </w:pPr>
            <w:r>
              <w:rPr>
                <w:rFonts w:hint="eastAsia"/>
                <w:sz w:val="20"/>
                <w:szCs w:val="20"/>
              </w:rPr>
              <w:t>报建审批</w:t>
            </w:r>
          </w:p>
        </w:tc>
        <w:tc>
          <w:tcPr>
            <w:tcW w:w="1665" w:type="dxa"/>
            <w:vAlign w:val="center"/>
          </w:tcPr>
          <w:p>
            <w:pPr>
              <w:rPr>
                <w:rFonts w:ascii="宋体" w:hAnsi="宋体" w:eastAsia="宋体" w:cs="宋体"/>
                <w:color w:val="000000"/>
                <w:sz w:val="20"/>
                <w:szCs w:val="20"/>
              </w:rPr>
            </w:pPr>
            <w:r>
              <w:rPr>
                <w:rFonts w:hint="eastAsia"/>
                <w:color w:val="000000"/>
                <w:sz w:val="20"/>
                <w:szCs w:val="20"/>
              </w:rPr>
              <w:t>涉及国家安全的建设项目审批</w:t>
            </w:r>
          </w:p>
        </w:tc>
        <w:tc>
          <w:tcPr>
            <w:tcW w:w="750" w:type="dxa"/>
            <w:vAlign w:val="center"/>
          </w:tcPr>
          <w:p>
            <w:pPr>
              <w:rPr>
                <w:rFonts w:ascii="宋体" w:hAnsi="宋体" w:eastAsia="宋体" w:cs="宋体"/>
                <w:color w:val="000000"/>
                <w:sz w:val="20"/>
                <w:szCs w:val="20"/>
              </w:rPr>
            </w:pPr>
          </w:p>
        </w:tc>
        <w:tc>
          <w:tcPr>
            <w:tcW w:w="1425" w:type="dxa"/>
            <w:vAlign w:val="center"/>
          </w:tcPr>
          <w:p>
            <w:pPr>
              <w:rPr>
                <w:rFonts w:ascii="宋体" w:hAnsi="宋体" w:eastAsia="宋体" w:cs="宋体"/>
                <w:color w:val="000000"/>
                <w:sz w:val="20"/>
                <w:szCs w:val="20"/>
              </w:rPr>
            </w:pPr>
          </w:p>
        </w:tc>
        <w:tc>
          <w:tcPr>
            <w:tcW w:w="1665" w:type="dxa"/>
            <w:vAlign w:val="center"/>
          </w:tcPr>
          <w:p>
            <w:pPr>
              <w:jc w:val="center"/>
              <w:rPr>
                <w:rFonts w:ascii="宋体" w:hAnsi="宋体" w:eastAsia="宋体" w:cs="宋体"/>
                <w:color w:val="000000"/>
                <w:sz w:val="22"/>
                <w:szCs w:val="22"/>
              </w:rPr>
            </w:pPr>
            <w:r>
              <w:rPr>
                <w:rFonts w:hint="eastAsia"/>
                <w:color w:val="000000"/>
                <w:sz w:val="22"/>
                <w:szCs w:val="22"/>
              </w:rPr>
              <w:t>　</w:t>
            </w: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rFonts w:hint="eastAsia" w:asciiTheme="minorEastAsia" w:hAnsiTheme="minorEastAsia" w:cstheme="minorEastAsia"/>
                <w:szCs w:val="21"/>
              </w:rPr>
            </w:pPr>
            <w:r>
              <w:rPr>
                <w:rFonts w:hint="eastAsia" w:asciiTheme="minorEastAsia" w:hAnsiTheme="minorEastAsia" w:cstheme="minorEastAsia"/>
                <w:szCs w:val="21"/>
              </w:rPr>
              <w:t>√</w:t>
            </w:r>
          </w:p>
        </w:tc>
        <w:tc>
          <w:tcPr>
            <w:tcW w:w="425" w:type="dxa"/>
            <w:vAlign w:val="center"/>
          </w:tcPr>
          <w:p>
            <w:pPr>
              <w:jc w:val="center"/>
              <w:rPr>
                <w:rFonts w:hint="eastAsia" w:asciiTheme="minorEastAsia" w:hAnsiTheme="minorEastAsia" w:cstheme="minorEastAsia"/>
                <w:szCs w:val="21"/>
              </w:rPr>
            </w:pPr>
          </w:p>
        </w:tc>
        <w:tc>
          <w:tcPr>
            <w:tcW w:w="1243" w:type="dxa"/>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rFonts w:hint="eastAsia"/>
                <w:sz w:val="28"/>
                <w:szCs w:val="28"/>
              </w:rPr>
            </w:pPr>
            <w:r>
              <w:rPr>
                <w:rFonts w:hint="eastAsia"/>
                <w:sz w:val="28"/>
                <w:szCs w:val="28"/>
              </w:rPr>
              <w:t>11</w:t>
            </w:r>
          </w:p>
        </w:tc>
        <w:tc>
          <w:tcPr>
            <w:tcW w:w="1185" w:type="dxa"/>
            <w:vAlign w:val="center"/>
          </w:tcPr>
          <w:p>
            <w:pPr>
              <w:rPr>
                <w:rFonts w:ascii="宋体" w:hAnsi="宋体" w:eastAsia="宋体" w:cs="宋体"/>
                <w:color w:val="000000"/>
                <w:sz w:val="20"/>
                <w:szCs w:val="20"/>
              </w:rPr>
            </w:pPr>
            <w:r>
              <w:rPr>
                <w:rFonts w:hint="eastAsia"/>
                <w:sz w:val="20"/>
                <w:szCs w:val="20"/>
              </w:rPr>
              <w:t>报建审批</w:t>
            </w:r>
          </w:p>
        </w:tc>
        <w:tc>
          <w:tcPr>
            <w:tcW w:w="1665" w:type="dxa"/>
            <w:vAlign w:val="center"/>
          </w:tcPr>
          <w:p>
            <w:pPr>
              <w:rPr>
                <w:rFonts w:ascii="宋体" w:hAnsi="宋体" w:eastAsia="宋体" w:cs="宋体"/>
                <w:color w:val="000000"/>
                <w:sz w:val="20"/>
                <w:szCs w:val="20"/>
              </w:rPr>
            </w:pPr>
            <w:r>
              <w:rPr>
                <w:rFonts w:hint="eastAsia"/>
                <w:color w:val="000000"/>
                <w:sz w:val="20"/>
                <w:szCs w:val="20"/>
              </w:rPr>
              <w:t>危险化学品建设项目安全许可（设立安全条件审查）</w:t>
            </w:r>
          </w:p>
        </w:tc>
        <w:tc>
          <w:tcPr>
            <w:tcW w:w="750" w:type="dxa"/>
            <w:vAlign w:val="center"/>
          </w:tcPr>
          <w:p>
            <w:pPr>
              <w:rPr>
                <w:rFonts w:ascii="宋体" w:hAnsi="宋体" w:eastAsia="宋体" w:cs="宋体"/>
                <w:color w:val="000000"/>
                <w:sz w:val="20"/>
                <w:szCs w:val="20"/>
              </w:rPr>
            </w:pPr>
          </w:p>
        </w:tc>
        <w:tc>
          <w:tcPr>
            <w:tcW w:w="1425" w:type="dxa"/>
            <w:vAlign w:val="center"/>
          </w:tcPr>
          <w:p>
            <w:pPr>
              <w:jc w:val="center"/>
              <w:rPr>
                <w:rFonts w:ascii="宋体" w:hAnsi="宋体" w:eastAsia="宋体" w:cs="宋体"/>
                <w:color w:val="000000"/>
                <w:sz w:val="20"/>
                <w:szCs w:val="2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rFonts w:hint="eastAsia" w:asciiTheme="minorEastAsia" w:hAnsiTheme="minorEastAsia" w:cstheme="minorEastAsia"/>
                <w:szCs w:val="21"/>
              </w:rPr>
            </w:pPr>
            <w:r>
              <w:rPr>
                <w:rFonts w:hint="eastAsia" w:asciiTheme="minorEastAsia" w:hAnsiTheme="minorEastAsia" w:cstheme="minorEastAsia"/>
                <w:szCs w:val="21"/>
              </w:rPr>
              <w:t>√</w:t>
            </w:r>
          </w:p>
        </w:tc>
        <w:tc>
          <w:tcPr>
            <w:tcW w:w="425" w:type="dxa"/>
            <w:vAlign w:val="center"/>
          </w:tcPr>
          <w:p>
            <w:pPr>
              <w:jc w:val="center"/>
              <w:rPr>
                <w:rFonts w:hint="eastAsia" w:asciiTheme="minorEastAsia" w:hAnsiTheme="minorEastAsia" w:cstheme="minorEastAsia"/>
                <w:szCs w:val="21"/>
              </w:rPr>
            </w:pPr>
          </w:p>
        </w:tc>
        <w:tc>
          <w:tcPr>
            <w:tcW w:w="1243" w:type="dxa"/>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rFonts w:hint="eastAsia"/>
                <w:sz w:val="28"/>
                <w:szCs w:val="28"/>
              </w:rPr>
            </w:pPr>
            <w:r>
              <w:rPr>
                <w:rFonts w:hint="eastAsia"/>
                <w:sz w:val="28"/>
                <w:szCs w:val="28"/>
              </w:rPr>
              <w:t>12</w:t>
            </w:r>
          </w:p>
        </w:tc>
        <w:tc>
          <w:tcPr>
            <w:tcW w:w="1185" w:type="dxa"/>
            <w:vAlign w:val="center"/>
          </w:tcPr>
          <w:p>
            <w:pPr>
              <w:rPr>
                <w:rFonts w:ascii="宋体" w:hAnsi="宋体" w:eastAsia="宋体" w:cs="宋体"/>
                <w:color w:val="000000"/>
                <w:sz w:val="20"/>
                <w:szCs w:val="20"/>
              </w:rPr>
            </w:pPr>
            <w:r>
              <w:rPr>
                <w:rFonts w:hint="eastAsia"/>
                <w:sz w:val="20"/>
                <w:szCs w:val="20"/>
              </w:rPr>
              <w:t>报建审批</w:t>
            </w:r>
          </w:p>
        </w:tc>
        <w:tc>
          <w:tcPr>
            <w:tcW w:w="1665" w:type="dxa"/>
            <w:vAlign w:val="center"/>
          </w:tcPr>
          <w:p>
            <w:pPr>
              <w:rPr>
                <w:rFonts w:ascii="宋体" w:hAnsi="宋体" w:eastAsia="宋体" w:cs="宋体"/>
                <w:color w:val="000000"/>
                <w:sz w:val="20"/>
                <w:szCs w:val="20"/>
              </w:rPr>
            </w:pPr>
            <w:r>
              <w:rPr>
                <w:rFonts w:hint="eastAsia"/>
                <w:color w:val="000000"/>
                <w:sz w:val="20"/>
                <w:szCs w:val="20"/>
              </w:rPr>
              <w:t>危险化学品建设项目安全设施设计审查</w:t>
            </w:r>
          </w:p>
        </w:tc>
        <w:tc>
          <w:tcPr>
            <w:tcW w:w="750" w:type="dxa"/>
            <w:vAlign w:val="center"/>
          </w:tcPr>
          <w:p>
            <w:pPr>
              <w:rPr>
                <w:rFonts w:ascii="宋体" w:hAnsi="宋体" w:eastAsia="宋体" w:cs="宋体"/>
                <w:color w:val="000000"/>
                <w:sz w:val="20"/>
                <w:szCs w:val="20"/>
              </w:rPr>
            </w:pPr>
          </w:p>
        </w:tc>
        <w:tc>
          <w:tcPr>
            <w:tcW w:w="1425" w:type="dxa"/>
            <w:vAlign w:val="center"/>
          </w:tcPr>
          <w:p>
            <w:pPr>
              <w:jc w:val="center"/>
              <w:rPr>
                <w:rFonts w:ascii="宋体" w:hAnsi="宋体" w:eastAsia="宋体" w:cs="宋体"/>
                <w:color w:val="000000"/>
                <w:sz w:val="20"/>
                <w:szCs w:val="2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rFonts w:hint="eastAsia" w:asciiTheme="minorEastAsia" w:hAnsiTheme="minorEastAsia" w:cstheme="minorEastAsia"/>
                <w:szCs w:val="21"/>
              </w:rPr>
            </w:pPr>
            <w:r>
              <w:rPr>
                <w:rFonts w:hint="eastAsia" w:asciiTheme="minorEastAsia" w:hAnsiTheme="minorEastAsia" w:cstheme="minorEastAsia"/>
                <w:szCs w:val="21"/>
              </w:rPr>
              <w:t>√</w:t>
            </w:r>
          </w:p>
        </w:tc>
        <w:tc>
          <w:tcPr>
            <w:tcW w:w="425" w:type="dxa"/>
            <w:vAlign w:val="center"/>
          </w:tcPr>
          <w:p>
            <w:pPr>
              <w:jc w:val="center"/>
              <w:rPr>
                <w:rFonts w:hint="eastAsia" w:asciiTheme="minorEastAsia" w:hAnsiTheme="minorEastAsia" w:cstheme="minorEastAsia"/>
                <w:szCs w:val="21"/>
              </w:rPr>
            </w:pPr>
          </w:p>
        </w:tc>
        <w:tc>
          <w:tcPr>
            <w:tcW w:w="1243" w:type="dxa"/>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rFonts w:hint="eastAsia"/>
                <w:sz w:val="28"/>
                <w:szCs w:val="28"/>
              </w:rPr>
            </w:pPr>
            <w:r>
              <w:rPr>
                <w:rFonts w:hint="eastAsia"/>
                <w:sz w:val="28"/>
                <w:szCs w:val="28"/>
              </w:rPr>
              <w:t>13</w:t>
            </w:r>
          </w:p>
        </w:tc>
        <w:tc>
          <w:tcPr>
            <w:tcW w:w="1185" w:type="dxa"/>
            <w:vAlign w:val="center"/>
          </w:tcPr>
          <w:p>
            <w:pPr>
              <w:rPr>
                <w:rFonts w:ascii="宋体" w:hAnsi="宋体" w:eastAsia="宋体" w:cs="宋体"/>
                <w:color w:val="000000"/>
                <w:sz w:val="20"/>
                <w:szCs w:val="20"/>
              </w:rPr>
            </w:pPr>
            <w:r>
              <w:rPr>
                <w:rFonts w:hint="eastAsia"/>
                <w:sz w:val="20"/>
                <w:szCs w:val="20"/>
              </w:rPr>
              <w:t>报建审批</w:t>
            </w:r>
          </w:p>
        </w:tc>
        <w:tc>
          <w:tcPr>
            <w:tcW w:w="1665" w:type="dxa"/>
            <w:vAlign w:val="center"/>
          </w:tcPr>
          <w:p>
            <w:pPr>
              <w:rPr>
                <w:rFonts w:ascii="宋体" w:hAnsi="宋体" w:eastAsia="宋体" w:cs="宋体"/>
                <w:color w:val="000000"/>
                <w:sz w:val="20"/>
                <w:szCs w:val="20"/>
              </w:rPr>
            </w:pPr>
            <w:r>
              <w:rPr>
                <w:rFonts w:hint="eastAsia"/>
                <w:color w:val="000000"/>
                <w:sz w:val="20"/>
                <w:szCs w:val="20"/>
              </w:rPr>
              <w:t>非煤矿山、金属冶炼建设项目安全设施设计审查</w:t>
            </w:r>
          </w:p>
        </w:tc>
        <w:tc>
          <w:tcPr>
            <w:tcW w:w="750" w:type="dxa"/>
            <w:vAlign w:val="center"/>
          </w:tcPr>
          <w:p>
            <w:pPr>
              <w:rPr>
                <w:rFonts w:ascii="宋体" w:hAnsi="宋体" w:eastAsia="宋体" w:cs="宋体"/>
                <w:color w:val="000000"/>
                <w:sz w:val="20"/>
                <w:szCs w:val="20"/>
              </w:rPr>
            </w:pPr>
          </w:p>
        </w:tc>
        <w:tc>
          <w:tcPr>
            <w:tcW w:w="1425" w:type="dxa"/>
            <w:vAlign w:val="center"/>
          </w:tcPr>
          <w:p>
            <w:pPr>
              <w:jc w:val="center"/>
              <w:rPr>
                <w:rFonts w:ascii="宋体" w:hAnsi="宋体" w:eastAsia="宋体" w:cs="宋体"/>
                <w:color w:val="000000"/>
                <w:sz w:val="20"/>
                <w:szCs w:val="2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rFonts w:hint="eastAsia" w:asciiTheme="minorEastAsia" w:hAnsiTheme="minorEastAsia" w:cstheme="minorEastAsia"/>
                <w:szCs w:val="21"/>
              </w:rPr>
            </w:pPr>
            <w:r>
              <w:rPr>
                <w:rFonts w:hint="eastAsia" w:asciiTheme="minorEastAsia" w:hAnsiTheme="minorEastAsia" w:cstheme="minorEastAsia"/>
                <w:szCs w:val="21"/>
              </w:rPr>
              <w:t>√</w:t>
            </w:r>
          </w:p>
        </w:tc>
        <w:tc>
          <w:tcPr>
            <w:tcW w:w="425" w:type="dxa"/>
            <w:vAlign w:val="center"/>
          </w:tcPr>
          <w:p>
            <w:pPr>
              <w:jc w:val="center"/>
              <w:rPr>
                <w:rFonts w:hint="eastAsia" w:asciiTheme="minorEastAsia" w:hAnsiTheme="minorEastAsia" w:cstheme="minorEastAsia"/>
                <w:szCs w:val="21"/>
              </w:rPr>
            </w:pPr>
          </w:p>
        </w:tc>
        <w:tc>
          <w:tcPr>
            <w:tcW w:w="1243" w:type="dxa"/>
            <w:vAlign w:val="center"/>
          </w:tcPr>
          <w:p>
            <w:pPr>
              <w:jc w:val="center"/>
              <w:rPr>
                <w:rFonts w:hint="eastAsia" w:ascii="仿宋" w:hAnsi="仿宋" w:eastAsia="仿宋"/>
                <w:sz w:val="24"/>
              </w:rPr>
            </w:pPr>
            <w:r>
              <w:rPr>
                <w:rFonts w:hint="eastAsia" w:ascii="仿宋" w:hAnsi="仿宋" w:eastAsia="仿宋"/>
                <w:sz w:val="24"/>
              </w:rPr>
              <w:t>与行政许可7一样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sz w:val="24"/>
              </w:rPr>
            </w:pPr>
            <w:r>
              <w:rPr>
                <w:rFonts w:hint="eastAsia"/>
                <w:sz w:val="24"/>
              </w:rPr>
              <w:t>占比</w:t>
            </w:r>
          </w:p>
        </w:tc>
        <w:tc>
          <w:tcPr>
            <w:tcW w:w="1185" w:type="dxa"/>
            <w:vAlign w:val="center"/>
          </w:tcPr>
          <w:p>
            <w:pPr>
              <w:jc w:val="center"/>
              <w:rPr>
                <w:sz w:val="30"/>
                <w:szCs w:val="30"/>
              </w:rPr>
            </w:pPr>
            <w:r>
              <w:rPr>
                <w:rFonts w:hint="eastAsia"/>
                <w:sz w:val="30"/>
                <w:szCs w:val="30"/>
              </w:rPr>
              <w:t>7</w:t>
            </w:r>
          </w:p>
        </w:tc>
        <w:tc>
          <w:tcPr>
            <w:tcW w:w="1665" w:type="dxa"/>
            <w:vAlign w:val="center"/>
          </w:tcPr>
          <w:p>
            <w:pPr>
              <w:jc w:val="center"/>
              <w:rPr>
                <w:sz w:val="30"/>
                <w:szCs w:val="30"/>
              </w:rPr>
            </w:pPr>
          </w:p>
        </w:tc>
        <w:tc>
          <w:tcPr>
            <w:tcW w:w="750" w:type="dxa"/>
            <w:vAlign w:val="center"/>
          </w:tcPr>
          <w:p>
            <w:pPr>
              <w:jc w:val="center"/>
              <w:rPr>
                <w:sz w:val="30"/>
                <w:szCs w:val="30"/>
              </w:rPr>
            </w:pPr>
          </w:p>
        </w:tc>
        <w:tc>
          <w:tcPr>
            <w:tcW w:w="1425" w:type="dxa"/>
            <w:vAlign w:val="center"/>
          </w:tcPr>
          <w:p>
            <w:pPr>
              <w:jc w:val="center"/>
              <w:rPr>
                <w:sz w:val="30"/>
                <w:szCs w:val="3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sz w:val="30"/>
                <w:szCs w:val="30"/>
              </w:rPr>
            </w:pPr>
            <w:r>
              <w:rPr>
                <w:rFonts w:hint="eastAsia"/>
                <w:sz w:val="30"/>
                <w:szCs w:val="30"/>
              </w:rPr>
              <w:t>100%</w:t>
            </w:r>
          </w:p>
        </w:tc>
        <w:tc>
          <w:tcPr>
            <w:tcW w:w="425" w:type="dxa"/>
            <w:vAlign w:val="center"/>
          </w:tcPr>
          <w:p>
            <w:pPr>
              <w:jc w:val="center"/>
              <w:rPr>
                <w:sz w:val="30"/>
                <w:szCs w:val="30"/>
              </w:rPr>
            </w:pPr>
            <w:r>
              <w:rPr>
                <w:rFonts w:hint="eastAsia" w:ascii="宋体" w:hAnsi="宋体" w:eastAsia="宋体" w:cs="宋体"/>
                <w:sz w:val="30"/>
                <w:szCs w:val="30"/>
              </w:rPr>
              <w:t>－</w:t>
            </w:r>
          </w:p>
        </w:tc>
        <w:tc>
          <w:tcPr>
            <w:tcW w:w="1243"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sz w:val="24"/>
              </w:rPr>
            </w:pPr>
            <w:r>
              <w:rPr>
                <w:rFonts w:hint="eastAsia"/>
                <w:sz w:val="24"/>
              </w:rPr>
              <w:t>小计</w:t>
            </w:r>
          </w:p>
        </w:tc>
        <w:tc>
          <w:tcPr>
            <w:tcW w:w="1185" w:type="dxa"/>
            <w:vAlign w:val="center"/>
          </w:tcPr>
          <w:p>
            <w:pPr>
              <w:jc w:val="center"/>
              <w:rPr>
                <w:sz w:val="30"/>
                <w:szCs w:val="30"/>
              </w:rPr>
            </w:pPr>
            <w:r>
              <w:rPr>
                <w:rFonts w:hint="eastAsia"/>
                <w:sz w:val="30"/>
                <w:szCs w:val="30"/>
              </w:rPr>
              <w:t>7</w:t>
            </w:r>
          </w:p>
        </w:tc>
        <w:tc>
          <w:tcPr>
            <w:tcW w:w="1665" w:type="dxa"/>
            <w:vAlign w:val="center"/>
          </w:tcPr>
          <w:p>
            <w:pPr>
              <w:jc w:val="center"/>
              <w:rPr>
                <w:sz w:val="30"/>
                <w:szCs w:val="30"/>
              </w:rPr>
            </w:pPr>
          </w:p>
        </w:tc>
        <w:tc>
          <w:tcPr>
            <w:tcW w:w="750" w:type="dxa"/>
            <w:vAlign w:val="center"/>
          </w:tcPr>
          <w:p>
            <w:pPr>
              <w:jc w:val="center"/>
              <w:rPr>
                <w:sz w:val="30"/>
                <w:szCs w:val="30"/>
              </w:rPr>
            </w:pPr>
          </w:p>
        </w:tc>
        <w:tc>
          <w:tcPr>
            <w:tcW w:w="1425" w:type="dxa"/>
            <w:vAlign w:val="center"/>
          </w:tcPr>
          <w:p>
            <w:pPr>
              <w:jc w:val="center"/>
              <w:rPr>
                <w:sz w:val="30"/>
                <w:szCs w:val="30"/>
              </w:rPr>
            </w:pPr>
          </w:p>
        </w:tc>
        <w:tc>
          <w:tcPr>
            <w:tcW w:w="1665" w:type="dxa"/>
            <w:vAlign w:val="center"/>
          </w:tcPr>
          <w:p>
            <w:pPr>
              <w:jc w:val="center"/>
              <w:rPr>
                <w:sz w:val="30"/>
                <w:szCs w:val="30"/>
              </w:rPr>
            </w:pPr>
          </w:p>
        </w:tc>
        <w:tc>
          <w:tcPr>
            <w:tcW w:w="1335" w:type="dxa"/>
            <w:vAlign w:val="center"/>
          </w:tcPr>
          <w:p>
            <w:pPr>
              <w:jc w:val="center"/>
              <w:rPr>
                <w:sz w:val="30"/>
                <w:szCs w:val="30"/>
              </w:rPr>
            </w:pPr>
          </w:p>
        </w:tc>
        <w:tc>
          <w:tcPr>
            <w:tcW w:w="1365" w:type="dxa"/>
            <w:vAlign w:val="center"/>
          </w:tcPr>
          <w:p>
            <w:pPr>
              <w:jc w:val="center"/>
              <w:rPr>
                <w:sz w:val="30"/>
                <w:szCs w:val="30"/>
              </w:rPr>
            </w:pPr>
          </w:p>
        </w:tc>
        <w:tc>
          <w:tcPr>
            <w:tcW w:w="1485" w:type="dxa"/>
            <w:vAlign w:val="center"/>
          </w:tcPr>
          <w:p>
            <w:pPr>
              <w:jc w:val="center"/>
              <w:rPr>
                <w:sz w:val="30"/>
                <w:szCs w:val="30"/>
              </w:rPr>
            </w:pPr>
          </w:p>
        </w:tc>
        <w:tc>
          <w:tcPr>
            <w:tcW w:w="1047" w:type="dxa"/>
            <w:vAlign w:val="center"/>
          </w:tcPr>
          <w:p>
            <w:pPr>
              <w:jc w:val="center"/>
              <w:rPr>
                <w:sz w:val="30"/>
                <w:szCs w:val="30"/>
              </w:rPr>
            </w:pPr>
          </w:p>
        </w:tc>
        <w:tc>
          <w:tcPr>
            <w:tcW w:w="425" w:type="dxa"/>
            <w:vAlign w:val="center"/>
          </w:tcPr>
          <w:p>
            <w:pPr>
              <w:jc w:val="center"/>
              <w:rPr>
                <w:sz w:val="30"/>
                <w:szCs w:val="30"/>
              </w:rPr>
            </w:pPr>
          </w:p>
        </w:tc>
        <w:tc>
          <w:tcPr>
            <w:tcW w:w="1243" w:type="dxa"/>
            <w:vAlign w:val="center"/>
          </w:tcPr>
          <w:p>
            <w:pPr>
              <w:jc w:val="center"/>
              <w:rPr>
                <w:sz w:val="30"/>
                <w:szCs w:val="30"/>
              </w:rPr>
            </w:pPr>
          </w:p>
        </w:tc>
      </w:tr>
    </w:tbl>
    <w:p>
      <w:pPr>
        <w:jc w:val="left"/>
        <w:rPr>
          <w:rFonts w:ascii="仿宋" w:hAnsi="仿宋" w:eastAsia="仿宋" w:cs="仿宋"/>
          <w:szCs w:val="21"/>
        </w:rPr>
      </w:pPr>
      <w:r>
        <w:rPr>
          <w:rFonts w:hint="eastAsia" w:asciiTheme="minorEastAsia" w:hAnsiTheme="minorEastAsia" w:cstheme="minorEastAsia"/>
          <w:szCs w:val="21"/>
        </w:rPr>
        <w:t>注：1.事项以《开江县行政许可事项清单（2018年本）》《开江县公共服务事项目录（2018年版）》《四川省人民政府办公厅关于印发四川省清理规范投资项目报建审批事项实施方案的通知》（川办发[2017]10号）文件为准，法律法规调整涉及事项调整的，在备注中说明。能实现“最多跑一次”、“全程网办”的，在对应层级上划√。2.事项类型：行政许可、行政确认、其他行政权力和公共服务事项。3.其他行政权力只包括带审批性质的事项。4.“最多跑一次”认定方式：所有最末级办理项都达到“最多跑一次”，该主项计为“最多跑一次”。5.占比：只核算“最多跑一次”占比，以主项作为基数进行核算。</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E04254"/>
    <w:rsid w:val="000449B6"/>
    <w:rsid w:val="000E0981"/>
    <w:rsid w:val="0015378E"/>
    <w:rsid w:val="001B63C8"/>
    <w:rsid w:val="00213317"/>
    <w:rsid w:val="00274C2A"/>
    <w:rsid w:val="0028654B"/>
    <w:rsid w:val="00386570"/>
    <w:rsid w:val="00421C2E"/>
    <w:rsid w:val="004273C1"/>
    <w:rsid w:val="00492D44"/>
    <w:rsid w:val="004A1EFB"/>
    <w:rsid w:val="00544C8E"/>
    <w:rsid w:val="00724302"/>
    <w:rsid w:val="007A575F"/>
    <w:rsid w:val="00A75124"/>
    <w:rsid w:val="00AE4D38"/>
    <w:rsid w:val="00C00468"/>
    <w:rsid w:val="00CC1233"/>
    <w:rsid w:val="00CE1A09"/>
    <w:rsid w:val="00EF02E4"/>
    <w:rsid w:val="00FF381D"/>
    <w:rsid w:val="19E04254"/>
    <w:rsid w:val="488E1C49"/>
    <w:rsid w:val="5F4D1034"/>
    <w:rsid w:val="6B333A48"/>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zwz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C350A-FA91-44CC-BA10-ECF86B535383}">
  <ds:schemaRefs/>
</ds:datastoreItem>
</file>

<file path=docProps/app.xml><?xml version="1.0" encoding="utf-8"?>
<Properties xmlns="http://schemas.openxmlformats.org/officeDocument/2006/extended-properties" xmlns:vt="http://schemas.openxmlformats.org/officeDocument/2006/docPropsVTypes">
  <Template>0</Template>
  <Company>Win10NeT.COM</Company>
  <Pages>4</Pages>
  <Words>190</Words>
  <Characters>1083</Characters>
  <Lines>9</Lines>
  <Paragraphs>2</Paragraphs>
  <TotalTime>25</TotalTime>
  <ScaleCrop>false</ScaleCrop>
  <LinksUpToDate>false</LinksUpToDate>
  <CharactersWithSpaces>1271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2018-07-26T03:11:00Z</dcterms:created>
  <dc:creator>山之峰</dc:creator>
  <cp:lastModifiedBy>甜蜜蜜❤</cp:lastModifiedBy>
  <cp:lastPrinted>2018-07-24T04:13:00Z</cp:lastPrinted>
  <dcterms:modified xsi:type="dcterms:W3CDTF">2018-11-12T09:28:00Z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