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开江县县本级“最多跑一次”和“全程网办”事项清单</w:t>
      </w:r>
    </w:p>
    <w:p>
      <w:pPr>
        <w:jc w:val="left"/>
        <w:rPr>
          <w:rFonts w:hint="eastAsia"/>
          <w:b w:val="0"/>
          <w:bCs w:val="0"/>
          <w:sz w:val="30"/>
          <w:szCs w:val="30"/>
          <w:lang w:val="en-US" w:eastAsia="zh-CN"/>
        </w:rPr>
      </w:pPr>
      <w:r>
        <w:rPr>
          <w:rFonts w:hint="eastAsia"/>
          <w:b w:val="0"/>
          <w:bCs w:val="0"/>
          <w:sz w:val="30"/>
          <w:szCs w:val="30"/>
          <w:lang w:val="en-US" w:eastAsia="zh-CN"/>
        </w:rPr>
        <w:t>部门：开江县住房和城乡规划建设局</w:t>
      </w:r>
    </w:p>
    <w:tbl>
      <w:tblPr>
        <w:tblStyle w:val="4"/>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170"/>
        <w:gridCol w:w="1680"/>
        <w:gridCol w:w="615"/>
        <w:gridCol w:w="1740"/>
        <w:gridCol w:w="1485"/>
        <w:gridCol w:w="1335"/>
        <w:gridCol w:w="1365"/>
        <w:gridCol w:w="1485"/>
        <w:gridCol w:w="1035"/>
        <w:gridCol w:w="7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02" w:type="dxa"/>
            <w:vMerge w:val="restart"/>
            <w:vAlign w:val="center"/>
          </w:tcPr>
          <w:p>
            <w:pPr>
              <w:jc w:val="center"/>
              <w:rPr>
                <w:rFonts w:hint="eastAsia"/>
                <w:b/>
                <w:bCs/>
                <w:sz w:val="21"/>
                <w:szCs w:val="21"/>
                <w:vertAlign w:val="baseline"/>
                <w:lang w:val="en-US" w:eastAsia="zh-CN"/>
              </w:rPr>
            </w:pPr>
            <w:r>
              <w:rPr>
                <w:rFonts w:hint="eastAsia"/>
                <w:b/>
                <w:bCs/>
                <w:sz w:val="21"/>
                <w:szCs w:val="21"/>
                <w:lang w:val="en-US" w:eastAsia="zh-CN"/>
              </w:rPr>
              <w:t>序号</w:t>
            </w:r>
          </w:p>
        </w:tc>
        <w:tc>
          <w:tcPr>
            <w:tcW w:w="1170"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事项类型</w:t>
            </w:r>
          </w:p>
        </w:tc>
        <w:tc>
          <w:tcPr>
            <w:tcW w:w="9705" w:type="dxa"/>
            <w:gridSpan w:val="7"/>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事项名称</w:t>
            </w:r>
          </w:p>
        </w:tc>
        <w:tc>
          <w:tcPr>
            <w:tcW w:w="1035"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最多跑一次</w:t>
            </w:r>
          </w:p>
        </w:tc>
        <w:tc>
          <w:tcPr>
            <w:tcW w:w="720"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全程网办</w:t>
            </w:r>
          </w:p>
        </w:tc>
        <w:tc>
          <w:tcPr>
            <w:tcW w:w="960"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02" w:type="dxa"/>
            <w:vMerge w:val="continue"/>
            <w:vAlign w:val="center"/>
          </w:tcPr>
          <w:p>
            <w:pPr>
              <w:jc w:val="center"/>
              <w:rPr>
                <w:rFonts w:hint="eastAsia"/>
                <w:b/>
                <w:bCs/>
                <w:sz w:val="21"/>
                <w:szCs w:val="21"/>
                <w:vertAlign w:val="baseline"/>
                <w:lang w:val="en-US" w:eastAsia="zh-CN"/>
              </w:rPr>
            </w:pPr>
          </w:p>
        </w:tc>
        <w:tc>
          <w:tcPr>
            <w:tcW w:w="1170" w:type="dxa"/>
            <w:vMerge w:val="continue"/>
            <w:vAlign w:val="center"/>
          </w:tcPr>
          <w:p>
            <w:pPr>
              <w:jc w:val="center"/>
              <w:rPr>
                <w:rFonts w:hint="eastAsia"/>
                <w:b/>
                <w:bCs/>
                <w:sz w:val="21"/>
                <w:szCs w:val="21"/>
                <w:vertAlign w:val="baseline"/>
                <w:lang w:val="en-US" w:eastAsia="zh-CN"/>
              </w:rPr>
            </w:pPr>
          </w:p>
        </w:tc>
        <w:tc>
          <w:tcPr>
            <w:tcW w:w="1680"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主项</w:t>
            </w:r>
          </w:p>
        </w:tc>
        <w:tc>
          <w:tcPr>
            <w:tcW w:w="61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项号</w:t>
            </w:r>
          </w:p>
        </w:tc>
        <w:tc>
          <w:tcPr>
            <w:tcW w:w="1740"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子项</w:t>
            </w:r>
          </w:p>
        </w:tc>
        <w:tc>
          <w:tcPr>
            <w:tcW w:w="148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一级办理项</w:t>
            </w:r>
          </w:p>
        </w:tc>
        <w:tc>
          <w:tcPr>
            <w:tcW w:w="133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二级办理项</w:t>
            </w:r>
          </w:p>
        </w:tc>
        <w:tc>
          <w:tcPr>
            <w:tcW w:w="136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三级办理项</w:t>
            </w:r>
          </w:p>
        </w:tc>
        <w:tc>
          <w:tcPr>
            <w:tcW w:w="148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最末级办理项</w:t>
            </w:r>
          </w:p>
        </w:tc>
        <w:tc>
          <w:tcPr>
            <w:tcW w:w="1035" w:type="dxa"/>
            <w:vMerge w:val="continue"/>
            <w:vAlign w:val="center"/>
          </w:tcPr>
          <w:p>
            <w:pPr>
              <w:jc w:val="center"/>
              <w:rPr>
                <w:rFonts w:hint="eastAsia"/>
                <w:b w:val="0"/>
                <w:bCs w:val="0"/>
                <w:sz w:val="30"/>
                <w:szCs w:val="30"/>
                <w:vertAlign w:val="baseline"/>
                <w:lang w:val="en-US" w:eastAsia="zh-CN"/>
              </w:rPr>
            </w:pPr>
          </w:p>
        </w:tc>
        <w:tc>
          <w:tcPr>
            <w:tcW w:w="720" w:type="dxa"/>
            <w:vMerge w:val="continue"/>
            <w:vAlign w:val="center"/>
          </w:tcPr>
          <w:p>
            <w:pPr>
              <w:jc w:val="center"/>
              <w:rPr>
                <w:rFonts w:hint="eastAsia"/>
                <w:b w:val="0"/>
                <w:bCs w:val="0"/>
                <w:sz w:val="30"/>
                <w:szCs w:val="30"/>
                <w:vertAlign w:val="baseline"/>
                <w:lang w:val="en-US" w:eastAsia="zh-CN"/>
              </w:rPr>
            </w:pPr>
          </w:p>
        </w:tc>
        <w:tc>
          <w:tcPr>
            <w:tcW w:w="960" w:type="dxa"/>
            <w:vMerge w:val="continue"/>
            <w:vAlign w:val="center"/>
          </w:tcPr>
          <w:p>
            <w:pPr>
              <w:jc w:val="center"/>
              <w:rPr>
                <w:rFonts w:hint="eastAsia"/>
                <w:b w:val="0"/>
                <w:bCs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numPr>
                <w:ilvl w:val="0"/>
                <w:numId w:val="1"/>
              </w:numPr>
              <w:ind w:left="425" w:leftChars="0" w:hanging="425" w:firstLineChars="0"/>
              <w:jc w:val="center"/>
              <w:rPr>
                <w:rFonts w:hint="eastAsia"/>
                <w:b w:val="0"/>
                <w:bCs w:val="0"/>
                <w:sz w:val="18"/>
                <w:szCs w:val="18"/>
                <w:vertAlign w:val="baseline"/>
                <w:lang w:val="en-US" w:eastAsia="zh-CN"/>
              </w:rPr>
            </w:pPr>
          </w:p>
        </w:tc>
        <w:tc>
          <w:tcPr>
            <w:tcW w:w="1170"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公共服务事项</w:t>
            </w:r>
          </w:p>
        </w:tc>
        <w:tc>
          <w:tcPr>
            <w:tcW w:w="16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公租房租金缴纳</w:t>
            </w:r>
          </w:p>
        </w:tc>
        <w:tc>
          <w:tcPr>
            <w:tcW w:w="61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1</w:t>
            </w:r>
          </w:p>
        </w:tc>
        <w:tc>
          <w:tcPr>
            <w:tcW w:w="1740" w:type="dxa"/>
            <w:vAlign w:val="center"/>
          </w:tcPr>
          <w:p>
            <w:pPr>
              <w:tabs>
                <w:tab w:val="left" w:pos="537"/>
              </w:tabs>
              <w:jc w:val="left"/>
              <w:rPr>
                <w:rFonts w:hint="eastAsia"/>
                <w:b w:val="0"/>
                <w:bCs w:val="0"/>
                <w:sz w:val="18"/>
                <w:szCs w:val="18"/>
                <w:vertAlign w:val="baseline"/>
                <w:lang w:val="en-US" w:eastAsia="zh-CN"/>
              </w:rPr>
            </w:pPr>
            <w:r>
              <w:rPr>
                <w:rFonts w:hint="eastAsia"/>
                <w:b w:val="0"/>
                <w:bCs w:val="0"/>
                <w:sz w:val="18"/>
                <w:szCs w:val="18"/>
                <w:vertAlign w:val="baseline"/>
                <w:lang w:val="en-US" w:eastAsia="zh-CN"/>
              </w:rPr>
              <w:t>公租房租金缴纳</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tabs>
                <w:tab w:val="left" w:pos="252"/>
              </w:tabs>
              <w:jc w:val="left"/>
              <w:rPr>
                <w:rFonts w:hint="eastAsia"/>
                <w:b w:val="0"/>
                <w:bCs w:val="0"/>
                <w:sz w:val="18"/>
                <w:szCs w:val="18"/>
                <w:vertAlign w:val="baseline"/>
                <w:lang w:val="en-US" w:eastAsia="zh-CN"/>
              </w:rPr>
            </w:pPr>
            <w:r>
              <w:rPr>
                <w:rFonts w:hint="eastAsia"/>
                <w:b w:val="0"/>
                <w:bCs w:val="0"/>
                <w:sz w:val="18"/>
                <w:szCs w:val="18"/>
                <w:vertAlign w:val="baseline"/>
                <w:lang w:val="en-US" w:eastAsia="zh-CN"/>
              </w:rPr>
              <w:tab/>
            </w: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numPr>
                <w:ilvl w:val="0"/>
                <w:numId w:val="1"/>
              </w:numPr>
              <w:ind w:left="425" w:leftChars="0" w:hanging="425" w:firstLineChars="0"/>
              <w:jc w:val="center"/>
              <w:rPr>
                <w:rFonts w:hint="eastAsia"/>
                <w:b w:val="0"/>
                <w:bCs w:val="0"/>
                <w:sz w:val="18"/>
                <w:szCs w:val="18"/>
                <w:vertAlign w:val="baseline"/>
                <w:lang w:val="en-US" w:eastAsia="zh-CN"/>
              </w:rPr>
            </w:pPr>
          </w:p>
        </w:tc>
        <w:tc>
          <w:tcPr>
            <w:tcW w:w="1170" w:type="dxa"/>
            <w:vAlign w:val="center"/>
          </w:tcPr>
          <w:p>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公共服务事项</w:t>
            </w:r>
          </w:p>
        </w:tc>
        <w:tc>
          <w:tcPr>
            <w:tcW w:w="16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公共租赁住房申请资格核准及取消</w:t>
            </w:r>
          </w:p>
        </w:tc>
        <w:tc>
          <w:tcPr>
            <w:tcW w:w="615" w:type="dxa"/>
            <w:vAlign w:val="center"/>
          </w:tcPr>
          <w:p>
            <w:pPr>
              <w:jc w:val="center"/>
              <w:rPr>
                <w:rFonts w:hint="eastAsia"/>
                <w:b w:val="0"/>
                <w:bCs w:val="0"/>
                <w:sz w:val="18"/>
                <w:szCs w:val="18"/>
                <w:vertAlign w:val="baseline"/>
                <w:lang w:val="en-US" w:eastAsia="zh-CN"/>
              </w:rPr>
            </w:pPr>
          </w:p>
        </w:tc>
        <w:tc>
          <w:tcPr>
            <w:tcW w:w="1740" w:type="dxa"/>
            <w:vAlign w:val="center"/>
          </w:tcPr>
          <w:p>
            <w:pPr>
              <w:tabs>
                <w:tab w:val="left" w:pos="537"/>
              </w:tabs>
              <w:jc w:val="left"/>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tabs>
                <w:tab w:val="left" w:pos="252"/>
              </w:tabs>
              <w:jc w:val="left"/>
              <w:rPr>
                <w:rFonts w:hint="eastAsia"/>
                <w:b w:val="0"/>
                <w:bCs w:val="0"/>
                <w:sz w:val="18"/>
                <w:szCs w:val="18"/>
                <w:vertAlign w:val="baseline"/>
                <w:lang w:val="en-US" w:eastAsia="zh-CN"/>
              </w:rPr>
            </w:pPr>
          </w:p>
        </w:tc>
        <w:tc>
          <w:tcPr>
            <w:tcW w:w="720" w:type="dxa"/>
            <w:vAlign w:val="center"/>
          </w:tcPr>
          <w:p>
            <w:pPr>
              <w:jc w:val="center"/>
              <w:rPr>
                <w:rFonts w:hint="eastAsia"/>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numPr>
                <w:ilvl w:val="0"/>
                <w:numId w:val="1"/>
              </w:numPr>
              <w:ind w:left="425" w:leftChars="0" w:hanging="425" w:firstLineChars="0"/>
              <w:jc w:val="center"/>
              <w:rPr>
                <w:rFonts w:hint="eastAsia"/>
                <w:b w:val="0"/>
                <w:bCs w:val="0"/>
                <w:sz w:val="18"/>
                <w:szCs w:val="18"/>
                <w:vertAlign w:val="baseline"/>
                <w:lang w:val="en-US" w:eastAsia="zh-CN"/>
              </w:rPr>
            </w:pPr>
          </w:p>
        </w:tc>
        <w:tc>
          <w:tcPr>
            <w:tcW w:w="1170"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公共服务事项</w:t>
            </w:r>
          </w:p>
        </w:tc>
        <w:tc>
          <w:tcPr>
            <w:tcW w:w="168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住房保障家庭租赁补贴发放</w:t>
            </w:r>
          </w:p>
        </w:tc>
        <w:tc>
          <w:tcPr>
            <w:tcW w:w="61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2</w:t>
            </w: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住房保障家庭租赁补贴发放</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Merge w:val="restart"/>
            <w:vAlign w:val="center"/>
          </w:tcPr>
          <w:p>
            <w:pPr>
              <w:numPr>
                <w:ilvl w:val="0"/>
                <w:numId w:val="1"/>
              </w:numPr>
              <w:ind w:left="425" w:leftChars="0" w:hanging="425" w:firstLineChars="0"/>
              <w:jc w:val="center"/>
              <w:rPr>
                <w:rFonts w:hint="eastAsia"/>
                <w:b w:val="0"/>
                <w:bCs w:val="0"/>
                <w:sz w:val="18"/>
                <w:szCs w:val="18"/>
                <w:vertAlign w:val="baseline"/>
                <w:lang w:val="en-US" w:eastAsia="zh-CN"/>
              </w:rPr>
            </w:pPr>
          </w:p>
        </w:tc>
        <w:tc>
          <w:tcPr>
            <w:tcW w:w="1170" w:type="dxa"/>
            <w:vMerge w:val="restart"/>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公共服务事项</w:t>
            </w:r>
          </w:p>
        </w:tc>
        <w:tc>
          <w:tcPr>
            <w:tcW w:w="1680"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住宅专项维修资金服务</w:t>
            </w:r>
          </w:p>
        </w:tc>
        <w:tc>
          <w:tcPr>
            <w:tcW w:w="615" w:type="dxa"/>
            <w:vMerge w:val="restart"/>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3</w:t>
            </w: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住宅专项维修资金查询</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Merge w:val="continue"/>
            <w:vAlign w:val="center"/>
          </w:tcPr>
          <w:p>
            <w:pPr>
              <w:jc w:val="center"/>
              <w:rPr>
                <w:rFonts w:hint="eastAsia"/>
                <w:b w:val="0"/>
                <w:bCs w:val="0"/>
                <w:sz w:val="18"/>
                <w:szCs w:val="18"/>
                <w:vertAlign w:val="baseline"/>
                <w:lang w:val="en-US" w:eastAsia="zh-CN"/>
              </w:rPr>
            </w:pPr>
          </w:p>
        </w:tc>
        <w:tc>
          <w:tcPr>
            <w:tcW w:w="1170" w:type="dxa"/>
            <w:vMerge w:val="continue"/>
            <w:vAlign w:val="center"/>
          </w:tcPr>
          <w:p>
            <w:pPr>
              <w:jc w:val="center"/>
              <w:rPr>
                <w:rFonts w:hint="eastAsia"/>
                <w:b w:val="0"/>
                <w:bCs w:val="0"/>
                <w:sz w:val="18"/>
                <w:szCs w:val="18"/>
                <w:vertAlign w:val="baseline"/>
                <w:lang w:val="en-US" w:eastAsia="zh-CN"/>
              </w:rPr>
            </w:pPr>
          </w:p>
        </w:tc>
        <w:tc>
          <w:tcPr>
            <w:tcW w:w="1680" w:type="dxa"/>
            <w:vMerge w:val="continue"/>
            <w:vAlign w:val="center"/>
          </w:tcPr>
          <w:p>
            <w:pPr>
              <w:jc w:val="center"/>
              <w:rPr>
                <w:rFonts w:hint="eastAsia"/>
                <w:b w:val="0"/>
                <w:bCs w:val="0"/>
                <w:sz w:val="18"/>
                <w:szCs w:val="18"/>
                <w:vertAlign w:val="baseline"/>
                <w:lang w:val="en-US" w:eastAsia="zh-CN"/>
              </w:rPr>
            </w:pPr>
          </w:p>
        </w:tc>
        <w:tc>
          <w:tcPr>
            <w:tcW w:w="615" w:type="dxa"/>
            <w:vMerge w:val="continue"/>
            <w:vAlign w:val="center"/>
          </w:tcPr>
          <w:p>
            <w:pPr>
              <w:jc w:val="center"/>
              <w:rPr>
                <w:rFonts w:hint="eastAsia"/>
                <w:b w:val="0"/>
                <w:bCs w:val="0"/>
                <w:sz w:val="18"/>
                <w:szCs w:val="18"/>
                <w:vertAlign w:val="baseline"/>
                <w:lang w:val="en-US" w:eastAsia="zh-CN"/>
              </w:rPr>
            </w:pP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住宅专项维修资金分户账更名</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02" w:type="dxa"/>
            <w:vMerge w:val="continue"/>
            <w:vAlign w:val="center"/>
          </w:tcPr>
          <w:p>
            <w:pPr>
              <w:jc w:val="center"/>
              <w:rPr>
                <w:rFonts w:hint="eastAsia"/>
                <w:b w:val="0"/>
                <w:bCs w:val="0"/>
                <w:sz w:val="18"/>
                <w:szCs w:val="18"/>
                <w:vertAlign w:val="baseline"/>
                <w:lang w:val="en-US" w:eastAsia="zh-CN"/>
              </w:rPr>
            </w:pPr>
          </w:p>
        </w:tc>
        <w:tc>
          <w:tcPr>
            <w:tcW w:w="1170" w:type="dxa"/>
            <w:vMerge w:val="continue"/>
            <w:vAlign w:val="center"/>
          </w:tcPr>
          <w:p>
            <w:pPr>
              <w:jc w:val="center"/>
              <w:rPr>
                <w:rFonts w:hint="eastAsia"/>
                <w:b w:val="0"/>
                <w:bCs w:val="0"/>
                <w:sz w:val="18"/>
                <w:szCs w:val="18"/>
                <w:vertAlign w:val="baseline"/>
                <w:lang w:val="en-US" w:eastAsia="zh-CN"/>
              </w:rPr>
            </w:pPr>
          </w:p>
        </w:tc>
        <w:tc>
          <w:tcPr>
            <w:tcW w:w="1680" w:type="dxa"/>
            <w:vMerge w:val="continue"/>
            <w:vAlign w:val="center"/>
          </w:tcPr>
          <w:p>
            <w:pPr>
              <w:jc w:val="center"/>
              <w:rPr>
                <w:rFonts w:hint="eastAsia"/>
                <w:b w:val="0"/>
                <w:bCs w:val="0"/>
                <w:sz w:val="18"/>
                <w:szCs w:val="18"/>
                <w:vertAlign w:val="baseline"/>
                <w:lang w:val="en-US" w:eastAsia="zh-CN"/>
              </w:rPr>
            </w:pPr>
          </w:p>
        </w:tc>
        <w:tc>
          <w:tcPr>
            <w:tcW w:w="615" w:type="dxa"/>
            <w:vMerge w:val="continue"/>
            <w:vAlign w:val="center"/>
          </w:tcPr>
          <w:p>
            <w:pPr>
              <w:jc w:val="center"/>
              <w:rPr>
                <w:rFonts w:hint="eastAsia"/>
                <w:b w:val="0"/>
                <w:bCs w:val="0"/>
                <w:sz w:val="18"/>
                <w:szCs w:val="18"/>
                <w:vertAlign w:val="baseline"/>
                <w:lang w:val="en-US" w:eastAsia="zh-CN"/>
              </w:rPr>
            </w:pP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住宅专项维修资金交存</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ascii="宋体" w:hAnsi="宋体" w:eastAsia="宋体" w:cs="宋体"/>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02" w:type="dxa"/>
            <w:vMerge w:val="continue"/>
            <w:vAlign w:val="center"/>
          </w:tcPr>
          <w:p>
            <w:pPr>
              <w:jc w:val="center"/>
              <w:rPr>
                <w:rFonts w:hint="eastAsia"/>
                <w:b w:val="0"/>
                <w:bCs w:val="0"/>
                <w:sz w:val="18"/>
                <w:szCs w:val="18"/>
                <w:vertAlign w:val="baseline"/>
                <w:lang w:val="en-US" w:eastAsia="zh-CN"/>
              </w:rPr>
            </w:pPr>
          </w:p>
        </w:tc>
        <w:tc>
          <w:tcPr>
            <w:tcW w:w="1170" w:type="dxa"/>
            <w:vMerge w:val="continue"/>
            <w:vAlign w:val="center"/>
          </w:tcPr>
          <w:p>
            <w:pPr>
              <w:jc w:val="center"/>
              <w:rPr>
                <w:rFonts w:hint="eastAsia"/>
                <w:b w:val="0"/>
                <w:bCs w:val="0"/>
                <w:sz w:val="18"/>
                <w:szCs w:val="18"/>
                <w:vertAlign w:val="baseline"/>
                <w:lang w:val="en-US" w:eastAsia="zh-CN"/>
              </w:rPr>
            </w:pPr>
          </w:p>
        </w:tc>
        <w:tc>
          <w:tcPr>
            <w:tcW w:w="1680" w:type="dxa"/>
            <w:vMerge w:val="continue"/>
            <w:vAlign w:val="center"/>
          </w:tcPr>
          <w:p>
            <w:pPr>
              <w:jc w:val="center"/>
              <w:rPr>
                <w:rFonts w:hint="eastAsia"/>
                <w:b w:val="0"/>
                <w:bCs w:val="0"/>
                <w:sz w:val="18"/>
                <w:szCs w:val="18"/>
                <w:vertAlign w:val="baseline"/>
                <w:lang w:val="en-US" w:eastAsia="zh-CN"/>
              </w:rPr>
            </w:pPr>
          </w:p>
        </w:tc>
        <w:tc>
          <w:tcPr>
            <w:tcW w:w="615" w:type="dxa"/>
            <w:vMerge w:val="continue"/>
            <w:vAlign w:val="center"/>
          </w:tcPr>
          <w:p>
            <w:pPr>
              <w:jc w:val="center"/>
              <w:rPr>
                <w:rFonts w:hint="eastAsia"/>
                <w:b w:val="0"/>
                <w:bCs w:val="0"/>
                <w:sz w:val="18"/>
                <w:szCs w:val="18"/>
                <w:vertAlign w:val="baseline"/>
                <w:lang w:val="en-US" w:eastAsia="zh-CN"/>
              </w:rPr>
            </w:pP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住宅专项维修资金使用备案</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ascii="宋体" w:hAnsi="宋体" w:eastAsia="宋体" w:cs="宋体"/>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02" w:type="dxa"/>
            <w:vMerge w:val="continue"/>
            <w:vAlign w:val="center"/>
          </w:tcPr>
          <w:p>
            <w:pPr>
              <w:jc w:val="center"/>
              <w:rPr>
                <w:rFonts w:hint="eastAsia"/>
                <w:b w:val="0"/>
                <w:bCs w:val="0"/>
                <w:sz w:val="18"/>
                <w:szCs w:val="18"/>
                <w:vertAlign w:val="baseline"/>
                <w:lang w:val="en-US" w:eastAsia="zh-CN"/>
              </w:rPr>
            </w:pPr>
          </w:p>
        </w:tc>
        <w:tc>
          <w:tcPr>
            <w:tcW w:w="1170" w:type="dxa"/>
            <w:vMerge w:val="continue"/>
            <w:vAlign w:val="center"/>
          </w:tcPr>
          <w:p>
            <w:pPr>
              <w:jc w:val="center"/>
              <w:rPr>
                <w:rFonts w:hint="eastAsia"/>
                <w:b w:val="0"/>
                <w:bCs w:val="0"/>
                <w:sz w:val="18"/>
                <w:szCs w:val="18"/>
                <w:vertAlign w:val="baseline"/>
                <w:lang w:val="en-US" w:eastAsia="zh-CN"/>
              </w:rPr>
            </w:pPr>
          </w:p>
        </w:tc>
        <w:tc>
          <w:tcPr>
            <w:tcW w:w="1680" w:type="dxa"/>
            <w:vMerge w:val="continue"/>
            <w:vAlign w:val="center"/>
          </w:tcPr>
          <w:p>
            <w:pPr>
              <w:jc w:val="center"/>
              <w:rPr>
                <w:rFonts w:hint="eastAsia"/>
                <w:b w:val="0"/>
                <w:bCs w:val="0"/>
                <w:sz w:val="18"/>
                <w:szCs w:val="18"/>
                <w:vertAlign w:val="baseline"/>
                <w:lang w:val="en-US" w:eastAsia="zh-CN"/>
              </w:rPr>
            </w:pPr>
          </w:p>
        </w:tc>
        <w:tc>
          <w:tcPr>
            <w:tcW w:w="615" w:type="dxa"/>
            <w:vMerge w:val="continue"/>
            <w:vAlign w:val="center"/>
          </w:tcPr>
          <w:p>
            <w:pPr>
              <w:jc w:val="center"/>
              <w:rPr>
                <w:rFonts w:hint="eastAsia"/>
                <w:b w:val="0"/>
                <w:bCs w:val="0"/>
                <w:sz w:val="18"/>
                <w:szCs w:val="18"/>
                <w:vertAlign w:val="baseline"/>
                <w:lang w:val="en-US" w:eastAsia="zh-CN"/>
              </w:rPr>
            </w:pP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住宅专项维修资金业主分户账注销审核</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ascii="宋体" w:hAnsi="宋体" w:eastAsia="宋体" w:cs="宋体"/>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02" w:type="dxa"/>
            <w:vAlign w:val="center"/>
          </w:tcPr>
          <w:p>
            <w:pPr>
              <w:numPr>
                <w:ilvl w:val="0"/>
                <w:numId w:val="1"/>
              </w:numPr>
              <w:ind w:left="425" w:leftChars="0" w:hanging="425" w:firstLineChars="0"/>
              <w:jc w:val="center"/>
              <w:rPr>
                <w:rFonts w:hint="eastAsia"/>
                <w:b w:val="0"/>
                <w:bCs w:val="0"/>
                <w:sz w:val="18"/>
                <w:szCs w:val="18"/>
                <w:vertAlign w:val="baseline"/>
                <w:lang w:val="en-US" w:eastAsia="zh-CN"/>
              </w:rPr>
            </w:pPr>
          </w:p>
        </w:tc>
        <w:tc>
          <w:tcPr>
            <w:tcW w:w="1170"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公共服务事项</w:t>
            </w:r>
          </w:p>
        </w:tc>
        <w:tc>
          <w:tcPr>
            <w:tcW w:w="1680" w:type="dxa"/>
            <w:vAlign w:val="center"/>
          </w:tcPr>
          <w:p>
            <w:pPr>
              <w:jc w:val="both"/>
              <w:rPr>
                <w:rFonts w:hint="eastAsia"/>
                <w:b w:val="0"/>
                <w:bCs w:val="0"/>
                <w:sz w:val="18"/>
                <w:szCs w:val="18"/>
                <w:vertAlign w:val="baseline"/>
                <w:lang w:val="en-US" w:eastAsia="zh-CN"/>
              </w:rPr>
            </w:pPr>
            <w:r>
              <w:rPr>
                <w:rFonts w:hint="eastAsia"/>
                <w:b w:val="0"/>
                <w:bCs w:val="0"/>
                <w:sz w:val="18"/>
                <w:szCs w:val="18"/>
                <w:vertAlign w:val="baseline"/>
                <w:lang w:val="en-US" w:eastAsia="zh-CN"/>
              </w:rPr>
              <w:t>出具新建房屋白蚁预防实施证明</w:t>
            </w:r>
          </w:p>
        </w:tc>
        <w:tc>
          <w:tcPr>
            <w:tcW w:w="615"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4</w:t>
            </w:r>
          </w:p>
        </w:tc>
        <w:tc>
          <w:tcPr>
            <w:tcW w:w="1740" w:type="dxa"/>
            <w:vAlign w:val="center"/>
          </w:tcPr>
          <w:p>
            <w:pPr>
              <w:jc w:val="center"/>
              <w:rPr>
                <w:rFonts w:hint="eastAsia"/>
                <w:b w:val="0"/>
                <w:bCs w:val="0"/>
                <w:sz w:val="18"/>
                <w:szCs w:val="18"/>
                <w:vertAlign w:val="baseline"/>
                <w:lang w:val="en-US" w:eastAsia="zh-CN"/>
              </w:rPr>
            </w:pPr>
            <w:r>
              <w:rPr>
                <w:rFonts w:hint="eastAsia"/>
                <w:b w:val="0"/>
                <w:bCs w:val="0"/>
                <w:sz w:val="18"/>
                <w:szCs w:val="18"/>
                <w:vertAlign w:val="baseline"/>
                <w:lang w:val="en-US" w:eastAsia="zh-CN"/>
              </w:rPr>
              <w:t>出具新建房屋白蚁预防实施证明</w:t>
            </w:r>
          </w:p>
        </w:tc>
        <w:tc>
          <w:tcPr>
            <w:tcW w:w="1485" w:type="dxa"/>
            <w:vAlign w:val="center"/>
          </w:tcPr>
          <w:p>
            <w:pPr>
              <w:jc w:val="center"/>
              <w:rPr>
                <w:rFonts w:hint="eastAsia"/>
                <w:b w:val="0"/>
                <w:bCs w:val="0"/>
                <w:sz w:val="18"/>
                <w:szCs w:val="18"/>
                <w:vertAlign w:val="baseline"/>
                <w:lang w:val="en-US" w:eastAsia="zh-CN"/>
              </w:rPr>
            </w:pPr>
          </w:p>
        </w:tc>
        <w:tc>
          <w:tcPr>
            <w:tcW w:w="1335" w:type="dxa"/>
            <w:vAlign w:val="center"/>
          </w:tcPr>
          <w:p>
            <w:pPr>
              <w:jc w:val="center"/>
              <w:rPr>
                <w:rFonts w:hint="eastAsia"/>
                <w:b w:val="0"/>
                <w:bCs w:val="0"/>
                <w:sz w:val="18"/>
                <w:szCs w:val="18"/>
                <w:vertAlign w:val="baseline"/>
                <w:lang w:val="en-US" w:eastAsia="zh-CN"/>
              </w:rPr>
            </w:pPr>
          </w:p>
        </w:tc>
        <w:tc>
          <w:tcPr>
            <w:tcW w:w="1365" w:type="dxa"/>
            <w:vAlign w:val="center"/>
          </w:tcPr>
          <w:p>
            <w:pPr>
              <w:jc w:val="center"/>
              <w:rPr>
                <w:rFonts w:hint="eastAsia"/>
                <w:b w:val="0"/>
                <w:bCs w:val="0"/>
                <w:sz w:val="18"/>
                <w:szCs w:val="18"/>
                <w:vertAlign w:val="baseline"/>
                <w:lang w:val="en-US" w:eastAsia="zh-CN"/>
              </w:rPr>
            </w:pPr>
          </w:p>
        </w:tc>
        <w:tc>
          <w:tcPr>
            <w:tcW w:w="1485" w:type="dxa"/>
            <w:vAlign w:val="center"/>
          </w:tcPr>
          <w:p>
            <w:pPr>
              <w:jc w:val="center"/>
              <w:rPr>
                <w:rFonts w:hint="eastAsia"/>
                <w:b w:val="0"/>
                <w:bCs w:val="0"/>
                <w:sz w:val="18"/>
                <w:szCs w:val="18"/>
                <w:vertAlign w:val="baseline"/>
                <w:lang w:val="en-US" w:eastAsia="zh-CN"/>
              </w:rPr>
            </w:pPr>
          </w:p>
        </w:tc>
        <w:tc>
          <w:tcPr>
            <w:tcW w:w="1035" w:type="dxa"/>
            <w:vAlign w:val="center"/>
          </w:tcPr>
          <w:p>
            <w:pPr>
              <w:jc w:val="center"/>
              <w:rPr>
                <w:rFonts w:hint="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lang w:val="en-US" w:eastAsia="zh-CN"/>
              </w:rPr>
              <w:t>√</w:t>
            </w:r>
          </w:p>
        </w:tc>
        <w:tc>
          <w:tcPr>
            <w:tcW w:w="720" w:type="dxa"/>
            <w:vAlign w:val="center"/>
          </w:tcPr>
          <w:p>
            <w:pPr>
              <w:jc w:val="center"/>
              <w:rPr>
                <w:rFonts w:hint="eastAsia" w:ascii="宋体" w:hAnsi="宋体" w:eastAsia="宋体" w:cs="宋体"/>
                <w:b w:val="0"/>
                <w:bCs w:val="0"/>
                <w:sz w:val="18"/>
                <w:szCs w:val="18"/>
                <w:vertAlign w:val="baseline"/>
                <w:lang w:val="en-US" w:eastAsia="zh-CN"/>
              </w:rPr>
            </w:pPr>
          </w:p>
        </w:tc>
        <w:tc>
          <w:tcPr>
            <w:tcW w:w="960" w:type="dxa"/>
            <w:vAlign w:val="center"/>
          </w:tcPr>
          <w:p>
            <w:pPr>
              <w:jc w:val="center"/>
              <w:rPr>
                <w:rFonts w:hint="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占比</w:t>
            </w:r>
          </w:p>
        </w:tc>
        <w:tc>
          <w:tcPr>
            <w:tcW w:w="1170" w:type="dxa"/>
            <w:vAlign w:val="center"/>
          </w:tcPr>
          <w:p>
            <w:pPr>
              <w:jc w:val="center"/>
              <w:rPr>
                <w:rFonts w:hint="eastAsia"/>
                <w:b w:val="0"/>
                <w:bCs w:val="0"/>
                <w:sz w:val="20"/>
                <w:szCs w:val="20"/>
                <w:vertAlign w:val="baseline"/>
                <w:lang w:val="en-US" w:eastAsia="zh-CN"/>
              </w:rPr>
            </w:pPr>
          </w:p>
        </w:tc>
        <w:tc>
          <w:tcPr>
            <w:tcW w:w="1680" w:type="dxa"/>
            <w:vAlign w:val="center"/>
          </w:tcPr>
          <w:p>
            <w:pPr>
              <w:jc w:val="center"/>
              <w:rPr>
                <w:rFonts w:hint="eastAsia"/>
                <w:b w:val="0"/>
                <w:bCs w:val="0"/>
                <w:sz w:val="20"/>
                <w:szCs w:val="20"/>
                <w:vertAlign w:val="baseline"/>
                <w:lang w:val="en-US" w:eastAsia="zh-CN"/>
              </w:rPr>
            </w:pPr>
          </w:p>
        </w:tc>
        <w:tc>
          <w:tcPr>
            <w:tcW w:w="615" w:type="dxa"/>
            <w:vAlign w:val="center"/>
          </w:tcPr>
          <w:p>
            <w:pPr>
              <w:jc w:val="center"/>
              <w:rPr>
                <w:rFonts w:hint="eastAsia"/>
                <w:b w:val="0"/>
                <w:bCs w:val="0"/>
                <w:sz w:val="20"/>
                <w:szCs w:val="20"/>
                <w:vertAlign w:val="baseline"/>
                <w:lang w:val="en-US" w:eastAsia="zh-CN"/>
              </w:rPr>
            </w:pPr>
          </w:p>
        </w:tc>
        <w:tc>
          <w:tcPr>
            <w:tcW w:w="1740" w:type="dxa"/>
            <w:vAlign w:val="center"/>
          </w:tcPr>
          <w:p>
            <w:pPr>
              <w:jc w:val="center"/>
              <w:rPr>
                <w:rFonts w:hint="eastAsia"/>
                <w:b w:val="0"/>
                <w:bCs w:val="0"/>
                <w:sz w:val="20"/>
                <w:szCs w:val="20"/>
                <w:vertAlign w:val="baseline"/>
                <w:lang w:val="en-US" w:eastAsia="zh-CN"/>
              </w:rPr>
            </w:pPr>
          </w:p>
        </w:tc>
        <w:tc>
          <w:tcPr>
            <w:tcW w:w="1485" w:type="dxa"/>
            <w:vAlign w:val="center"/>
          </w:tcPr>
          <w:p>
            <w:pPr>
              <w:jc w:val="center"/>
              <w:rPr>
                <w:rFonts w:hint="eastAsia"/>
                <w:b w:val="0"/>
                <w:bCs w:val="0"/>
                <w:sz w:val="20"/>
                <w:szCs w:val="20"/>
                <w:vertAlign w:val="baseline"/>
                <w:lang w:val="en-US" w:eastAsia="zh-CN"/>
              </w:rPr>
            </w:pPr>
          </w:p>
        </w:tc>
        <w:tc>
          <w:tcPr>
            <w:tcW w:w="1335" w:type="dxa"/>
            <w:vAlign w:val="center"/>
          </w:tcPr>
          <w:p>
            <w:pPr>
              <w:jc w:val="center"/>
              <w:rPr>
                <w:rFonts w:hint="eastAsia"/>
                <w:b w:val="0"/>
                <w:bCs w:val="0"/>
                <w:sz w:val="20"/>
                <w:szCs w:val="20"/>
                <w:vertAlign w:val="baseline"/>
                <w:lang w:val="en-US" w:eastAsia="zh-CN"/>
              </w:rPr>
            </w:pPr>
          </w:p>
        </w:tc>
        <w:tc>
          <w:tcPr>
            <w:tcW w:w="1365" w:type="dxa"/>
            <w:vAlign w:val="center"/>
          </w:tcPr>
          <w:p>
            <w:pPr>
              <w:jc w:val="center"/>
              <w:rPr>
                <w:rFonts w:hint="eastAsia"/>
                <w:b w:val="0"/>
                <w:bCs w:val="0"/>
                <w:sz w:val="20"/>
                <w:szCs w:val="20"/>
                <w:vertAlign w:val="baseline"/>
                <w:lang w:val="en-US" w:eastAsia="zh-CN"/>
              </w:rPr>
            </w:pPr>
          </w:p>
        </w:tc>
        <w:tc>
          <w:tcPr>
            <w:tcW w:w="1485" w:type="dxa"/>
            <w:vAlign w:val="center"/>
          </w:tcPr>
          <w:p>
            <w:pPr>
              <w:jc w:val="center"/>
              <w:rPr>
                <w:rFonts w:hint="eastAsia"/>
                <w:b w:val="0"/>
                <w:bCs w:val="0"/>
                <w:sz w:val="20"/>
                <w:szCs w:val="20"/>
                <w:vertAlign w:val="baseline"/>
                <w:lang w:val="en-US" w:eastAsia="zh-CN"/>
              </w:rPr>
            </w:pPr>
          </w:p>
        </w:tc>
        <w:tc>
          <w:tcPr>
            <w:tcW w:w="1035" w:type="dxa"/>
            <w:vAlign w:val="center"/>
          </w:tcPr>
          <w:p>
            <w:pPr>
              <w:jc w:val="center"/>
              <w:rPr>
                <w:rFonts w:hint="eastAsia"/>
                <w:b w:val="0"/>
                <w:bCs w:val="0"/>
                <w:sz w:val="20"/>
                <w:szCs w:val="20"/>
                <w:vertAlign w:val="baseline"/>
                <w:lang w:val="en-US" w:eastAsia="zh-CN"/>
              </w:rPr>
            </w:pPr>
            <w:r>
              <w:rPr>
                <w:rFonts w:hint="eastAsia"/>
                <w:b w:val="0"/>
                <w:bCs w:val="0"/>
                <w:sz w:val="20"/>
                <w:szCs w:val="20"/>
                <w:vertAlign w:val="baseline"/>
                <w:lang w:val="en-US" w:eastAsia="zh-CN"/>
              </w:rPr>
              <w:t>100%</w:t>
            </w:r>
          </w:p>
        </w:tc>
        <w:tc>
          <w:tcPr>
            <w:tcW w:w="720" w:type="dxa"/>
            <w:vAlign w:val="center"/>
          </w:tcPr>
          <w:p>
            <w:pPr>
              <w:jc w:val="center"/>
              <w:rPr>
                <w:rFonts w:hint="eastAsia"/>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w:t>
            </w:r>
          </w:p>
        </w:tc>
        <w:tc>
          <w:tcPr>
            <w:tcW w:w="960" w:type="dxa"/>
            <w:vAlign w:val="center"/>
          </w:tcPr>
          <w:p>
            <w:pPr>
              <w:jc w:val="center"/>
              <w:rPr>
                <w:rFonts w:hint="eastAsia"/>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小计</w:t>
            </w:r>
          </w:p>
        </w:tc>
        <w:tc>
          <w:tcPr>
            <w:tcW w:w="1170" w:type="dxa"/>
            <w:vAlign w:val="center"/>
          </w:tcPr>
          <w:p>
            <w:pPr>
              <w:jc w:val="center"/>
              <w:rPr>
                <w:rFonts w:hint="eastAsia"/>
                <w:b w:val="0"/>
                <w:bCs w:val="0"/>
                <w:sz w:val="20"/>
                <w:szCs w:val="20"/>
                <w:vertAlign w:val="baseline"/>
                <w:lang w:val="en-US" w:eastAsia="zh-CN"/>
              </w:rPr>
            </w:pPr>
            <w:r>
              <w:rPr>
                <w:rFonts w:hint="eastAsia"/>
                <w:b w:val="0"/>
                <w:bCs w:val="0"/>
                <w:sz w:val="20"/>
                <w:szCs w:val="20"/>
                <w:vertAlign w:val="baseline"/>
                <w:lang w:val="en-US" w:eastAsia="zh-CN"/>
              </w:rPr>
              <w:t>5</w:t>
            </w:r>
          </w:p>
        </w:tc>
        <w:tc>
          <w:tcPr>
            <w:tcW w:w="1680" w:type="dxa"/>
            <w:vAlign w:val="center"/>
          </w:tcPr>
          <w:p>
            <w:pPr>
              <w:jc w:val="center"/>
              <w:rPr>
                <w:rFonts w:hint="eastAsia"/>
                <w:b w:val="0"/>
                <w:bCs w:val="0"/>
                <w:sz w:val="20"/>
                <w:szCs w:val="20"/>
                <w:vertAlign w:val="baseline"/>
                <w:lang w:val="en-US" w:eastAsia="zh-CN"/>
              </w:rPr>
            </w:pPr>
            <w:r>
              <w:rPr>
                <w:rFonts w:hint="eastAsia"/>
                <w:b w:val="0"/>
                <w:bCs w:val="0"/>
                <w:sz w:val="20"/>
                <w:szCs w:val="20"/>
                <w:vertAlign w:val="baseline"/>
                <w:lang w:val="en-US" w:eastAsia="zh-CN"/>
              </w:rPr>
              <w:t>5</w:t>
            </w:r>
          </w:p>
        </w:tc>
        <w:tc>
          <w:tcPr>
            <w:tcW w:w="615" w:type="dxa"/>
            <w:vAlign w:val="center"/>
          </w:tcPr>
          <w:p>
            <w:pPr>
              <w:jc w:val="center"/>
              <w:rPr>
                <w:rFonts w:hint="eastAsia"/>
                <w:b w:val="0"/>
                <w:bCs w:val="0"/>
                <w:sz w:val="20"/>
                <w:szCs w:val="20"/>
                <w:vertAlign w:val="baseline"/>
                <w:lang w:val="en-US" w:eastAsia="zh-CN"/>
              </w:rPr>
            </w:pPr>
          </w:p>
        </w:tc>
        <w:tc>
          <w:tcPr>
            <w:tcW w:w="1740" w:type="dxa"/>
            <w:vAlign w:val="center"/>
          </w:tcPr>
          <w:p>
            <w:pPr>
              <w:jc w:val="center"/>
              <w:rPr>
                <w:rFonts w:hint="eastAsia"/>
                <w:b w:val="0"/>
                <w:bCs w:val="0"/>
                <w:sz w:val="20"/>
                <w:szCs w:val="20"/>
                <w:vertAlign w:val="baseline"/>
                <w:lang w:val="en-US" w:eastAsia="zh-CN"/>
              </w:rPr>
            </w:pPr>
            <w:r>
              <w:rPr>
                <w:rFonts w:hint="eastAsia"/>
                <w:b w:val="0"/>
                <w:bCs w:val="0"/>
                <w:sz w:val="20"/>
                <w:szCs w:val="20"/>
                <w:vertAlign w:val="baseline"/>
                <w:lang w:val="en-US" w:eastAsia="zh-CN"/>
              </w:rPr>
              <w:t>9</w:t>
            </w:r>
          </w:p>
        </w:tc>
        <w:tc>
          <w:tcPr>
            <w:tcW w:w="1485" w:type="dxa"/>
            <w:vAlign w:val="center"/>
          </w:tcPr>
          <w:p>
            <w:pPr>
              <w:jc w:val="center"/>
              <w:rPr>
                <w:rFonts w:hint="eastAsia"/>
                <w:b w:val="0"/>
                <w:bCs w:val="0"/>
                <w:sz w:val="20"/>
                <w:szCs w:val="20"/>
                <w:vertAlign w:val="baseline"/>
                <w:lang w:val="en-US" w:eastAsia="zh-CN"/>
              </w:rPr>
            </w:pPr>
          </w:p>
        </w:tc>
        <w:tc>
          <w:tcPr>
            <w:tcW w:w="1335" w:type="dxa"/>
            <w:vAlign w:val="center"/>
          </w:tcPr>
          <w:p>
            <w:pPr>
              <w:jc w:val="center"/>
              <w:rPr>
                <w:rFonts w:hint="eastAsia"/>
                <w:b w:val="0"/>
                <w:bCs w:val="0"/>
                <w:sz w:val="20"/>
                <w:szCs w:val="20"/>
                <w:vertAlign w:val="baseline"/>
                <w:lang w:val="en-US" w:eastAsia="zh-CN"/>
              </w:rPr>
            </w:pPr>
          </w:p>
        </w:tc>
        <w:tc>
          <w:tcPr>
            <w:tcW w:w="1365" w:type="dxa"/>
            <w:vAlign w:val="center"/>
          </w:tcPr>
          <w:p>
            <w:pPr>
              <w:jc w:val="center"/>
              <w:rPr>
                <w:rFonts w:hint="eastAsia"/>
                <w:b w:val="0"/>
                <w:bCs w:val="0"/>
                <w:sz w:val="20"/>
                <w:szCs w:val="20"/>
                <w:vertAlign w:val="baseline"/>
                <w:lang w:val="en-US" w:eastAsia="zh-CN"/>
              </w:rPr>
            </w:pPr>
          </w:p>
        </w:tc>
        <w:tc>
          <w:tcPr>
            <w:tcW w:w="1485" w:type="dxa"/>
            <w:vAlign w:val="center"/>
          </w:tcPr>
          <w:p>
            <w:pPr>
              <w:jc w:val="center"/>
              <w:rPr>
                <w:rFonts w:hint="eastAsia"/>
                <w:b w:val="0"/>
                <w:bCs w:val="0"/>
                <w:sz w:val="20"/>
                <w:szCs w:val="20"/>
                <w:vertAlign w:val="baseline"/>
                <w:lang w:val="en-US" w:eastAsia="zh-CN"/>
              </w:rPr>
            </w:pPr>
          </w:p>
        </w:tc>
        <w:tc>
          <w:tcPr>
            <w:tcW w:w="1035" w:type="dxa"/>
            <w:vAlign w:val="center"/>
          </w:tcPr>
          <w:p>
            <w:pPr>
              <w:jc w:val="center"/>
              <w:rPr>
                <w:rFonts w:hint="eastAsia"/>
                <w:b w:val="0"/>
                <w:bCs w:val="0"/>
                <w:sz w:val="20"/>
                <w:szCs w:val="20"/>
                <w:vertAlign w:val="baseline"/>
                <w:lang w:val="en-US" w:eastAsia="zh-CN"/>
              </w:rPr>
            </w:pPr>
            <w:r>
              <w:rPr>
                <w:rFonts w:hint="eastAsia"/>
                <w:b w:val="0"/>
                <w:bCs w:val="0"/>
                <w:sz w:val="20"/>
                <w:szCs w:val="20"/>
                <w:vertAlign w:val="baseline"/>
                <w:lang w:val="en-US" w:eastAsia="zh-CN"/>
              </w:rPr>
              <w:t>9</w:t>
            </w:r>
            <w:bookmarkStart w:id="0" w:name="_GoBack"/>
            <w:bookmarkEnd w:id="0"/>
          </w:p>
        </w:tc>
        <w:tc>
          <w:tcPr>
            <w:tcW w:w="720" w:type="dxa"/>
            <w:vAlign w:val="center"/>
          </w:tcPr>
          <w:p>
            <w:pPr>
              <w:jc w:val="center"/>
              <w:rPr>
                <w:rFonts w:hint="eastAsia"/>
                <w:b w:val="0"/>
                <w:bCs w:val="0"/>
                <w:sz w:val="20"/>
                <w:szCs w:val="20"/>
                <w:vertAlign w:val="baseline"/>
                <w:lang w:val="en-US" w:eastAsia="zh-CN"/>
              </w:rPr>
            </w:pPr>
          </w:p>
        </w:tc>
        <w:tc>
          <w:tcPr>
            <w:tcW w:w="960" w:type="dxa"/>
            <w:vAlign w:val="center"/>
          </w:tcPr>
          <w:p>
            <w:pPr>
              <w:jc w:val="center"/>
              <w:rPr>
                <w:rFonts w:hint="eastAsia"/>
                <w:b w:val="0"/>
                <w:bCs w:val="0"/>
                <w:sz w:val="20"/>
                <w:szCs w:val="20"/>
                <w:vertAlign w:val="baseline"/>
                <w:lang w:val="en-US" w:eastAsia="zh-CN"/>
              </w:rPr>
            </w:pPr>
          </w:p>
        </w:tc>
      </w:tr>
    </w:tbl>
    <w:p>
      <w:pPr>
        <w:jc w:val="left"/>
        <w:rPr>
          <w:rFonts w:hint="eastAsia" w:ascii="仿宋" w:hAnsi="仿宋" w:eastAsia="仿宋" w:cs="仿宋"/>
          <w:b w:val="0"/>
          <w:bCs w:val="0"/>
          <w:sz w:val="21"/>
          <w:szCs w:val="21"/>
          <w:lang w:val="en-US" w:eastAsia="zh-CN"/>
        </w:rPr>
      </w:pPr>
      <w:r>
        <w:rPr>
          <w:rFonts w:hint="eastAsia"/>
          <w:b w:val="0"/>
          <w:bCs w:val="0"/>
          <w:sz w:val="30"/>
          <w:szCs w:val="30"/>
          <w:lang w:val="en-US" w:eastAsia="zh-CN"/>
        </w:rPr>
        <w:t xml:space="preserve"> </w:t>
      </w:r>
      <w:r>
        <w:rPr>
          <w:rFonts w:hint="eastAsia" w:ascii="仿宋" w:hAnsi="仿宋" w:eastAsia="仿宋" w:cs="仿宋"/>
          <w:b w:val="0"/>
          <w:bCs w:val="0"/>
          <w:sz w:val="30"/>
          <w:szCs w:val="30"/>
          <w:lang w:val="en-US" w:eastAsia="zh-CN"/>
        </w:rPr>
        <w:t xml:space="preserve">  </w:t>
      </w:r>
      <w:r>
        <w:rPr>
          <w:rFonts w:hint="eastAsia" w:asciiTheme="minorEastAsia" w:hAnsiTheme="minorEastAsia" w:eastAsiaTheme="minorEastAsia" w:cstheme="minorEastAsia"/>
          <w:b w:val="0"/>
          <w:bCs w:val="0"/>
          <w:sz w:val="21"/>
          <w:szCs w:val="21"/>
          <w:lang w:val="en-US" w:eastAsia="zh-CN"/>
        </w:rPr>
        <w:t>注：1.事项以《</w:t>
      </w:r>
      <w:r>
        <w:rPr>
          <w:rFonts w:hint="eastAsia" w:asciiTheme="minorEastAsia" w:hAnsiTheme="minorEastAsia" w:cstheme="minorEastAsia"/>
          <w:b w:val="0"/>
          <w:bCs w:val="0"/>
          <w:sz w:val="21"/>
          <w:szCs w:val="21"/>
          <w:lang w:val="en-US" w:eastAsia="zh-CN"/>
        </w:rPr>
        <w:t>开江县</w:t>
      </w:r>
      <w:r>
        <w:rPr>
          <w:rFonts w:hint="eastAsia" w:asciiTheme="minorEastAsia" w:hAnsiTheme="minorEastAsia" w:eastAsiaTheme="minorEastAsia" w:cstheme="minorEastAsia"/>
          <w:b w:val="0"/>
          <w:bCs w:val="0"/>
          <w:sz w:val="21"/>
          <w:szCs w:val="21"/>
          <w:lang w:val="en-US" w:eastAsia="zh-CN"/>
        </w:rPr>
        <w:t>行政许可事项清单（2018年本）》《</w:t>
      </w:r>
      <w:r>
        <w:rPr>
          <w:rFonts w:hint="eastAsia" w:asciiTheme="minorEastAsia" w:hAnsiTheme="minorEastAsia" w:cstheme="minorEastAsia"/>
          <w:b w:val="0"/>
          <w:bCs w:val="0"/>
          <w:sz w:val="21"/>
          <w:szCs w:val="21"/>
          <w:lang w:val="en-US" w:eastAsia="zh-CN"/>
        </w:rPr>
        <w:t>开江县</w:t>
      </w:r>
      <w:r>
        <w:rPr>
          <w:rFonts w:hint="eastAsia" w:asciiTheme="minorEastAsia" w:hAnsiTheme="minorEastAsia" w:eastAsiaTheme="minorEastAsia" w:cstheme="minorEastAsia"/>
          <w:b w:val="0"/>
          <w:bCs w:val="0"/>
          <w:sz w:val="21"/>
          <w:szCs w:val="21"/>
          <w:lang w:val="en-US" w:eastAsia="zh-CN"/>
        </w:rPr>
        <w:t>公共服务事项目录（2018年版）》《四川省人民政府办公厅关于印发四川省清理规范投资项目报建审批事项实施方案的通知》（川办发[2017]10号）文件</w:t>
      </w:r>
      <w:r>
        <w:rPr>
          <w:rFonts w:hint="eastAsia" w:asciiTheme="minorEastAsia" w:hAnsiTheme="minorEastAsia" w:cstheme="minorEastAsia"/>
          <w:b w:val="0"/>
          <w:bCs w:val="0"/>
          <w:sz w:val="21"/>
          <w:szCs w:val="21"/>
          <w:lang w:val="en-US" w:eastAsia="zh-CN"/>
        </w:rPr>
        <w:t>《四川省行政权力目录2018本--行政确认和其他行政权力》</w:t>
      </w:r>
      <w:r>
        <w:rPr>
          <w:rFonts w:hint="eastAsia" w:asciiTheme="minorEastAsia" w:hAnsiTheme="minorEastAsia" w:eastAsiaTheme="minorEastAsia" w:cstheme="minorEastAsia"/>
          <w:b w:val="0"/>
          <w:bCs w:val="0"/>
          <w:sz w:val="21"/>
          <w:szCs w:val="21"/>
          <w:lang w:val="en-US" w:eastAsia="zh-CN"/>
        </w:rPr>
        <w:t>为准，法律法规调整涉及事项调整的，在备注中说明。能实现“</w:t>
      </w:r>
      <w:r>
        <w:rPr>
          <w:rFonts w:hint="eastAsia" w:asciiTheme="minorEastAsia" w:hAnsiTheme="minorEastAsia" w:cstheme="minorEastAsia"/>
          <w:b w:val="0"/>
          <w:bCs w:val="0"/>
          <w:sz w:val="21"/>
          <w:szCs w:val="21"/>
          <w:lang w:val="en-US" w:eastAsia="zh-CN"/>
        </w:rPr>
        <w:t>最</w:t>
      </w:r>
      <w:r>
        <w:rPr>
          <w:rFonts w:hint="eastAsia" w:asciiTheme="minorEastAsia" w:hAnsiTheme="minorEastAsia" w:eastAsiaTheme="minorEastAsia" w:cstheme="minorEastAsia"/>
          <w:b w:val="0"/>
          <w:bCs w:val="0"/>
          <w:sz w:val="21"/>
          <w:szCs w:val="21"/>
          <w:lang w:val="en-US" w:eastAsia="zh-CN"/>
        </w:rPr>
        <w:t>多跑一次”、“全程网办”的，在对应层级上划√。2.事项类型：行政许可、行政确认、其他行政权力和公共服务事项。3.其他行政权力只包括带审批性质的事项。4.“最多跑一次”认定方式：所有最末级办理项都达到“最多跑一次”，该主项计为“最多跑一次”。5.占比：只核算“最多跑一次”占比，以主项作为基数进行核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DD7FA"/>
    <w:multiLevelType w:val="singleLevel"/>
    <w:tmpl w:val="6FADD7F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04254"/>
    <w:rsid w:val="0C5F227F"/>
    <w:rsid w:val="17567964"/>
    <w:rsid w:val="19E04254"/>
    <w:rsid w:val="1E2A30B5"/>
    <w:rsid w:val="26A10A05"/>
    <w:rsid w:val="2B493FAB"/>
    <w:rsid w:val="43123245"/>
    <w:rsid w:val="48764407"/>
    <w:rsid w:val="488E1C49"/>
    <w:rsid w:val="50425078"/>
    <w:rsid w:val="5CDA5372"/>
    <w:rsid w:val="686D5945"/>
    <w:rsid w:val="6B333A48"/>
    <w:rsid w:val="6B5C4C8F"/>
    <w:rsid w:val="6BCF09E2"/>
    <w:rsid w:val="6D535020"/>
    <w:rsid w:val="6E302312"/>
    <w:rsid w:val="76230747"/>
    <w:rsid w:val="79E338FC"/>
    <w:rsid w:val="7D63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zwz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2018-07-24T02:58:00Z</dcterms:created>
  <dc:creator>山之峰</dc:creator>
  <cp:lastModifiedBy>心有灵犀</cp:lastModifiedBy>
  <cp:lastPrinted>2018-07-26T02:52:00Z</cp:lastPrinted>
  <dcterms:modified xsi:type="dcterms:W3CDTF">2018-07-26T07:55:06Z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