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Calibri" w:eastAsia="方正小标宋简体" w:cs="Times New Roman"/>
          <w:color w:val="000000"/>
          <w:sz w:val="36"/>
          <w:szCs w:val="36"/>
        </w:rPr>
      </w:pPr>
      <w:r>
        <w:rPr>
          <w:rFonts w:hint="eastAsia" w:ascii="方正小标宋简体" w:hAnsi="宋体" w:eastAsia="方正小标宋简体" w:cs="方正小标宋简体"/>
          <w:color w:val="000000"/>
          <w:sz w:val="36"/>
          <w:szCs w:val="36"/>
        </w:rPr>
        <w:t>建设单位防范处置拖欠</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hAnsi="Calibri" w:eastAsia="方正小标宋简体" w:cs="Times New Roman"/>
          <w:color w:val="000000"/>
          <w:sz w:val="36"/>
          <w:szCs w:val="36"/>
        </w:rPr>
      </w:pPr>
      <w:r>
        <w:rPr>
          <w:rFonts w:hint="eastAsia" w:ascii="方正小标宋简体" w:hAnsi="宋体" w:eastAsia="方正小标宋简体" w:cs="方正小标宋简体"/>
          <w:color w:val="000000"/>
          <w:sz w:val="36"/>
          <w:szCs w:val="36"/>
        </w:rPr>
        <w:t>农民工工资目标责任书（承诺书）</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Calibri" w:eastAsia="宋体" w:cs="Times New Roman"/>
          <w:color w:val="000000"/>
          <w:sz w:val="28"/>
          <w:szCs w:val="28"/>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宋体" w:eastAsia="仿宋_GB2312" w:cs="仿宋_GB2312"/>
          <w:color w:val="000000"/>
          <w:sz w:val="28"/>
          <w:szCs w:val="28"/>
          <w:u w:val="single"/>
          <w:lang w:eastAsia="zh-CN"/>
        </w:rPr>
      </w:pPr>
      <w:r>
        <w:rPr>
          <w:rFonts w:hint="eastAsia" w:ascii="仿宋_GB2312" w:hAnsi="宋体" w:eastAsia="仿宋_GB2312" w:cs="仿宋_GB2312"/>
          <w:color w:val="000000"/>
          <w:sz w:val="28"/>
          <w:szCs w:val="28"/>
          <w:lang w:eastAsia="zh-CN"/>
        </w:rPr>
        <w:t>开江县</w:t>
      </w:r>
      <w:r>
        <w:rPr>
          <w:rFonts w:hint="eastAsia" w:ascii="仿宋_GB2312" w:hAnsi="宋体" w:eastAsia="仿宋_GB2312" w:cs="仿宋_GB2312"/>
          <w:color w:val="000000"/>
          <w:sz w:val="28"/>
          <w:szCs w:val="28"/>
        </w:rPr>
        <w:t>住房</w:t>
      </w:r>
      <w:r>
        <w:rPr>
          <w:rFonts w:hint="eastAsia" w:ascii="仿宋_GB2312" w:hAnsi="宋体" w:eastAsia="仿宋_GB2312" w:cs="仿宋_GB2312"/>
          <w:color w:val="000000"/>
          <w:sz w:val="28"/>
          <w:szCs w:val="28"/>
          <w:lang w:eastAsia="zh-CN"/>
        </w:rPr>
        <w:t>和</w:t>
      </w:r>
      <w:r>
        <w:rPr>
          <w:rFonts w:hint="eastAsia" w:ascii="仿宋_GB2312" w:hAnsi="宋体" w:eastAsia="仿宋_GB2312" w:cs="仿宋_GB2312"/>
          <w:color w:val="000000"/>
          <w:sz w:val="28"/>
          <w:szCs w:val="28"/>
        </w:rPr>
        <w:t>城乡建设局：</w:t>
      </w:r>
    </w:p>
    <w:p>
      <w:pPr>
        <w:keepNext w:val="0"/>
        <w:keepLines w:val="0"/>
        <w:pageBreakBefore w:val="0"/>
        <w:kinsoku/>
        <w:wordWrap/>
        <w:overflowPunct/>
        <w:topLinePunct w:val="0"/>
        <w:autoSpaceDE/>
        <w:autoSpaceDN/>
        <w:bidi w:val="0"/>
        <w:adjustRightInd/>
        <w:snapToGrid/>
        <w:spacing w:line="480" w:lineRule="exact"/>
        <w:ind w:firstLine="645"/>
        <w:textAlignment w:val="auto"/>
        <w:rPr>
          <w:rFonts w:ascii="仿宋_GB2312" w:hAnsi="宋体" w:eastAsia="仿宋_GB2312" w:cs="Times New Roman"/>
          <w:color w:val="000000"/>
          <w:sz w:val="28"/>
          <w:szCs w:val="28"/>
          <w:u w:val="single"/>
        </w:rPr>
      </w:pPr>
      <w:r>
        <w:rPr>
          <w:rFonts w:hint="eastAsia" w:ascii="仿宋_GB2312" w:hAnsi="宋体" w:eastAsia="仿宋_GB2312" w:cs="仿宋_GB2312"/>
          <w:color w:val="000000"/>
          <w:sz w:val="28"/>
          <w:szCs w:val="28"/>
        </w:rPr>
        <w:t>由</w:t>
      </w:r>
      <w:r>
        <w:rPr>
          <w:rFonts w:hint="eastAsia" w:ascii="仿宋_GB2312" w:hAnsi="宋体" w:eastAsia="仿宋_GB2312" w:cs="仿宋_GB2312"/>
          <w:color w:val="000000"/>
          <w:sz w:val="28"/>
          <w:szCs w:val="28"/>
          <w:u w:val="single"/>
        </w:rPr>
        <w:t>　　　　　　</w:t>
      </w:r>
      <w:r>
        <w:rPr>
          <w:rFonts w:hint="eastAsia" w:ascii="仿宋_GB2312" w:hAnsi="宋体" w:eastAsia="仿宋_GB2312" w:cs="仿宋_GB2312"/>
          <w:color w:val="000000"/>
          <w:sz w:val="28"/>
          <w:szCs w:val="28"/>
        </w:rPr>
        <w:t>公司</w:t>
      </w:r>
      <w:r>
        <w:rPr>
          <w:rFonts w:hint="eastAsia" w:ascii="仿宋_GB2312" w:hAnsi="宋体" w:eastAsia="仿宋_GB2312" w:cs="仿宋_GB2312"/>
          <w:color w:val="000000"/>
          <w:sz w:val="28"/>
          <w:szCs w:val="28"/>
          <w:lang w:eastAsia="zh-CN"/>
        </w:rPr>
        <w:t>（单位）实施</w:t>
      </w:r>
      <w:r>
        <w:rPr>
          <w:rFonts w:hint="eastAsia" w:ascii="仿宋_GB2312" w:hAnsi="宋体" w:eastAsia="仿宋_GB2312" w:cs="仿宋_GB2312"/>
          <w:color w:val="000000"/>
          <w:sz w:val="28"/>
          <w:szCs w:val="28"/>
        </w:rPr>
        <w:t>建设的</w:t>
      </w:r>
      <w:r>
        <w:rPr>
          <w:rFonts w:hint="eastAsia" w:ascii="仿宋_GB2312" w:hAnsi="宋体" w:eastAsia="仿宋_GB2312" w:cs="仿宋_GB2312"/>
          <w:color w:val="000000"/>
          <w:sz w:val="28"/>
          <w:szCs w:val="28"/>
          <w:u w:val="single"/>
        </w:rPr>
        <w:t>　　　　　　</w:t>
      </w:r>
      <w:r>
        <w:rPr>
          <w:rFonts w:hint="eastAsia" w:ascii="仿宋_GB2312" w:hAnsi="宋体" w:eastAsia="仿宋_GB2312" w:cs="仿宋_GB2312"/>
          <w:color w:val="000000"/>
          <w:sz w:val="28"/>
          <w:szCs w:val="28"/>
        </w:rPr>
        <w:t>工程，</w:t>
      </w:r>
      <w:r>
        <w:rPr>
          <w:rFonts w:hint="eastAsia" w:ascii="仿宋_GB2312" w:hAnsi="Calibri" w:eastAsia="仿宋_GB2312" w:cs="仿宋_GB2312"/>
          <w:color w:val="000000"/>
          <w:sz w:val="28"/>
          <w:szCs w:val="28"/>
        </w:rPr>
        <w:t>对该工程农民工工资支付及清欠管理工作，我单位做出以下郑重承诺：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560" w:firstLineChars="200"/>
        <w:jc w:val="left"/>
        <w:textAlignment w:val="auto"/>
        <w:rPr>
          <w:rFonts w:ascii="仿宋_GB2312" w:eastAsia="仿宋_GB2312" w:cs="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、认真贯彻落实</w:t>
      </w:r>
      <w:r>
        <w:rPr>
          <w:rFonts w:hint="eastAsia" w:ascii="仿宋_GB2312" w:hAnsi="宋体" w:eastAsia="仿宋_GB2312" w:cs="仿宋_GB2312"/>
          <w:color w:val="000000"/>
          <w:sz w:val="28"/>
          <w:szCs w:val="28"/>
        </w:rPr>
        <w:t>国家和</w:t>
      </w:r>
      <w:r>
        <w:rPr>
          <w:rFonts w:hint="eastAsia" w:ascii="仿宋_GB2312" w:eastAsia="仿宋_GB2312" w:cs="仿宋_GB2312"/>
          <w:color w:val="000000"/>
          <w:sz w:val="28"/>
          <w:szCs w:val="28"/>
        </w:rPr>
        <w:t>省</w:t>
      </w:r>
      <w:r>
        <w:rPr>
          <w:rFonts w:hint="eastAsia" w:ascii="仿宋_GB2312" w:eastAsia="仿宋_GB2312" w:cs="仿宋_GB2312"/>
          <w:color w:val="000000"/>
          <w:sz w:val="28"/>
          <w:szCs w:val="28"/>
          <w:lang w:eastAsia="zh-CN"/>
        </w:rPr>
        <w:t>、市、县</w:t>
      </w:r>
      <w:r>
        <w:rPr>
          <w:rFonts w:hint="eastAsia" w:ascii="仿宋_GB2312" w:eastAsia="仿宋_GB2312" w:cs="仿宋_GB2312"/>
          <w:color w:val="000000"/>
          <w:sz w:val="28"/>
          <w:szCs w:val="28"/>
        </w:rPr>
        <w:t>有关建筑领域农民工工资支付制度及清欠管理要求。严格按</w:t>
      </w:r>
      <w:r>
        <w:rPr>
          <w:rFonts w:hint="eastAsia" w:ascii="仿宋_GB2312" w:eastAsia="仿宋_GB2312" w:cs="仿宋_GB2312"/>
          <w:color w:val="000000"/>
          <w:sz w:val="28"/>
          <w:szCs w:val="28"/>
          <w:lang w:eastAsia="zh-CN"/>
        </w:rPr>
        <w:t>照《住房和城乡建设部</w:t>
      </w:r>
      <w:r>
        <w:rPr>
          <w:rFonts w:hint="eastAsia" w:ascii="仿宋_GB2312" w:eastAsia="仿宋_GB2312" w:cs="仿宋_GB2312"/>
          <w:color w:val="000000"/>
          <w:sz w:val="28"/>
          <w:szCs w:val="28"/>
          <w:lang w:val="en-US" w:eastAsia="zh-CN"/>
        </w:rPr>
        <w:t xml:space="preserve"> </w:t>
      </w:r>
      <w:r>
        <w:rPr>
          <w:rFonts w:hint="eastAsia" w:ascii="仿宋_GB2312" w:eastAsia="仿宋_GB2312" w:cs="仿宋_GB2312"/>
          <w:color w:val="000000"/>
          <w:sz w:val="28"/>
          <w:szCs w:val="28"/>
          <w:lang w:eastAsia="zh-CN"/>
        </w:rPr>
        <w:t>人力资源和社会保障部关于印发建筑工人实名制管理办法（试行）的通知 》（</w:t>
      </w:r>
      <w:r>
        <w:rPr>
          <w:rFonts w:hint="eastAsia" w:ascii="仿宋_GB2312" w:eastAsia="仿宋_GB2312" w:cs="仿宋_GB2312"/>
          <w:color w:val="000000"/>
          <w:sz w:val="28"/>
          <w:szCs w:val="28"/>
          <w:lang w:val="en-US" w:eastAsia="zh-CN"/>
        </w:rPr>
        <w:t>建市〔2019〕18号</w:t>
      </w:r>
      <w:r>
        <w:rPr>
          <w:rFonts w:hint="eastAsia" w:ascii="仿宋_GB2312" w:eastAsia="仿宋_GB2312" w:cs="仿宋_GB2312"/>
          <w:color w:val="000000"/>
          <w:sz w:val="28"/>
          <w:szCs w:val="28"/>
          <w:lang w:eastAsia="zh-CN"/>
        </w:rPr>
        <w:t>）、《达州市住房和城乡建设局关于建设领域实施农民工工资专用账户管理及银行代发制度的通知》（达市住建发〔201</w:t>
      </w:r>
      <w:r>
        <w:rPr>
          <w:rFonts w:hint="eastAsia" w:ascii="仿宋_GB2312" w:eastAsia="仿宋_GB2312" w:cs="仿宋_GB2312"/>
          <w:color w:val="000000"/>
          <w:sz w:val="28"/>
          <w:szCs w:val="28"/>
          <w:lang w:val="en-US" w:eastAsia="zh-CN"/>
        </w:rPr>
        <w:t>8</w:t>
      </w:r>
      <w:r>
        <w:rPr>
          <w:rFonts w:hint="eastAsia" w:ascii="仿宋_GB2312" w:eastAsia="仿宋_GB2312" w:cs="仿宋_GB2312"/>
          <w:color w:val="000000"/>
          <w:sz w:val="28"/>
          <w:szCs w:val="28"/>
          <w:lang w:eastAsia="zh-CN"/>
        </w:rPr>
        <w:t>〕</w:t>
      </w:r>
      <w:r>
        <w:rPr>
          <w:rFonts w:hint="eastAsia" w:ascii="仿宋_GB2312" w:eastAsia="仿宋_GB2312" w:cs="仿宋_GB2312"/>
          <w:color w:val="000000"/>
          <w:sz w:val="28"/>
          <w:szCs w:val="28"/>
          <w:lang w:val="en-US" w:eastAsia="zh-CN"/>
        </w:rPr>
        <w:t>30</w:t>
      </w:r>
      <w:r>
        <w:rPr>
          <w:rFonts w:hint="eastAsia" w:ascii="仿宋_GB2312" w:eastAsia="仿宋_GB2312" w:cs="仿宋_GB2312"/>
          <w:color w:val="000000"/>
          <w:sz w:val="28"/>
          <w:szCs w:val="28"/>
          <w:lang w:eastAsia="zh-CN"/>
        </w:rPr>
        <w:t>号）文件</w:t>
      </w:r>
      <w:r>
        <w:rPr>
          <w:rFonts w:hint="eastAsia" w:ascii="仿宋_GB2312" w:eastAsia="仿宋_GB2312" w:cs="仿宋_GB2312"/>
          <w:color w:val="000000"/>
          <w:sz w:val="28"/>
          <w:szCs w:val="28"/>
        </w:rPr>
        <w:t>要求，将劳务费按月足额拨付到工资专户，严格要求施工总承包单位及各建筑企业严格执行农民工工资支付监控制度，全程监控施工总承包企业将工资按月足额发放到每位农民工个人工资卡中，保证不出现因拖欠农民工工资造成的上访讨薪事件。</w:t>
      </w:r>
    </w:p>
    <w:p>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eastAsia="仿宋_GB2312" w:cs="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、若因我公司未按月足额拨付劳务费造成施工总承包企业拖欠农民工工资问题，由我公司负责全权处理。我公司保证在</w:t>
      </w:r>
      <w:r>
        <w:rPr>
          <w:rFonts w:ascii="仿宋_GB2312" w:eastAsia="仿宋_GB2312" w:cs="仿宋_GB2312"/>
          <w:color w:val="000000"/>
          <w:sz w:val="28"/>
          <w:szCs w:val="28"/>
        </w:rPr>
        <w:t>5</w:t>
      </w:r>
      <w:r>
        <w:rPr>
          <w:rFonts w:hint="eastAsia" w:ascii="仿宋_GB2312" w:eastAsia="仿宋_GB2312" w:cs="仿宋_GB2312"/>
          <w:color w:val="000000"/>
          <w:sz w:val="28"/>
          <w:szCs w:val="28"/>
        </w:rPr>
        <w:t>日内积极筹集资金足额拨付劳务费，用于施工总承包企业支付拖欠的农民工工资。</w:t>
      </w:r>
    </w:p>
    <w:p>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eastAsia="仿宋_GB2312" w:cs="Times New Roman"/>
          <w:color w:val="000000"/>
          <w:sz w:val="28"/>
          <w:szCs w:val="28"/>
        </w:rPr>
      </w:pPr>
      <w:r>
        <w:rPr>
          <w:rFonts w:hint="eastAsia" w:ascii="仿宋_GB2312" w:eastAsia="仿宋_GB2312" w:cs="仿宋_GB2312"/>
          <w:color w:val="000000"/>
          <w:sz w:val="28"/>
          <w:szCs w:val="28"/>
        </w:rPr>
        <w:t>上述承诺未履行到位，我公司自愿自动停工整改，接受住建主管部门停办我公司在该项目的一切相关手续、</w:t>
      </w:r>
      <w:r>
        <w:rPr>
          <w:rFonts w:hint="eastAsia" w:ascii="仿宋_GB2312" w:hAnsi="宋体" w:eastAsia="仿宋_GB2312" w:cs="仿宋_GB2312"/>
          <w:color w:val="000000"/>
          <w:sz w:val="28"/>
          <w:szCs w:val="28"/>
        </w:rPr>
        <w:t>上调建筑劳务工资保证金缴存比例、记入</w:t>
      </w:r>
      <w:r>
        <w:rPr>
          <w:rFonts w:hint="eastAsia" w:ascii="仿宋_GB2312" w:hAnsi="宋体" w:eastAsia="仿宋_GB2312" w:cs="仿宋_GB2312"/>
          <w:color w:val="000000"/>
          <w:sz w:val="28"/>
          <w:szCs w:val="28"/>
          <w:lang w:eastAsia="zh-CN"/>
        </w:rPr>
        <w:t>不良行为记录</w:t>
      </w:r>
      <w:r>
        <w:rPr>
          <w:rFonts w:hint="eastAsia" w:ascii="仿宋_GB2312" w:hAnsi="宋体" w:eastAsia="仿宋_GB2312" w:cs="仿宋_GB2312"/>
          <w:color w:val="000000"/>
          <w:sz w:val="28"/>
          <w:szCs w:val="28"/>
        </w:rPr>
        <w:t>、通报批评</w:t>
      </w:r>
      <w:r>
        <w:rPr>
          <w:rFonts w:hint="eastAsia" w:ascii="仿宋_GB2312" w:eastAsia="仿宋_GB2312" w:cs="仿宋_GB2312"/>
          <w:color w:val="000000"/>
          <w:sz w:val="28"/>
          <w:szCs w:val="28"/>
        </w:rPr>
        <w:t>等处理</w:t>
      </w:r>
      <w:r>
        <w:rPr>
          <w:rFonts w:hint="eastAsia" w:ascii="仿宋_GB2312" w:hAnsi="宋体" w:eastAsia="仿宋_GB2312" w:cs="仿宋_GB2312"/>
          <w:color w:val="000000"/>
          <w:sz w:val="28"/>
          <w:szCs w:val="28"/>
        </w:rPr>
        <w:t>。</w:t>
      </w:r>
    </w:p>
    <w:p>
      <w:pPr>
        <w:keepNext w:val="0"/>
        <w:keepLines w:val="0"/>
        <w:pageBreakBefore w:val="0"/>
        <w:kinsoku/>
        <w:wordWrap/>
        <w:overflowPunct/>
        <w:topLinePunct w:val="0"/>
        <w:autoSpaceDE/>
        <w:autoSpaceDN/>
        <w:bidi w:val="0"/>
        <w:adjustRightInd/>
        <w:snapToGrid/>
        <w:spacing w:line="480" w:lineRule="exact"/>
        <w:ind w:firstLine="645"/>
        <w:textAlignment w:val="auto"/>
        <w:rPr>
          <w:rFonts w:ascii="仿宋_GB2312" w:hAnsi="宋体" w:eastAsia="仿宋_GB2312" w:cs="Times New Roman"/>
          <w:color w:val="000000"/>
          <w:sz w:val="28"/>
          <w:szCs w:val="28"/>
        </w:rPr>
      </w:pPr>
      <w:r>
        <w:rPr>
          <w:rFonts w:hint="eastAsia" w:ascii="仿宋_GB2312" w:hAnsi="宋体" w:eastAsia="仿宋_GB2312" w:cs="仿宋_GB2312"/>
          <w:color w:val="000000"/>
          <w:sz w:val="28"/>
          <w:szCs w:val="28"/>
        </w:rPr>
        <w:t>特此承诺！</w:t>
      </w:r>
    </w:p>
    <w:p>
      <w:pPr>
        <w:keepNext w:val="0"/>
        <w:keepLines w:val="0"/>
        <w:pageBreakBefore w:val="0"/>
        <w:kinsoku/>
        <w:wordWrap/>
        <w:overflowPunct/>
        <w:topLinePunct w:val="0"/>
        <w:autoSpaceDE/>
        <w:autoSpaceDN/>
        <w:bidi w:val="0"/>
        <w:adjustRightInd/>
        <w:snapToGrid/>
        <w:spacing w:line="480" w:lineRule="exact"/>
        <w:ind w:firstLine="645"/>
        <w:textAlignment w:val="auto"/>
        <w:rPr>
          <w:rFonts w:ascii="仿宋_GB2312" w:hAnsi="宋体" w:eastAsia="仿宋_GB2312" w:cs="Times New Roman"/>
          <w:color w:val="000000"/>
          <w:sz w:val="28"/>
          <w:szCs w:val="28"/>
          <w:u w:val="single"/>
        </w:rPr>
      </w:pPr>
      <w:r>
        <w:rPr>
          <w:rFonts w:hint="eastAsia" w:ascii="仿宋_GB2312" w:hAnsi="Calibri" w:eastAsia="仿宋_GB2312" w:cs="仿宋_GB2312"/>
          <w:color w:val="000000"/>
          <w:sz w:val="28"/>
          <w:szCs w:val="28"/>
        </w:rPr>
        <w:t>建设单位法人</w:t>
      </w:r>
      <w:r>
        <w:rPr>
          <w:rFonts w:ascii="仿宋_GB2312" w:hAnsi="Calibri" w:eastAsia="仿宋_GB2312" w:cs="仿宋_GB2312"/>
          <w:color w:val="000000"/>
          <w:sz w:val="28"/>
          <w:szCs w:val="28"/>
        </w:rPr>
        <w:t>(</w:t>
      </w:r>
      <w:r>
        <w:rPr>
          <w:rFonts w:hint="eastAsia" w:ascii="仿宋_GB2312" w:hAnsi="Calibri" w:eastAsia="仿宋_GB2312" w:cs="仿宋_GB2312"/>
          <w:color w:val="000000"/>
          <w:sz w:val="28"/>
          <w:szCs w:val="28"/>
        </w:rPr>
        <w:t>签字</w:t>
      </w:r>
      <w:r>
        <w:rPr>
          <w:rFonts w:ascii="仿宋_GB2312" w:hAnsi="Calibri" w:eastAsia="仿宋_GB2312" w:cs="仿宋_GB2312"/>
          <w:color w:val="000000"/>
          <w:sz w:val="28"/>
          <w:szCs w:val="28"/>
        </w:rPr>
        <w:t>)</w:t>
      </w:r>
      <w:r>
        <w:rPr>
          <w:rFonts w:hint="eastAsia" w:ascii="仿宋_GB2312" w:hAnsi="宋体" w:eastAsia="仿宋_GB2312" w:cs="仿宋_GB2312"/>
          <w:color w:val="000000"/>
          <w:sz w:val="28"/>
          <w:szCs w:val="28"/>
        </w:rPr>
        <w:t>：</w:t>
      </w:r>
      <w:r>
        <w:rPr>
          <w:rFonts w:hint="eastAsia" w:ascii="仿宋_GB2312" w:hAnsi="宋体" w:eastAsia="仿宋_GB2312" w:cs="仿宋_GB2312"/>
          <w:color w:val="000000"/>
          <w:sz w:val="28"/>
          <w:szCs w:val="28"/>
          <w:u w:val="single"/>
        </w:rPr>
        <w:t>　　　　　　</w:t>
      </w:r>
      <w:r>
        <w:rPr>
          <w:rFonts w:hint="eastAsia" w:ascii="仿宋_GB2312" w:hAnsi="宋体" w:eastAsia="仿宋_GB2312" w:cs="仿宋_GB2312"/>
          <w:color w:val="000000"/>
          <w:sz w:val="28"/>
          <w:szCs w:val="28"/>
        </w:rPr>
        <w:t>电话：</w:t>
      </w:r>
      <w:r>
        <w:rPr>
          <w:rFonts w:hint="eastAsia" w:ascii="仿宋_GB2312" w:hAnsi="宋体" w:eastAsia="仿宋_GB2312" w:cs="仿宋_GB2312"/>
          <w:color w:val="000000"/>
          <w:sz w:val="28"/>
          <w:szCs w:val="28"/>
          <w:u w:val="single"/>
        </w:rPr>
        <w:t>　　　　　　</w:t>
      </w:r>
    </w:p>
    <w:p>
      <w:pPr>
        <w:keepNext w:val="0"/>
        <w:keepLines w:val="0"/>
        <w:pageBreakBefore w:val="0"/>
        <w:kinsoku/>
        <w:wordWrap/>
        <w:overflowPunct/>
        <w:topLinePunct w:val="0"/>
        <w:autoSpaceDE/>
        <w:autoSpaceDN/>
        <w:bidi w:val="0"/>
        <w:adjustRightInd/>
        <w:snapToGrid/>
        <w:spacing w:line="480" w:lineRule="exact"/>
        <w:ind w:firstLine="645"/>
        <w:textAlignment w:val="auto"/>
        <w:rPr>
          <w:rFonts w:ascii="仿宋_GB2312" w:hAnsi="宋体" w:eastAsia="仿宋_GB2312" w:cs="仿宋_GB2312"/>
          <w:color w:val="000000"/>
          <w:sz w:val="28"/>
          <w:szCs w:val="28"/>
        </w:rPr>
      </w:pPr>
      <w:r>
        <w:rPr>
          <w:rFonts w:hint="eastAsia" w:ascii="仿宋_GB2312" w:hAnsi="Calibri" w:eastAsia="仿宋_GB2312" w:cs="仿宋_GB2312"/>
          <w:color w:val="000000"/>
          <w:sz w:val="28"/>
          <w:szCs w:val="28"/>
        </w:rPr>
        <w:t>建设单位项目负责人</w:t>
      </w:r>
      <w:r>
        <w:rPr>
          <w:rFonts w:hint="eastAsia" w:ascii="仿宋_GB2312" w:hAnsi="宋体" w:eastAsia="仿宋_GB2312" w:cs="仿宋_GB2312"/>
          <w:color w:val="000000"/>
          <w:sz w:val="28"/>
          <w:szCs w:val="28"/>
        </w:rPr>
        <w:t>：</w:t>
      </w:r>
      <w:r>
        <w:rPr>
          <w:rFonts w:hint="eastAsia" w:ascii="仿宋_GB2312" w:hAnsi="宋体" w:eastAsia="仿宋_GB2312" w:cs="仿宋_GB2312"/>
          <w:color w:val="000000"/>
          <w:sz w:val="28"/>
          <w:szCs w:val="28"/>
          <w:u w:val="single"/>
        </w:rPr>
        <w:t>　　　　　　</w:t>
      </w:r>
      <w:r>
        <w:rPr>
          <w:rFonts w:hint="eastAsia" w:ascii="仿宋_GB2312" w:hAnsi="宋体" w:eastAsia="仿宋_GB2312" w:cs="仿宋_GB2312"/>
          <w:color w:val="000000"/>
          <w:sz w:val="28"/>
          <w:szCs w:val="28"/>
        </w:rPr>
        <w:t>电话：</w:t>
      </w:r>
      <w:r>
        <w:rPr>
          <w:rFonts w:hint="eastAsia" w:ascii="仿宋_GB2312" w:hAnsi="宋体" w:eastAsia="仿宋_GB2312" w:cs="仿宋_GB2312"/>
          <w:color w:val="000000"/>
          <w:sz w:val="28"/>
          <w:szCs w:val="28"/>
          <w:u w:val="single"/>
        </w:rPr>
        <w:t>　　　　　　</w:t>
      </w:r>
    </w:p>
    <w:p>
      <w:pPr>
        <w:keepNext w:val="0"/>
        <w:keepLines w:val="0"/>
        <w:pageBreakBefore w:val="0"/>
        <w:kinsoku/>
        <w:wordWrap/>
        <w:overflowPunct/>
        <w:topLinePunct w:val="0"/>
        <w:autoSpaceDE/>
        <w:autoSpaceDN/>
        <w:bidi w:val="0"/>
        <w:adjustRightInd/>
        <w:snapToGrid/>
        <w:spacing w:line="480" w:lineRule="exact"/>
        <w:ind w:firstLine="5460" w:firstLineChars="1950"/>
        <w:textAlignment w:val="auto"/>
        <w:rPr>
          <w:rFonts w:ascii="仿宋_GB2312" w:hAnsi="宋体" w:eastAsia="仿宋_GB2312" w:cs="Times New Roman"/>
          <w:color w:val="000000"/>
          <w:sz w:val="28"/>
          <w:szCs w:val="28"/>
        </w:rPr>
      </w:pPr>
      <w:r>
        <w:rPr>
          <w:rFonts w:hint="eastAsia" w:ascii="仿宋_GB2312" w:hAnsi="宋体" w:eastAsia="仿宋_GB2312" w:cs="仿宋_GB2312"/>
          <w:color w:val="000000"/>
          <w:sz w:val="28"/>
          <w:szCs w:val="28"/>
        </w:rPr>
        <w:t>（公司公章）</w:t>
      </w:r>
    </w:p>
    <w:p>
      <w:pPr>
        <w:keepNext w:val="0"/>
        <w:keepLines w:val="0"/>
        <w:pageBreakBefore w:val="0"/>
        <w:kinsoku/>
        <w:wordWrap/>
        <w:overflowPunct/>
        <w:topLinePunct w:val="0"/>
        <w:autoSpaceDE/>
        <w:autoSpaceDN/>
        <w:bidi w:val="0"/>
        <w:adjustRightInd/>
        <w:snapToGrid/>
        <w:spacing w:line="480" w:lineRule="exact"/>
        <w:ind w:right="1200"/>
        <w:jc w:val="right"/>
        <w:textAlignment w:val="auto"/>
        <w:rPr>
          <w:rFonts w:hint="eastAsia" w:ascii="仿宋_GB2312" w:hAnsi="宋体" w:eastAsia="仿宋_GB2312" w:cs="仿宋_GB2312"/>
          <w:color w:val="000000"/>
          <w:sz w:val="30"/>
          <w:szCs w:val="30"/>
        </w:rPr>
      </w:pP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rPr>
        <w:t>年</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rPr>
        <w:t>月</w:t>
      </w:r>
      <w:r>
        <w:rPr>
          <w:rFonts w:ascii="仿宋_GB2312" w:hAnsi="宋体" w:eastAsia="仿宋_GB2312" w:cs="仿宋_GB2312"/>
          <w:color w:val="000000"/>
          <w:sz w:val="30"/>
          <w:szCs w:val="30"/>
          <w:u w:val="single"/>
        </w:rPr>
        <w:t xml:space="preserve">   </w:t>
      </w:r>
      <w:r>
        <w:rPr>
          <w:rFonts w:hint="eastAsia" w:ascii="仿宋_GB2312" w:hAnsi="宋体" w:eastAsia="仿宋_GB2312" w:cs="仿宋_GB2312"/>
          <w:color w:val="000000"/>
          <w:sz w:val="30"/>
          <w:szCs w:val="3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762C8"/>
    <w:rsid w:val="70676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styleId="4">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2019-05-27T03:34:00Z</dcterms:created>
  <dc:creator>黄熙波</dc:creator>
  <cp:lastModifiedBy>黄熙波</cp:lastModifiedBy>
  <dcterms:modified xsi:type="dcterms:W3CDTF">2019-05-27T03:34:22Z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