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96597"/>
      <w:bookmarkStart w:id="2" w:name="_Toc15377425"/>
      <w:bookmarkStart w:id="3" w:name="_Toc15396475"/>
      <w:bookmarkStart w:id="4" w:name="_Toc15378441"/>
      <w:bookmarkStart w:id="5" w:name="_Toc15377193"/>
      <w:r>
        <w:rPr>
          <w:rFonts w:ascii="黑体" w:hAnsi="黑体" w:eastAsia="黑体"/>
          <w:color w:val="000000"/>
          <w:sz w:val="72"/>
          <w:szCs w:val="72"/>
        </w:rPr>
        <w:t>201</w:t>
      </w:r>
      <w:r>
        <w:rPr>
          <w:rFonts w:hint="eastAsia" w:ascii="黑体" w:hAnsi="黑体" w:eastAsia="黑体"/>
          <w:color w:val="000000"/>
          <w:sz w:val="72"/>
          <w:szCs w:val="72"/>
        </w:rPr>
        <w:t>8</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spacing w:line="360" w:lineRule="auto"/>
        <w:jc w:val="center"/>
        <w:outlineLvl w:val="0"/>
        <w:rPr>
          <w:rFonts w:hint="eastAsia" w:ascii="方正小标宋简体" w:hAnsi="宋体" w:eastAsia="方正小标宋简体"/>
          <w:color w:val="000000"/>
          <w:sz w:val="72"/>
          <w:szCs w:val="72"/>
          <w:lang w:eastAsia="zh-CN"/>
        </w:rPr>
      </w:pPr>
      <w:bookmarkStart w:id="6" w:name="_Toc15378442"/>
      <w:bookmarkStart w:id="7" w:name="_Toc15377194"/>
      <w:bookmarkStart w:id="8" w:name="_Toc15377426"/>
      <w:bookmarkStart w:id="9" w:name="_Toc15396598"/>
      <w:bookmarkStart w:id="10" w:name="_Toc15396476"/>
      <w:r>
        <w:rPr>
          <w:rFonts w:hint="eastAsia" w:ascii="方正小标宋简体" w:hAnsi="宋体" w:eastAsia="方正小标宋简体"/>
          <w:color w:val="000000"/>
          <w:sz w:val="72"/>
          <w:szCs w:val="72"/>
        </w:rPr>
        <w:t>四川省</w:t>
      </w:r>
      <w:bookmarkEnd w:id="0"/>
      <w:bookmarkStart w:id="11" w:name="_Toc15306268"/>
      <w:r>
        <w:rPr>
          <w:rFonts w:hint="eastAsia" w:ascii="方正小标宋简体" w:hAnsi="宋体" w:eastAsia="方正小标宋简体"/>
          <w:color w:val="000000"/>
          <w:sz w:val="72"/>
          <w:szCs w:val="72"/>
          <w:lang w:eastAsia="zh-CN"/>
        </w:rPr>
        <w:t>开江县公安消防大队</w:t>
      </w:r>
      <w:r>
        <w:rPr>
          <w:rFonts w:hint="eastAsia" w:ascii="方正小标宋简体" w:hAnsi="宋体" w:eastAsia="方正小标宋简体"/>
          <w:color w:val="000000"/>
          <w:sz w:val="72"/>
          <w:szCs w:val="72"/>
        </w:rPr>
        <w:t>部门决算</w:t>
      </w:r>
      <w:bookmarkEnd w:id="6"/>
      <w:bookmarkEnd w:id="7"/>
      <w:bookmarkEnd w:id="8"/>
      <w:bookmarkEnd w:id="9"/>
      <w:bookmarkEnd w:id="10"/>
      <w:bookmarkEnd w:id="11"/>
      <w:r>
        <w:rPr>
          <w:rFonts w:hint="eastAsia" w:ascii="方正小标宋简体" w:hAnsi="宋体" w:eastAsia="方正小标宋简体"/>
          <w:color w:val="000000"/>
          <w:sz w:val="72"/>
          <w:szCs w:val="72"/>
          <w:lang w:eastAsia="zh-CN"/>
        </w:rPr>
        <w:t>说明</w:t>
      </w:r>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pPr>
      <w:r>
        <w:rPr>
          <w:rFonts w:hint="eastAsia"/>
        </w:rPr>
        <w:t>公开时间：2019年</w:t>
      </w:r>
      <w:r>
        <w:rPr>
          <w:rFonts w:hint="eastAsia"/>
          <w:lang w:val="en-US" w:eastAsia="zh-CN"/>
        </w:rPr>
        <w:t>9</w:t>
      </w:r>
      <w:r>
        <w:rPr>
          <w:rFonts w:hint="eastAsia"/>
        </w:rPr>
        <w:t>月</w:t>
      </w:r>
      <w:r>
        <w:rPr>
          <w:rFonts w:hint="eastAsia"/>
          <w:lang w:val="en-US" w:eastAsia="zh-CN"/>
        </w:rPr>
        <w:t>1</w:t>
      </w:r>
      <w:r>
        <w:rPr>
          <w:rFonts w:hint="eastAsia"/>
        </w:rPr>
        <w:t>9日</w:t>
      </w:r>
    </w:p>
    <w:p/>
    <w:p>
      <w:pPr>
        <w:pStyle w:val="10"/>
        <w:rPr>
          <w:rFonts w:cstheme="minorBidi"/>
        </w:rPr>
      </w:pPr>
      <w:r>
        <w:fldChar w:fldCharType="begin"/>
      </w:r>
      <w:r>
        <w:instrText xml:space="preserve"> HYPERLINK \l "_Toc15396599" </w:instrText>
      </w:r>
      <w:r>
        <w:fldChar w:fldCharType="separate"/>
      </w:r>
      <w:r>
        <w:rPr>
          <w:rStyle w:val="15"/>
          <w:rFonts w:hint="eastAsia"/>
        </w:rPr>
        <w:t>第一部分</w:t>
      </w:r>
      <w:r>
        <w:rPr>
          <w:rStyle w:val="15"/>
        </w:rPr>
        <w:t xml:space="preserve"> </w:t>
      </w:r>
      <w:r>
        <w:rPr>
          <w:rStyle w:val="15"/>
          <w:rFonts w:hint="eastAsia"/>
        </w:rPr>
        <w:t>部门概况</w:t>
      </w:r>
      <w:r>
        <w:tab/>
      </w:r>
      <w:r>
        <w:rPr>
          <w:rFonts w:hint="eastAsia"/>
        </w:rPr>
        <w:t>4</w:t>
      </w:r>
      <w:r>
        <w:rPr>
          <w:rFonts w:hint="eastAsia"/>
        </w:rPr>
        <w:fldChar w:fldCharType="end"/>
      </w:r>
    </w:p>
    <w:p>
      <w:pPr>
        <w:pStyle w:val="11"/>
        <w:rPr>
          <w:rFonts w:ascii="仿宋" w:hAnsi="仿宋" w:eastAsia="仿宋" w:cstheme="minorBidi"/>
          <w:sz w:val="28"/>
          <w:szCs w:val="28"/>
        </w:rPr>
      </w:pPr>
      <w:r>
        <w:fldChar w:fldCharType="begin"/>
      </w:r>
      <w:r>
        <w:instrText xml:space="preserve"> HYPERLINK \l "_Toc15396600" </w:instrText>
      </w:r>
      <w:r>
        <w:fldChar w:fldCharType="separate"/>
      </w:r>
      <w:r>
        <w:rPr>
          <w:rStyle w:val="15"/>
          <w:rFonts w:hint="eastAsia" w:ascii="仿宋" w:hAnsi="仿宋" w:eastAsia="仿宋"/>
          <w:sz w:val="28"/>
          <w:szCs w:val="28"/>
        </w:rPr>
        <w:t>一、基本职能及主要工作</w:t>
      </w:r>
      <w:r>
        <w:rPr>
          <w:rFonts w:ascii="仿宋" w:hAnsi="仿宋" w:eastAsia="仿宋"/>
          <w:sz w:val="28"/>
          <w:szCs w:val="28"/>
        </w:rPr>
        <w:tab/>
      </w:r>
      <w:r>
        <w:rPr>
          <w:rFonts w:hint="eastAsia" w:ascii="仿宋" w:hAnsi="仿宋" w:eastAsia="仿宋"/>
          <w:sz w:val="28"/>
          <w:szCs w:val="28"/>
        </w:rPr>
        <w:t>4</w:t>
      </w:r>
      <w:r>
        <w:rPr>
          <w:rFonts w:hint="eastAsia"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"_Toc15396601" </w:instrText>
      </w:r>
      <w:r>
        <w:fldChar w:fldCharType="separate"/>
      </w:r>
      <w:r>
        <w:rPr>
          <w:rStyle w:val="15"/>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_Toc15396601 \h </w:instrText>
      </w:r>
      <w:r>
        <w:rPr>
          <w:rFonts w:ascii="仿宋" w:hAnsi="仿宋" w:eastAsia="仿宋"/>
          <w:sz w:val="28"/>
          <w:szCs w:val="28"/>
        </w:rPr>
        <w:fldChar w:fldCharType="separate"/>
      </w:r>
      <w:r>
        <w:rPr>
          <w:rFonts w:ascii="仿宋" w:hAnsi="仿宋" w:eastAsia="仿宋"/>
          <w:sz w:val="28"/>
          <w:szCs w:val="28"/>
        </w:rPr>
        <w:t>4</w:t>
      </w:r>
      <w:r>
        <w:rPr>
          <w:rFonts w:ascii="仿宋" w:hAnsi="仿宋" w:eastAsia="仿宋"/>
          <w:sz w:val="28"/>
          <w:szCs w:val="28"/>
        </w:rPr>
        <w:fldChar w:fldCharType="end"/>
      </w:r>
      <w:r>
        <w:rPr>
          <w:rFonts w:ascii="仿宋" w:hAnsi="仿宋" w:eastAsia="仿宋"/>
          <w:sz w:val="28"/>
          <w:szCs w:val="28"/>
        </w:rPr>
        <w:fldChar w:fldCharType="end"/>
      </w:r>
    </w:p>
    <w:p>
      <w:pPr>
        <w:pStyle w:val="10"/>
      </w:pPr>
      <w:r>
        <w:fldChar w:fldCharType="begin"/>
      </w:r>
      <w:r>
        <w:instrText xml:space="preserve"> HYPERLINK \l "_Toc15396602" </w:instrText>
      </w:r>
      <w:r>
        <w:fldChar w:fldCharType="separate"/>
      </w:r>
      <w:r>
        <w:rPr>
          <w:rStyle w:val="15"/>
          <w:rFonts w:hint="eastAsia"/>
        </w:rPr>
        <w:t>第二部分</w:t>
      </w:r>
      <w:r>
        <w:rPr>
          <w:rStyle w:val="15"/>
        </w:rPr>
        <w:t xml:space="preserve"> 2018</w:t>
      </w:r>
      <w:r>
        <w:rPr>
          <w:rStyle w:val="15"/>
          <w:rFonts w:hint="eastAsia"/>
        </w:rPr>
        <w:t>年度部门决算情况说明</w:t>
      </w:r>
      <w:r>
        <w:tab/>
      </w:r>
      <w:r>
        <w:fldChar w:fldCharType="begin"/>
      </w:r>
      <w:r>
        <w:instrText xml:space="preserve"> PAGEREF _Toc15396602 \h </w:instrText>
      </w:r>
      <w:r>
        <w:fldChar w:fldCharType="separate"/>
      </w:r>
      <w:r>
        <w:t>5</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"_Toc15396603" </w:instrText>
      </w:r>
      <w:r>
        <w:fldChar w:fldCharType="separate"/>
      </w:r>
      <w:r>
        <w:rPr>
          <w:rStyle w:val="15"/>
          <w:rFonts w:hint="eastAsia" w:ascii="仿宋" w:hAnsi="仿宋" w:eastAsia="仿宋" w:cstheme="majorBidi"/>
          <w:bCs/>
          <w:sz w:val="28"/>
          <w:szCs w:val="28"/>
        </w:rPr>
        <w:t>一、</w:t>
      </w:r>
      <w:r>
        <w:rPr>
          <w:rStyle w:val="15"/>
          <w:rFonts w:hint="eastAsia" w:ascii="仿宋" w:hAnsi="仿宋" w:eastAsia="仿宋"/>
          <w:sz w:val="28"/>
          <w:szCs w:val="28"/>
        </w:rPr>
        <w:t>收</w:t>
      </w:r>
      <w:r>
        <w:rPr>
          <w:rStyle w:val="15"/>
          <w:rFonts w:hint="eastAsia" w:ascii="仿宋" w:hAnsi="仿宋" w:eastAsia="仿宋" w:cstheme="majorBidi"/>
          <w:bCs/>
          <w:sz w:val="28"/>
          <w:szCs w:val="28"/>
        </w:rPr>
        <w:t>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_Toc15396603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"_Toc15396604" </w:instrText>
      </w:r>
      <w:r>
        <w:fldChar w:fldCharType="separate"/>
      </w:r>
      <w:r>
        <w:rPr>
          <w:rStyle w:val="15"/>
          <w:rFonts w:hint="eastAsia" w:ascii="仿宋" w:hAnsi="仿宋" w:eastAsia="仿宋" w:cstheme="majorBidi"/>
          <w:bCs/>
          <w:sz w:val="28"/>
          <w:szCs w:val="28"/>
        </w:rPr>
        <w:t>二、</w:t>
      </w:r>
      <w:r>
        <w:rPr>
          <w:rStyle w:val="15"/>
          <w:rFonts w:hint="eastAsia" w:ascii="仿宋" w:hAnsi="仿宋" w:eastAsia="仿宋"/>
          <w:sz w:val="28"/>
          <w:szCs w:val="28"/>
        </w:rPr>
        <w:t>收</w:t>
      </w:r>
      <w:r>
        <w:rPr>
          <w:rStyle w:val="15"/>
          <w:rFonts w:hint="eastAsia" w:ascii="仿宋" w:hAnsi="仿宋" w:eastAsia="仿宋" w:cstheme="majorBidi"/>
          <w:bCs/>
          <w:sz w:val="28"/>
          <w:szCs w:val="28"/>
        </w:rPr>
        <w:t>入决算情况说明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_Toc15396604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"_Toc15396605" </w:instrText>
      </w:r>
      <w:r>
        <w:fldChar w:fldCharType="separate"/>
      </w:r>
      <w:r>
        <w:rPr>
          <w:rStyle w:val="15"/>
          <w:rFonts w:hint="eastAsia" w:ascii="仿宋" w:hAnsi="仿宋" w:eastAsia="仿宋" w:cstheme="majorBidi"/>
          <w:bCs/>
          <w:sz w:val="28"/>
          <w:szCs w:val="28"/>
        </w:rPr>
        <w:t>三、</w:t>
      </w:r>
      <w:r>
        <w:rPr>
          <w:rStyle w:val="15"/>
          <w:rFonts w:hint="eastAsia" w:ascii="仿宋" w:hAnsi="仿宋" w:eastAsia="仿宋"/>
          <w:sz w:val="28"/>
          <w:szCs w:val="28"/>
        </w:rPr>
        <w:t>支</w:t>
      </w:r>
      <w:r>
        <w:rPr>
          <w:rStyle w:val="15"/>
          <w:rFonts w:hint="eastAsia" w:ascii="仿宋" w:hAnsi="仿宋" w:eastAsia="仿宋" w:cstheme="majorBidi"/>
          <w:bCs/>
          <w:sz w:val="28"/>
          <w:szCs w:val="28"/>
        </w:rPr>
        <w:t>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_Toc15396605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"_Toc15396606" </w:instrText>
      </w:r>
      <w:r>
        <w:fldChar w:fldCharType="separate"/>
      </w:r>
      <w:r>
        <w:rPr>
          <w:rStyle w:val="15"/>
          <w:rFonts w:hint="eastAsia" w:ascii="仿宋" w:hAnsi="仿宋" w:eastAsia="仿宋"/>
          <w:sz w:val="28"/>
          <w:szCs w:val="28"/>
        </w:rPr>
        <w:t>四、财</w:t>
      </w:r>
      <w:r>
        <w:rPr>
          <w:rStyle w:val="15"/>
          <w:rFonts w:hint="eastAsia" w:ascii="仿宋" w:hAnsi="仿宋" w:eastAsia="仿宋" w:cstheme="majorBidi"/>
          <w:bCs/>
          <w:sz w:val="28"/>
          <w:szCs w:val="28"/>
        </w:rPr>
        <w:t>政拨款收入支出决算总体情况说明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_Toc15396606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"_Toc15396607" </w:instrText>
      </w:r>
      <w:r>
        <w:fldChar w:fldCharType="separate"/>
      </w:r>
      <w:r>
        <w:rPr>
          <w:rStyle w:val="15"/>
          <w:rFonts w:hint="eastAsia" w:ascii="仿宋" w:hAnsi="仿宋" w:eastAsia="仿宋"/>
          <w:sz w:val="28"/>
          <w:szCs w:val="28"/>
        </w:rPr>
        <w:t>五、一</w:t>
      </w:r>
      <w:r>
        <w:rPr>
          <w:rStyle w:val="15"/>
          <w:rFonts w:hint="eastAsia" w:ascii="仿宋" w:hAnsi="仿宋" w:eastAsia="仿宋" w:cstheme="majorBidi"/>
          <w:bCs/>
          <w:sz w:val="28"/>
          <w:szCs w:val="28"/>
        </w:rPr>
        <w:t>般公共预算财政拨款支出决算情况说明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_Toc15396607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"_Toc15396608" </w:instrText>
      </w:r>
      <w:r>
        <w:fldChar w:fldCharType="separate"/>
      </w:r>
      <w:r>
        <w:rPr>
          <w:rStyle w:val="15"/>
          <w:rFonts w:hint="eastAsia" w:ascii="仿宋" w:hAnsi="仿宋" w:eastAsia="仿宋"/>
          <w:sz w:val="28"/>
          <w:szCs w:val="28"/>
        </w:rPr>
        <w:t>六、一</w:t>
      </w:r>
      <w:r>
        <w:rPr>
          <w:rStyle w:val="15"/>
          <w:rFonts w:hint="eastAsia" w:ascii="仿宋" w:hAnsi="仿宋" w:eastAsia="仿宋" w:cstheme="majorBidi"/>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_Toc15396608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"_Toc15396609" </w:instrText>
      </w:r>
      <w:r>
        <w:fldChar w:fldCharType="separate"/>
      </w:r>
      <w:r>
        <w:rPr>
          <w:rStyle w:val="15"/>
          <w:rFonts w:hint="eastAsia" w:ascii="仿宋" w:hAnsi="仿宋" w:eastAsia="仿宋"/>
          <w:sz w:val="28"/>
          <w:szCs w:val="28"/>
        </w:rPr>
        <w:t>七、</w:t>
      </w:r>
      <w:r>
        <w:rPr>
          <w:rStyle w:val="15"/>
          <w:rFonts w:ascii="仿宋" w:hAnsi="仿宋" w:eastAsia="仿宋"/>
          <w:sz w:val="28"/>
          <w:szCs w:val="28"/>
        </w:rPr>
        <w:t>“</w:t>
      </w:r>
      <w:r>
        <w:rPr>
          <w:rStyle w:val="15"/>
          <w:rFonts w:hint="eastAsia" w:ascii="仿宋" w:hAnsi="仿宋" w:eastAsia="仿宋" w:cstheme="majorBidi"/>
          <w:bCs/>
          <w:sz w:val="28"/>
          <w:szCs w:val="28"/>
        </w:rPr>
        <w:t>三公”经费财政拨款支出决算情况说明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_Toc15396609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"_Toc15396610" </w:instrText>
      </w:r>
      <w:r>
        <w:fldChar w:fldCharType="separate"/>
      </w:r>
      <w:r>
        <w:rPr>
          <w:rStyle w:val="15"/>
          <w:rFonts w:hint="eastAsia" w:ascii="仿宋" w:hAnsi="仿宋" w:eastAsia="仿宋"/>
          <w:sz w:val="28"/>
          <w:szCs w:val="28"/>
        </w:rPr>
        <w:t>八、</w:t>
      </w:r>
      <w:r>
        <w:rPr>
          <w:rStyle w:val="15"/>
          <w:rFonts w:hint="eastAsia" w:ascii="仿宋" w:hAnsi="仿宋" w:eastAsia="仿宋" w:cstheme="majorBidi"/>
          <w:bCs/>
          <w:sz w:val="28"/>
          <w:szCs w:val="28"/>
        </w:rPr>
        <w:t>政府性基金预算支出决算情况说明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_Toc15396610 \h </w:instrText>
      </w:r>
      <w:r>
        <w:rPr>
          <w:rFonts w:ascii="仿宋" w:hAnsi="仿宋" w:eastAsia="仿宋"/>
          <w:sz w:val="28"/>
          <w:szCs w:val="28"/>
        </w:rPr>
        <w:fldChar w:fldCharType="separate"/>
      </w:r>
      <w:r>
        <w:rPr>
          <w:rFonts w:ascii="仿宋" w:hAnsi="仿宋" w:eastAsia="仿宋"/>
          <w:sz w:val="28"/>
          <w:szCs w:val="28"/>
        </w:rPr>
        <w:t>10</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"_Toc15396611" </w:instrText>
      </w:r>
      <w:r>
        <w:fldChar w:fldCharType="separate"/>
      </w:r>
      <w:r>
        <w:rPr>
          <w:rStyle w:val="15"/>
          <w:rFonts w:hint="eastAsia" w:ascii="仿宋" w:hAnsi="仿宋" w:eastAsia="仿宋" w:cstheme="majorBidi"/>
          <w:bCs/>
          <w:sz w:val="28"/>
          <w:szCs w:val="28"/>
        </w:rPr>
        <w:t>九、</w:t>
      </w:r>
      <w:r>
        <w:rPr>
          <w:rStyle w:val="15"/>
          <w:rFonts w:hint="eastAsia" w:ascii="仿宋" w:hAnsi="仿宋" w:eastAsia="仿宋"/>
          <w:sz w:val="28"/>
          <w:szCs w:val="28"/>
        </w:rPr>
        <w:t xml:space="preserve"> 国</w:t>
      </w:r>
      <w:r>
        <w:rPr>
          <w:rStyle w:val="15"/>
          <w:rFonts w:hint="eastAsia" w:ascii="仿宋" w:hAnsi="仿宋" w:eastAsia="仿宋" w:cstheme="majorBidi"/>
          <w:bCs/>
          <w:sz w:val="28"/>
          <w:szCs w:val="28"/>
        </w:rPr>
        <w:t>有资本经营预算支出决算情况说明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10</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"_Toc15396612" </w:instrText>
      </w:r>
      <w:r>
        <w:fldChar w:fldCharType="separate"/>
      </w:r>
      <w:r>
        <w:rPr>
          <w:rStyle w:val="15"/>
          <w:rFonts w:hint="eastAsia" w:ascii="仿宋" w:hAnsi="仿宋" w:eastAsia="仿宋"/>
          <w:sz w:val="28"/>
          <w:szCs w:val="28"/>
        </w:rPr>
        <w:t>十</w:t>
      </w:r>
      <w:r>
        <w:rPr>
          <w:rStyle w:val="15"/>
          <w:rFonts w:hint="eastAsia" w:ascii="仿宋" w:hAnsi="仿宋" w:eastAsia="仿宋" w:cstheme="majorBidi"/>
          <w:bCs/>
          <w:sz w:val="28"/>
          <w:szCs w:val="28"/>
        </w:rPr>
        <w:t>一、其他重要事项的情况说明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_Toc15396612 \h </w:instrText>
      </w:r>
      <w:r>
        <w:rPr>
          <w:rFonts w:ascii="仿宋" w:hAnsi="仿宋" w:eastAsia="仿宋"/>
          <w:sz w:val="28"/>
          <w:szCs w:val="28"/>
        </w:rPr>
        <w:fldChar w:fldCharType="separate"/>
      </w:r>
      <w:r>
        <w:rPr>
          <w:rFonts w:ascii="仿宋" w:hAnsi="仿宋" w:eastAsia="仿宋"/>
          <w:sz w:val="28"/>
          <w:szCs w:val="28"/>
        </w:rPr>
        <w:t>14</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"_Toc15396613" </w:instrText>
      </w:r>
      <w:r>
        <w:fldChar w:fldCharType="separate"/>
      </w:r>
      <w:r>
        <w:rPr>
          <w:rStyle w:val="15"/>
          <w:rFonts w:hint="eastAsia"/>
          <w:bCs/>
          <w:kern w:val="44"/>
        </w:rPr>
        <w:t>第三部分</w:t>
      </w:r>
      <w:r>
        <w:rPr>
          <w:rStyle w:val="15"/>
          <w:rFonts w:hint="eastAsia"/>
        </w:rPr>
        <w:t xml:space="preserve"> 名</w:t>
      </w:r>
      <w:r>
        <w:rPr>
          <w:rStyle w:val="15"/>
          <w:rFonts w:hint="eastAsia"/>
          <w:bCs/>
          <w:kern w:val="44"/>
        </w:rPr>
        <w:t>词解释</w:t>
      </w:r>
      <w:r>
        <w:tab/>
      </w:r>
      <w:r>
        <w:fldChar w:fldCharType="begin"/>
      </w:r>
      <w:r>
        <w:instrText xml:space="preserve"> PAGEREF _Toc15396613 \h </w:instrText>
      </w:r>
      <w:r>
        <w:fldChar w:fldCharType="separate"/>
      </w:r>
      <w:r>
        <w:t>16</w:t>
      </w:r>
      <w:r>
        <w:fldChar w:fldCharType="end"/>
      </w:r>
      <w:r>
        <w:fldChar w:fldCharType="end"/>
      </w:r>
    </w:p>
    <w:p>
      <w:pPr>
        <w:pStyle w:val="10"/>
        <w:rPr>
          <w:rFonts w:cstheme="minorBidi"/>
        </w:rPr>
      </w:pPr>
      <w:r>
        <w:fldChar w:fldCharType="begin"/>
      </w:r>
      <w:r>
        <w:instrText xml:space="preserve"> HYPERLINK \l "_Toc15396614" </w:instrText>
      </w:r>
      <w:r>
        <w:fldChar w:fldCharType="separate"/>
      </w:r>
      <w:r>
        <w:rPr>
          <w:rStyle w:val="15"/>
          <w:rFonts w:hint="eastAsia"/>
        </w:rPr>
        <w:t>第</w:t>
      </w:r>
      <w:r>
        <w:rPr>
          <w:rStyle w:val="15"/>
          <w:rFonts w:hint="eastAsia"/>
          <w:bCs/>
          <w:kern w:val="44"/>
        </w:rPr>
        <w:t>四部分</w:t>
      </w:r>
      <w:r>
        <w:rPr>
          <w:rStyle w:val="15"/>
          <w:bCs/>
          <w:kern w:val="44"/>
        </w:rPr>
        <w:t xml:space="preserve"> </w:t>
      </w:r>
      <w:r>
        <w:rPr>
          <w:rStyle w:val="15"/>
          <w:rFonts w:hint="eastAsia"/>
          <w:bCs/>
          <w:kern w:val="44"/>
        </w:rPr>
        <w:t>附件</w:t>
      </w:r>
      <w:r>
        <w:tab/>
      </w:r>
      <w:r>
        <w:fldChar w:fldCharType="begin"/>
      </w:r>
      <w:r>
        <w:instrText xml:space="preserve"> PAGEREF _Toc15396614 \h </w:instrText>
      </w:r>
      <w:r>
        <w:fldChar w:fldCharType="separate"/>
      </w:r>
      <w:r>
        <w:t>19</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"_Toc15396615" </w:instrText>
      </w:r>
      <w:r>
        <w:fldChar w:fldCharType="separate"/>
      </w:r>
      <w:r>
        <w:rPr>
          <w:rStyle w:val="15"/>
          <w:rFonts w:hint="eastAsia" w:ascii="仿宋" w:hAnsi="仿宋" w:eastAsia="仿宋"/>
          <w:kern w:val="44"/>
          <w:sz w:val="28"/>
          <w:szCs w:val="28"/>
        </w:rPr>
        <w:t>附件</w:t>
      </w:r>
      <w:r>
        <w:rPr>
          <w:rStyle w:val="15"/>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_Toc15396615 \h </w:instrText>
      </w:r>
      <w:r>
        <w:rPr>
          <w:rFonts w:ascii="仿宋" w:hAnsi="仿宋" w:eastAsia="仿宋"/>
          <w:sz w:val="28"/>
          <w:szCs w:val="28"/>
        </w:rPr>
        <w:fldChar w:fldCharType="separate"/>
      </w:r>
      <w:r>
        <w:rPr>
          <w:rFonts w:ascii="仿宋" w:hAnsi="仿宋" w:eastAsia="仿宋"/>
          <w:sz w:val="28"/>
          <w:szCs w:val="28"/>
        </w:rPr>
        <w:t>19</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"_Toc15396617" </w:instrText>
      </w:r>
      <w:r>
        <w:fldChar w:fldCharType="separate"/>
      </w:r>
      <w:r>
        <w:rPr>
          <w:rStyle w:val="15"/>
          <w:rFonts w:hint="eastAsia" w:ascii="仿宋" w:hAnsi="仿宋" w:eastAsia="仿宋"/>
          <w:kern w:val="44"/>
          <w:sz w:val="28"/>
          <w:szCs w:val="28"/>
        </w:rPr>
        <w:t>附件</w:t>
      </w:r>
      <w:r>
        <w:rPr>
          <w:rStyle w:val="15"/>
          <w:rFonts w:ascii="仿宋" w:hAnsi="仿宋" w:eastAsia="仿宋"/>
          <w:kern w:val="44"/>
          <w:sz w:val="28"/>
          <w:szCs w:val="28"/>
        </w:rPr>
        <w:t>2</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_Toc15396617 \h </w:instrText>
      </w:r>
      <w:r>
        <w:rPr>
          <w:rFonts w:ascii="仿宋" w:hAnsi="仿宋" w:eastAsia="仿宋"/>
          <w:sz w:val="28"/>
          <w:szCs w:val="28"/>
        </w:rPr>
        <w:fldChar w:fldCharType="separate"/>
      </w:r>
      <w:r>
        <w:rPr>
          <w:rFonts w:ascii="仿宋" w:hAnsi="仿宋" w:eastAsia="仿宋"/>
          <w:sz w:val="28"/>
          <w:szCs w:val="28"/>
        </w:rPr>
        <w:t>21</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"_Toc15396618" </w:instrText>
      </w:r>
      <w:r>
        <w:fldChar w:fldCharType="separate"/>
      </w:r>
      <w:r>
        <w:rPr>
          <w:rStyle w:val="15"/>
          <w:rFonts w:hint="eastAsia"/>
        </w:rPr>
        <w:t>第</w:t>
      </w:r>
      <w:r>
        <w:rPr>
          <w:rStyle w:val="15"/>
          <w:rFonts w:hint="eastAsia"/>
          <w:bCs/>
          <w:kern w:val="44"/>
        </w:rPr>
        <w:t>五部分</w:t>
      </w:r>
      <w:r>
        <w:rPr>
          <w:rStyle w:val="15"/>
          <w:bCs/>
          <w:kern w:val="44"/>
        </w:rPr>
        <w:t xml:space="preserve"> </w:t>
      </w:r>
      <w:r>
        <w:rPr>
          <w:rStyle w:val="15"/>
          <w:rFonts w:hint="eastAsia"/>
          <w:bCs/>
          <w:kern w:val="44"/>
        </w:rPr>
        <w:t>附表</w:t>
      </w:r>
      <w:r>
        <w:tab/>
      </w:r>
      <w:r>
        <w:fldChar w:fldCharType="begin"/>
      </w:r>
      <w:r>
        <w:instrText xml:space="preserve"> PAGEREF _Toc15396618 \h </w:instrText>
      </w:r>
      <w:r>
        <w:fldChar w:fldCharType="separate"/>
      </w:r>
      <w:r>
        <w:t>22</w:t>
      </w:r>
      <w:r>
        <w:fldChar w:fldCharType="end"/>
      </w:r>
      <w:r>
        <w:fldChar w:fldCharType="end"/>
      </w:r>
    </w:p>
    <w:p>
      <w:pPr>
        <w:pStyle w:val="11"/>
        <w:rPr>
          <w:rFonts w:ascii="仿宋" w:hAnsi="仿宋" w:eastAsia="仿宋" w:cstheme="minorBidi"/>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5"/>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_Toc15396619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5"/>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_Toc15396620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5"/>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_Toc15396621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5"/>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_Toc15396622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_Toc15396623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5"/>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_Toc15396624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5"/>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_Toc15396625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5"/>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_Toc15396626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5"/>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_Toc15396627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5"/>
          <w:rFonts w:hint="eastAsia" w:ascii="仿宋" w:hAnsi="仿宋" w:eastAsia="仿宋"/>
          <w:sz w:val="28"/>
          <w:szCs w:val="28"/>
        </w:rPr>
        <w:t>一般公共预算财政拨款“三公”经费支出决算表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_Toc15396628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5"/>
          <w:rFonts w:hint="eastAsia" w:ascii="仿宋" w:hAnsi="仿宋" w:eastAsia="仿宋"/>
          <w:sz w:val="28"/>
          <w:szCs w:val="28"/>
        </w:rPr>
        <w:t>政府性基金预算财政拨款收入支出决算表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_Toc15396629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5"/>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_Toc15396630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4"/>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5"/>
          <w:rFonts w:hint="eastAsia" w:ascii="仿宋" w:hAnsi="仿宋" w:eastAsia="仿宋"/>
          <w:sz w:val="28"/>
          <w:szCs w:val="28"/>
        </w:rPr>
        <w:t>国有资本经营预算支出决算表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_Toc15396631 \h </w:instrText>
      </w:r>
      <w:r>
        <w:rPr>
          <w:rFonts w:ascii="仿宋" w:hAnsi="仿宋" w:eastAsia="仿宋"/>
          <w:sz w:val="28"/>
          <w:szCs w:val="28"/>
        </w:rPr>
        <w:fldChar w:fldCharType="separate"/>
      </w:r>
      <w:r>
        <w:rPr>
          <w:rFonts w:ascii="仿宋" w:hAnsi="仿宋" w:eastAsia="仿宋"/>
          <w:sz w:val="28"/>
          <w:szCs w:val="28"/>
        </w:rPr>
        <w:t>22</w:t>
      </w:r>
      <w:r>
        <w:rPr>
          <w:rFonts w:ascii="仿宋" w:hAnsi="仿宋" w:eastAsia="仿宋"/>
          <w:sz w:val="28"/>
          <w:szCs w:val="28"/>
        </w:rPr>
        <w:fldChar w:fldCharType="end"/>
      </w:r>
      <w:r>
        <w:rPr>
          <w:rFonts w:ascii="仿宋" w:hAnsi="仿宋" w:eastAsia="仿宋"/>
          <w:sz w:val="28"/>
          <w:szCs w:val="28"/>
        </w:rPr>
        <w:fldChar w:fldCharType="end"/>
      </w:r>
    </w:p>
    <w:p>
      <w:pPr>
        <w:widowControl/>
        <w:jc w:val="left"/>
        <w:rPr>
          <w:rFonts w:ascii="仿宋" w:hAnsi="仿宋" w:eastAsia="仿宋"/>
          <w:color w:val="000000"/>
          <w:sz w:val="24"/>
        </w:rPr>
      </w:pPr>
      <w:r>
        <w:rPr>
          <w:rFonts w:ascii="仿宋" w:hAnsi="仿宋" w:eastAsia="仿宋"/>
          <w:color w:val="000000"/>
          <w:sz w:val="24"/>
        </w:rPr>
        <w:fldChar w:fldCharType="end"/>
      </w:r>
    </w:p>
    <w:p>
      <w:pPr>
        <w:widowControl/>
        <w:jc w:val="left"/>
        <w:rPr>
          <w:rFonts w:ascii="黑体" w:hAnsi="黑体" w:eastAsia="黑体"/>
          <w:bCs/>
          <w:kern w:val="44"/>
          <w:sz w:val="44"/>
          <w:szCs w:val="44"/>
        </w:rPr>
      </w:pPr>
      <w:bookmarkStart w:id="12" w:name="_Toc15396599"/>
      <w:bookmarkStart w:id="13" w:name="_Toc15377196"/>
      <w:r>
        <w:rPr>
          <w:rFonts w:ascii="黑体" w:hAnsi="黑体" w:eastAsia="黑体"/>
          <w:b/>
        </w:rPr>
        <w:br w:type="page"/>
      </w:r>
    </w:p>
    <w:p>
      <w:pPr>
        <w:pStyle w:val="2"/>
        <w:jc w:val="center"/>
        <w:rPr>
          <w:rStyle w:val="24"/>
          <w:rFonts w:ascii="黑体" w:hAnsi="黑体" w:eastAsia="黑体"/>
          <w:b/>
          <w:bCs w:val="0"/>
        </w:rPr>
      </w:pPr>
      <w:r>
        <w:rPr>
          <w:rFonts w:hint="eastAsia" w:ascii="黑体" w:hAnsi="黑体" w:eastAsia="黑体"/>
          <w:b w:val="0"/>
        </w:rPr>
        <w:t xml:space="preserve">第一部分 </w:t>
      </w:r>
      <w:r>
        <w:rPr>
          <w:rStyle w:val="24"/>
          <w:rFonts w:hint="eastAsia" w:ascii="黑体" w:hAnsi="黑体" w:eastAsia="黑体"/>
          <w:b w:val="0"/>
          <w:bCs w:val="0"/>
        </w:rPr>
        <w:t>部门概况</w:t>
      </w:r>
      <w:bookmarkEnd w:id="12"/>
      <w:bookmarkEnd w:id="13"/>
    </w:p>
    <w:p>
      <w:pPr>
        <w:widowControl/>
        <w:jc w:val="left"/>
        <w:rPr>
          <w:rFonts w:ascii="黑体" w:eastAsia="黑体"/>
          <w:color w:val="000000"/>
          <w:sz w:val="32"/>
          <w:szCs w:val="32"/>
        </w:rPr>
      </w:pPr>
    </w:p>
    <w:p>
      <w:pPr>
        <w:pStyle w:val="3"/>
        <w:rPr>
          <w:rStyle w:val="25"/>
          <w:rFonts w:ascii="仿宋" w:hAnsi="仿宋" w:eastAsia="仿宋"/>
          <w:b w:val="0"/>
          <w:bCs w:val="0"/>
        </w:rPr>
      </w:pPr>
      <w:bookmarkStart w:id="14" w:name="_Toc15396600"/>
      <w:bookmarkStart w:id="15" w:name="_Toc15377197"/>
      <w:r>
        <w:rPr>
          <w:rFonts w:hint="eastAsia" w:ascii="黑体" w:hAnsi="黑体" w:eastAsia="黑体"/>
          <w:b w:val="0"/>
          <w:color w:val="000000"/>
        </w:rPr>
        <w:t>一、基</w:t>
      </w:r>
      <w:r>
        <w:rPr>
          <w:rStyle w:val="25"/>
          <w:rFonts w:hint="eastAsia" w:ascii="黑体" w:hAnsi="黑体" w:eastAsia="黑体"/>
          <w:b w:val="0"/>
          <w:bCs w:val="0"/>
        </w:rPr>
        <w:t>本职能及主要工作</w:t>
      </w:r>
      <w:bookmarkEnd w:id="14"/>
      <w:bookmarkEnd w:id="15"/>
    </w:p>
    <w:p>
      <w:pPr>
        <w:pStyle w:val="5"/>
        <w:adjustRightInd w:val="0"/>
        <w:snapToGrid w:val="0"/>
        <w:spacing w:before="93" w:line="600" w:lineRule="exact"/>
        <w:ind w:left="638" w:leftChars="304" w:firstLine="28" w:firstLineChars="9"/>
        <w:outlineLvl w:val="2"/>
        <w:rPr>
          <w:rFonts w:hint="default" w:ascii="仿宋" w:hAnsi="仿宋" w:eastAsia="仿宋"/>
          <w:bCs/>
          <w:color w:val="000000"/>
          <w:sz w:val="32"/>
          <w:szCs w:val="32"/>
          <w:lang w:val="en-US" w:eastAsia="zh-CN"/>
        </w:rPr>
      </w:pPr>
      <w:bookmarkStart w:id="16" w:name="_Toc15377198"/>
      <w:bookmarkStart w:id="17" w:name="_Toc15378445"/>
      <w:r>
        <w:rPr>
          <w:rFonts w:hint="eastAsia" w:ascii="仿宋" w:hAnsi="仿宋" w:eastAsia="仿宋"/>
          <w:bCs/>
          <w:color w:val="000000"/>
          <w:sz w:val="32"/>
          <w:szCs w:val="32"/>
        </w:rPr>
        <w:t>（一）主要职能</w:t>
      </w:r>
      <w:bookmarkEnd w:id="16"/>
      <w:bookmarkEnd w:id="17"/>
      <w:bookmarkStart w:id="18" w:name="_Toc15377199"/>
      <w:bookmarkStart w:id="19" w:name="_Toc15378446"/>
      <w:r>
        <w:rPr>
          <w:rFonts w:hint="eastAsia" w:ascii="仿宋" w:hAnsi="仿宋" w:eastAsia="仿宋"/>
          <w:bCs/>
          <w:color w:val="000000"/>
          <w:sz w:val="32"/>
          <w:szCs w:val="32"/>
          <w:lang w:eastAsia="zh-CN"/>
        </w:rPr>
        <w:t>：抢险救灾、灭火救援、处置突发事件。</w:t>
      </w:r>
      <w:r>
        <w:rPr>
          <w:rFonts w:hint="eastAsia" w:ascii="仿宋" w:hAnsi="仿宋" w:eastAsia="仿宋"/>
          <w:bCs/>
          <w:color w:val="000000"/>
          <w:sz w:val="32"/>
          <w:szCs w:val="32"/>
        </w:rPr>
        <w:t>（二）</w:t>
      </w:r>
      <w:r>
        <w:rPr>
          <w:rFonts w:ascii="仿宋" w:hAnsi="仿宋" w:eastAsia="仿宋"/>
          <w:bCs/>
          <w:color w:val="000000"/>
          <w:sz w:val="32"/>
          <w:szCs w:val="32"/>
        </w:rPr>
        <w:t>201</w:t>
      </w:r>
      <w:r>
        <w:rPr>
          <w:rFonts w:hint="eastAsia" w:ascii="仿宋" w:hAnsi="仿宋" w:eastAsia="仿宋"/>
          <w:bCs/>
          <w:color w:val="000000"/>
          <w:sz w:val="32"/>
          <w:szCs w:val="32"/>
        </w:rPr>
        <w:t>8年</w:t>
      </w:r>
      <w:bookmarkEnd w:id="18"/>
      <w:bookmarkEnd w:id="19"/>
      <w:r>
        <w:rPr>
          <w:rFonts w:hint="eastAsia" w:ascii="仿宋" w:hAnsi="仿宋" w:eastAsia="仿宋"/>
          <w:bCs/>
          <w:color w:val="000000"/>
          <w:sz w:val="32"/>
          <w:szCs w:val="32"/>
          <w:lang w:eastAsia="zh-CN"/>
        </w:rPr>
        <w:t>共完成灭火</w:t>
      </w:r>
      <w:r>
        <w:rPr>
          <w:rFonts w:hint="eastAsia" w:ascii="仿宋" w:hAnsi="仿宋" w:eastAsia="仿宋"/>
          <w:bCs/>
          <w:color w:val="000000"/>
          <w:sz w:val="32"/>
          <w:szCs w:val="32"/>
          <w:lang w:val="en-US" w:eastAsia="zh-CN"/>
        </w:rPr>
        <w:t>20起，抢险救援及处置突发事件56起，检查经营场所381人次</w:t>
      </w:r>
    </w:p>
    <w:p>
      <w:pPr>
        <w:pStyle w:val="3"/>
        <w:rPr>
          <w:rStyle w:val="25"/>
          <w:b w:val="0"/>
          <w:bCs w:val="0"/>
        </w:rPr>
      </w:pPr>
      <w:bookmarkStart w:id="20" w:name="_Toc15377200"/>
      <w:bookmarkStart w:id="21" w:name="_Toc15396601"/>
      <w:r>
        <w:rPr>
          <w:rFonts w:hint="eastAsia" w:ascii="黑体" w:eastAsia="黑体"/>
          <w:b w:val="0"/>
          <w:color w:val="000000"/>
        </w:rPr>
        <w:t>二、</w:t>
      </w:r>
      <w:r>
        <w:rPr>
          <w:rFonts w:hint="eastAsia" w:ascii="黑体" w:hAnsi="黑体" w:eastAsia="黑体"/>
          <w:b w:val="0"/>
          <w:color w:val="000000"/>
        </w:rPr>
        <w:t>机</w:t>
      </w:r>
      <w:r>
        <w:rPr>
          <w:rStyle w:val="25"/>
          <w:rFonts w:hint="eastAsia" w:ascii="黑体" w:hAnsi="黑体" w:eastAsia="黑体"/>
          <w:b w:val="0"/>
          <w:bCs w:val="0"/>
        </w:rPr>
        <w:t>构设置</w:t>
      </w:r>
      <w:bookmarkEnd w:id="20"/>
      <w:bookmarkEnd w:id="21"/>
    </w:p>
    <w:p>
      <w:pPr>
        <w:ind w:firstLine="800" w:firstLineChars="250"/>
        <w:rPr>
          <w:rFonts w:hint="eastAsia" w:ascii="仿宋" w:hAnsi="仿宋" w:eastAsia="仿宋"/>
          <w:sz w:val="32"/>
          <w:szCs w:val="32"/>
          <w:lang w:eastAsia="zh-CN"/>
        </w:rPr>
      </w:pPr>
      <w:r>
        <w:rPr>
          <w:rFonts w:hint="eastAsia" w:ascii="仿宋" w:hAnsi="仿宋" w:eastAsia="仿宋"/>
          <w:sz w:val="32"/>
          <w:szCs w:val="32"/>
          <w:lang w:eastAsia="zh-CN"/>
        </w:rPr>
        <w:t>开江县公安消防大队属于</w:t>
      </w:r>
      <w:r>
        <w:rPr>
          <w:rFonts w:hint="eastAsia" w:ascii="仿宋" w:hAnsi="仿宋" w:eastAsia="仿宋"/>
          <w:sz w:val="32"/>
          <w:szCs w:val="32"/>
        </w:rPr>
        <w:t>行政单位，</w:t>
      </w:r>
      <w:r>
        <w:rPr>
          <w:rFonts w:hint="eastAsia" w:ascii="仿宋" w:hAnsi="仿宋" w:eastAsia="仿宋"/>
          <w:sz w:val="32"/>
          <w:szCs w:val="32"/>
          <w:lang w:eastAsia="zh-CN"/>
        </w:rPr>
        <w:t>设置教导员一名，大队长一名，下设办公室、财务室消防中队。</w:t>
      </w:r>
    </w:p>
    <w:p>
      <w:pPr>
        <w:widowControl/>
        <w:jc w:val="left"/>
        <w:rPr>
          <w:rFonts w:ascii="仿宋" w:hAnsi="仿宋" w:eastAsia="仿宋"/>
          <w:color w:val="000000"/>
          <w:kern w:val="0"/>
          <w:sz w:val="32"/>
          <w:szCs w:val="32"/>
        </w:rPr>
      </w:pPr>
      <w:r>
        <w:rPr>
          <w:rFonts w:ascii="仿宋" w:hAnsi="仿宋" w:eastAsia="仿宋"/>
          <w:color w:val="000000"/>
          <w:sz w:val="32"/>
          <w:szCs w:val="32"/>
        </w:rPr>
        <w:br w:type="page"/>
      </w:r>
    </w:p>
    <w:p>
      <w:pPr>
        <w:pStyle w:val="2"/>
        <w:numPr>
          <w:ilvl w:val="0"/>
          <w:numId w:val="1"/>
        </w:numPr>
        <w:ind w:right="440"/>
        <w:jc w:val="right"/>
        <w:rPr>
          <w:rStyle w:val="24"/>
          <w:rFonts w:hint="eastAsia" w:ascii="黑体" w:hAnsi="黑体" w:eastAsia="黑体"/>
          <w:b w:val="0"/>
          <w:bCs w:val="0"/>
        </w:rPr>
      </w:pPr>
      <w:bookmarkStart w:id="22" w:name="_Toc15396602"/>
      <w:bookmarkStart w:id="23" w:name="_Toc15377204"/>
      <w:r>
        <w:rPr>
          <w:rStyle w:val="24"/>
          <w:rFonts w:hint="eastAsia" w:ascii="黑体" w:hAnsi="黑体" w:eastAsia="黑体"/>
          <w:b w:val="0"/>
          <w:bCs w:val="0"/>
        </w:rPr>
        <w:t>2018年度部门决算情况说明</w:t>
      </w:r>
      <w:bookmarkEnd w:id="22"/>
      <w:bookmarkEnd w:id="23"/>
    </w:p>
    <w:p>
      <w:pPr>
        <w:widowControl w:val="0"/>
        <w:numPr>
          <w:ilvl w:val="0"/>
          <w:numId w:val="0"/>
        </w:numPr>
        <w:jc w:val="both"/>
      </w:pPr>
    </w:p>
    <w:p>
      <w:pPr>
        <w:widowControl w:val="0"/>
        <w:numPr>
          <w:ilvl w:val="0"/>
          <w:numId w:val="0"/>
        </w:numPr>
        <w:jc w:val="both"/>
      </w:pPr>
    </w:p>
    <w:p>
      <w:pPr>
        <w:widowControl w:val="0"/>
        <w:numPr>
          <w:ilvl w:val="0"/>
          <w:numId w:val="0"/>
        </w:numPr>
        <w:jc w:val="both"/>
      </w:pPr>
    </w:p>
    <w:p>
      <w:pPr>
        <w:pStyle w:val="23"/>
        <w:numPr>
          <w:ilvl w:val="0"/>
          <w:numId w:val="2"/>
        </w:numPr>
        <w:spacing w:line="600" w:lineRule="exact"/>
        <w:ind w:firstLineChars="0"/>
        <w:outlineLvl w:val="1"/>
        <w:rPr>
          <w:rStyle w:val="25"/>
          <w:rFonts w:ascii="黑体" w:hAnsi="黑体" w:eastAsia="黑体"/>
          <w:b w:val="0"/>
        </w:rPr>
      </w:pPr>
      <w:r>
        <w:rPr>
          <w:rFonts w:hint="eastAsia" w:ascii="黑体" w:hAnsi="黑体" w:eastAsia="黑体"/>
          <w:color w:val="000000"/>
          <w:sz w:val="32"/>
          <w:szCs w:val="32"/>
        </w:rPr>
        <w:t>收</w:t>
      </w:r>
      <w:r>
        <w:rPr>
          <w:rStyle w:val="25"/>
          <w:rFonts w:hint="eastAsia" w:ascii="黑体" w:hAnsi="黑体" w:eastAsia="黑体"/>
          <w:b w:val="0"/>
        </w:rPr>
        <w:t>入支出决算总体情况说明</w:t>
      </w:r>
    </w:p>
    <w:p>
      <w:pPr>
        <w:spacing w:line="600" w:lineRule="exact"/>
        <w:ind w:firstLine="640" w:firstLineChars="200"/>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sz w:val="32"/>
          <w:szCs w:val="32"/>
        </w:rPr>
        <w:t>2018年度收、支总计</w:t>
      </w:r>
      <w:r>
        <w:rPr>
          <w:rFonts w:hint="eastAsia" w:ascii="仿宋" w:hAnsi="仿宋" w:eastAsia="仿宋"/>
          <w:color w:val="000000"/>
          <w:sz w:val="32"/>
          <w:szCs w:val="32"/>
          <w:lang w:val="en-US" w:eastAsia="zh-CN"/>
        </w:rPr>
        <w:t>395.11</w:t>
      </w:r>
      <w:r>
        <w:rPr>
          <w:rFonts w:hint="eastAsia" w:ascii="仿宋" w:hAnsi="仿宋" w:eastAsia="仿宋"/>
          <w:color w:val="000000"/>
          <w:sz w:val="32"/>
          <w:szCs w:val="32"/>
        </w:rPr>
        <w:t>万元。与2017年相比，收、支总计各增加</w:t>
      </w:r>
      <w:r>
        <w:rPr>
          <w:rFonts w:hint="eastAsia" w:ascii="仿宋" w:hAnsi="仿宋" w:eastAsia="仿宋"/>
          <w:color w:val="000000"/>
          <w:sz w:val="32"/>
          <w:szCs w:val="32"/>
          <w:lang w:val="en-US" w:eastAsia="zh-CN"/>
        </w:rPr>
        <w:t>16.83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4.5</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专项采购增加</w:t>
      </w:r>
      <w:r>
        <w:rPr>
          <w:rFonts w:hint="eastAsia" w:ascii="仿宋" w:hAnsi="仿宋" w:eastAsia="仿宋"/>
          <w:color w:val="000000" w:themeColor="text1"/>
          <w:sz w:val="32"/>
          <w:szCs w:val="32"/>
          <w14:textFill>
            <w14:solidFill>
              <w14:schemeClr w14:val="tx1"/>
            </w14:solidFill>
          </w14:textFill>
        </w:rPr>
        <w:t>（图</w:t>
      </w:r>
      <w:r>
        <w:rPr>
          <w:rFonts w:ascii="仿宋" w:hAnsi="仿宋" w:eastAsia="仿宋"/>
          <w:color w:val="000000" w:themeColor="text1"/>
          <w:sz w:val="32"/>
          <w:szCs w:val="32"/>
          <w14:textFill>
            <w14:solidFill>
              <w14:schemeClr w14:val="tx1"/>
            </w14:solidFill>
          </w14:textFill>
        </w:rPr>
        <w:t>1</w:t>
      </w:r>
      <w:r>
        <w:rPr>
          <w:rFonts w:hint="eastAsia" w:ascii="仿宋" w:hAnsi="仿宋" w:eastAsia="仿宋"/>
          <w:color w:val="000000" w:themeColor="text1"/>
          <w:sz w:val="32"/>
          <w:szCs w:val="32"/>
          <w14:textFill>
            <w14:solidFill>
              <w14:schemeClr w14:val="tx1"/>
            </w14:solidFill>
          </w14:textFill>
        </w:rPr>
        <w:t>：收、支决算总计变动情况图）（柱状图）</w:t>
      </w:r>
    </w:p>
    <w:p>
      <w:pPr>
        <w:widowControl w:val="0"/>
        <w:numPr>
          <w:ilvl w:val="0"/>
          <w:numId w:val="0"/>
        </w:numPr>
        <w:jc w:val="both"/>
      </w:pPr>
    </w:p>
    <w:p>
      <w:pPr>
        <w:widowControl w:val="0"/>
        <w:numPr>
          <w:ilvl w:val="0"/>
          <w:numId w:val="0"/>
        </w:numPr>
        <w:jc w:val="both"/>
      </w:pPr>
    </w:p>
    <w:p>
      <w:pPr>
        <w:rPr>
          <w:rFonts w:ascii="仿宋_GB2312" w:eastAsia="仿宋_GB2312"/>
          <w:color w:val="000000"/>
          <w:sz w:val="32"/>
          <w:szCs w:val="32"/>
        </w:rPr>
      </w:pPr>
      <w:r>
        <w:drawing>
          <wp:inline distT="0" distB="0" distL="114300" distR="114300">
            <wp:extent cx="4687570" cy="4334510"/>
            <wp:effectExtent l="0" t="0" r="17780" b="889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6"/>
                    <a:stretch>
                      <a:fillRect/>
                    </a:stretch>
                  </pic:blipFill>
                  <pic:spPr>
                    <a:xfrm>
                      <a:off x="0" y="0"/>
                      <a:ext cx="4687570" cy="4334510"/>
                    </a:xfrm>
                    <a:prstGeom prst="rect">
                      <a:avLst/>
                    </a:prstGeom>
                    <a:noFill/>
                    <a:ln>
                      <a:noFill/>
                    </a:ln>
                  </pic:spPr>
                </pic:pic>
              </a:graphicData>
            </a:graphic>
          </wp:inline>
        </w:drawing>
      </w:r>
    </w:p>
    <w:p>
      <w:pPr>
        <w:pStyle w:val="23"/>
        <w:numPr>
          <w:ilvl w:val="0"/>
          <w:numId w:val="2"/>
        </w:numPr>
        <w:spacing w:line="600" w:lineRule="exact"/>
        <w:ind w:firstLineChars="0"/>
        <w:outlineLvl w:val="1"/>
        <w:rPr>
          <w:rStyle w:val="25"/>
          <w:rFonts w:ascii="黑体" w:hAnsi="黑体" w:eastAsia="黑体"/>
          <w:b w:val="0"/>
        </w:rPr>
      </w:pPr>
      <w:bookmarkStart w:id="24" w:name="_Toc15377206"/>
      <w:bookmarkStart w:id="25" w:name="_Toc15396604"/>
      <w:r>
        <w:rPr>
          <w:rFonts w:hint="eastAsia" w:ascii="黑体" w:hAnsi="黑体" w:eastAsia="黑体"/>
          <w:color w:val="000000"/>
          <w:sz w:val="32"/>
          <w:szCs w:val="32"/>
        </w:rPr>
        <w:t>收</w:t>
      </w:r>
      <w:r>
        <w:rPr>
          <w:rStyle w:val="25"/>
          <w:rFonts w:hint="eastAsia" w:ascii="黑体" w:hAnsi="黑体" w:eastAsia="黑体"/>
          <w:b w:val="0"/>
        </w:rPr>
        <w:t>入决算情况说明</w:t>
      </w:r>
      <w:bookmarkEnd w:id="24"/>
      <w:bookmarkEnd w:id="25"/>
    </w:p>
    <w:p>
      <w:pPr>
        <w:spacing w:line="600" w:lineRule="exact"/>
        <w:ind w:firstLine="640" w:firstLineChars="200"/>
        <w:outlineLvl w:val="1"/>
        <w:rPr>
          <w:rFonts w:hint="default" w:ascii="仿宋" w:hAnsi="仿宋" w:eastAsia="仿宋"/>
          <w:color w:val="000000"/>
          <w:sz w:val="32"/>
          <w:szCs w:val="32"/>
          <w:lang w:val="en-US" w:eastAsia="zh-CN"/>
        </w:rPr>
      </w:pPr>
      <w:r>
        <w:rPr>
          <w:rFonts w:ascii="仿宋" w:hAnsi="仿宋" w:eastAsia="仿宋"/>
          <w:color w:val="000000"/>
          <w:sz w:val="32"/>
          <w:szCs w:val="32"/>
        </w:rPr>
        <w:t>201</w:t>
      </w:r>
      <w:r>
        <w:rPr>
          <w:rFonts w:hint="eastAsia" w:ascii="仿宋" w:hAnsi="仿宋" w:eastAsia="仿宋"/>
          <w:color w:val="000000"/>
          <w:sz w:val="32"/>
          <w:szCs w:val="32"/>
        </w:rPr>
        <w:t>8年本年收入合计</w:t>
      </w:r>
      <w:r>
        <w:rPr>
          <w:rFonts w:hint="eastAsia" w:ascii="仿宋" w:hAnsi="仿宋" w:eastAsia="仿宋"/>
          <w:color w:val="000000"/>
          <w:sz w:val="32"/>
          <w:szCs w:val="32"/>
          <w:lang w:val="en-US" w:eastAsia="zh-CN"/>
        </w:rPr>
        <w:t>395.11</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352.88</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89</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000000"/>
          <w:sz w:val="32"/>
          <w:szCs w:val="32"/>
          <w:lang w:eastAsia="zh-CN"/>
        </w:rPr>
        <w:t>项目收入</w:t>
      </w:r>
      <w:r>
        <w:rPr>
          <w:rFonts w:hint="eastAsia" w:ascii="仿宋" w:hAnsi="仿宋" w:eastAsia="仿宋"/>
          <w:color w:val="000000"/>
          <w:sz w:val="32"/>
          <w:szCs w:val="32"/>
          <w:lang w:val="en-US" w:eastAsia="zh-CN"/>
        </w:rPr>
        <w:t>42.23万元，占11%.</w:t>
      </w:r>
    </w:p>
    <w:p>
      <w:pPr>
        <w:spacing w:line="600" w:lineRule="exact"/>
        <w:ind w:firstLine="640" w:firstLineChars="200"/>
        <w:rPr>
          <w:rFonts w:ascii="仿宋_GB2312" w:eastAsia="仿宋_GB2312"/>
          <w:color w:val="FF0000"/>
          <w:sz w:val="32"/>
          <w:szCs w:val="32"/>
        </w:rPr>
      </w:pPr>
      <w:r>
        <w:rPr>
          <w:rFonts w:hint="eastAsia" w:ascii="仿宋" w:hAnsi="仿宋" w:eastAsia="仿宋"/>
          <w:color w:val="000000" w:themeColor="text1"/>
          <w:sz w:val="32"/>
          <w:szCs w:val="32"/>
          <w14:textFill>
            <w14:solidFill>
              <w14:schemeClr w14:val="tx1"/>
            </w14:solidFill>
          </w14:textFill>
        </w:rPr>
        <w:t>（图2：收入决算结构图）（饼状图）</w:t>
      </w: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4533900" cy="2752725"/>
            <wp:effectExtent l="0" t="0" r="0" b="9525"/>
            <wp:docPr id="6"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56"/>
                    <pic:cNvPicPr>
                      <a:picLocks noChangeAspect="1"/>
                    </pic:cNvPicPr>
                  </pic:nvPicPr>
                  <pic:blipFill>
                    <a:blip r:embed="rId7"/>
                    <a:stretch>
                      <a:fillRect/>
                    </a:stretch>
                  </pic:blipFill>
                  <pic:spPr>
                    <a:xfrm>
                      <a:off x="0" y="0"/>
                      <a:ext cx="4533900" cy="2752725"/>
                    </a:xfrm>
                    <a:prstGeom prst="rect">
                      <a:avLst/>
                    </a:prstGeom>
                    <a:noFill/>
                    <a:ln w="9525">
                      <a:noFill/>
                    </a:ln>
                  </pic:spPr>
                </pic:pic>
              </a:graphicData>
            </a:graphic>
          </wp:inline>
        </w:drawing>
      </w:r>
    </w:p>
    <w:p>
      <w:pPr>
        <w:spacing w:line="600" w:lineRule="exact"/>
        <w:ind w:firstLine="640" w:firstLineChars="200"/>
        <w:rPr>
          <w:rFonts w:ascii="仿宋_GB2312" w:eastAsia="仿宋_GB2312"/>
          <w:color w:val="FF0000"/>
          <w:sz w:val="32"/>
          <w:szCs w:val="32"/>
        </w:rPr>
      </w:pPr>
    </w:p>
    <w:p>
      <w:pPr>
        <w:spacing w:line="600" w:lineRule="exact"/>
        <w:rPr>
          <w:rFonts w:ascii="仿宋_GB2312" w:eastAsia="仿宋_GB2312"/>
          <w:color w:val="FF0000"/>
          <w:sz w:val="32"/>
          <w:szCs w:val="32"/>
        </w:rPr>
      </w:pPr>
    </w:p>
    <w:p>
      <w:pPr>
        <w:pStyle w:val="23"/>
        <w:numPr>
          <w:ilvl w:val="0"/>
          <w:numId w:val="2"/>
        </w:numPr>
        <w:spacing w:line="600" w:lineRule="exact"/>
        <w:ind w:firstLineChars="0"/>
        <w:outlineLvl w:val="1"/>
        <w:rPr>
          <w:rStyle w:val="25"/>
          <w:rFonts w:ascii="黑体" w:hAnsi="黑体" w:eastAsia="黑体"/>
          <w:b w:val="0"/>
        </w:rPr>
      </w:pPr>
      <w:bookmarkStart w:id="26" w:name="_Toc15377207"/>
      <w:bookmarkStart w:id="27" w:name="_Toc15396605"/>
      <w:r>
        <w:rPr>
          <w:rFonts w:hint="eastAsia" w:ascii="黑体" w:hAnsi="黑体" w:eastAsia="黑体"/>
          <w:color w:val="000000"/>
          <w:sz w:val="32"/>
          <w:szCs w:val="32"/>
        </w:rPr>
        <w:t>支</w:t>
      </w:r>
      <w:r>
        <w:rPr>
          <w:rStyle w:val="25"/>
          <w:rFonts w:hint="eastAsia" w:ascii="黑体" w:hAnsi="黑体" w:eastAsia="黑体"/>
          <w:b w:val="0"/>
        </w:rPr>
        <w:t>出决算情况说明</w:t>
      </w:r>
      <w:bookmarkEnd w:id="26"/>
      <w:bookmarkEnd w:id="27"/>
    </w:p>
    <w:p>
      <w:pPr>
        <w:spacing w:line="600" w:lineRule="exact"/>
        <w:ind w:firstLine="640"/>
        <w:rPr>
          <w:rFonts w:ascii="仿宋" w:hAnsi="仿宋" w:eastAsia="仿宋"/>
          <w:color w:val="000000"/>
          <w:sz w:val="32"/>
          <w:szCs w:val="32"/>
          <w:shd w:val="pct10" w:color="auto" w:fill="FFFFFF"/>
        </w:rPr>
      </w:pPr>
      <w:r>
        <w:rPr>
          <w:rFonts w:ascii="仿宋" w:hAnsi="仿宋" w:eastAsia="仿宋"/>
          <w:color w:val="000000"/>
          <w:sz w:val="32"/>
          <w:szCs w:val="32"/>
        </w:rPr>
        <w:t>201</w:t>
      </w:r>
      <w:r>
        <w:rPr>
          <w:rFonts w:hint="eastAsia" w:ascii="仿宋" w:hAnsi="仿宋" w:eastAsia="仿宋"/>
          <w:color w:val="000000"/>
          <w:sz w:val="32"/>
          <w:szCs w:val="32"/>
        </w:rPr>
        <w:t>8年本年支出合计</w:t>
      </w:r>
      <w:r>
        <w:rPr>
          <w:rFonts w:hint="eastAsia" w:ascii="仿宋" w:hAnsi="仿宋" w:eastAsia="仿宋"/>
          <w:color w:val="000000"/>
          <w:sz w:val="32"/>
          <w:szCs w:val="32"/>
          <w:lang w:val="en-US" w:eastAsia="zh-CN"/>
        </w:rPr>
        <w:t>395.11</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352.88</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89</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42.23</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11</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ind w:firstLine="640" w:firstLineChars="200"/>
        <w:rPr>
          <w:rFonts w:ascii="仿宋_GB2312" w:eastAsia="仿宋_GB2312"/>
          <w:color w:val="FF0000"/>
          <w:sz w:val="32"/>
          <w:szCs w:val="32"/>
        </w:rPr>
      </w:pPr>
      <w:r>
        <w:rPr>
          <w:rFonts w:hint="eastAsia" w:ascii="仿宋" w:hAnsi="仿宋" w:eastAsia="仿宋"/>
          <w:color w:val="000000" w:themeColor="text1"/>
          <w:sz w:val="32"/>
          <w:szCs w:val="32"/>
          <w14:textFill>
            <w14:solidFill>
              <w14:schemeClr w14:val="tx1"/>
            </w14:solidFill>
          </w14:textFill>
        </w:rPr>
        <w:t>（图3：支出决算结构图）（饼状图）</w:t>
      </w:r>
    </w:p>
    <w:p>
      <w:pPr>
        <w:keepNext w:val="0"/>
        <w:keepLines w:val="0"/>
        <w:widowControl/>
        <w:suppressLineNumbers w:val="0"/>
        <w:jc w:val="left"/>
      </w:pPr>
      <w:r>
        <w:rPr>
          <w:rFonts w:hint="eastAsia" w:ascii="仿宋_GB2312" w:eastAsia="仿宋_GB2312"/>
          <w:color w:val="FF0000"/>
          <w:sz w:val="32"/>
          <w:szCs w:val="32"/>
          <w:lang w:val="en-US" w:eastAsia="zh-CN"/>
        </w:rPr>
        <w:t xml:space="preserve">      </w:t>
      </w:r>
      <w:r>
        <w:rPr>
          <w:rFonts w:ascii="宋体" w:hAnsi="宋体" w:eastAsia="宋体" w:cs="宋体"/>
          <w:kern w:val="0"/>
          <w:sz w:val="24"/>
          <w:szCs w:val="24"/>
          <w:lang w:val="en-US" w:eastAsia="zh-CN" w:bidi="ar"/>
        </w:rPr>
        <w:drawing>
          <wp:inline distT="0" distB="0" distL="114300" distR="114300">
            <wp:extent cx="4543425" cy="2771775"/>
            <wp:effectExtent l="0" t="0" r="9525" b="9525"/>
            <wp:docPr id="3"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6"/>
                    <pic:cNvPicPr>
                      <a:picLocks noChangeAspect="1"/>
                    </pic:cNvPicPr>
                  </pic:nvPicPr>
                  <pic:blipFill>
                    <a:blip r:embed="rId8"/>
                    <a:stretch>
                      <a:fillRect/>
                    </a:stretch>
                  </pic:blipFill>
                  <pic:spPr>
                    <a:xfrm>
                      <a:off x="0" y="0"/>
                      <a:ext cx="4543425" cy="2771775"/>
                    </a:xfrm>
                    <a:prstGeom prst="rect">
                      <a:avLst/>
                    </a:prstGeom>
                    <a:noFill/>
                    <a:ln w="9525">
                      <a:noFill/>
                    </a:ln>
                  </pic:spPr>
                </pic:pic>
              </a:graphicData>
            </a:graphic>
          </wp:inline>
        </w:drawing>
      </w:r>
    </w:p>
    <w:p>
      <w:pPr>
        <w:spacing w:line="600" w:lineRule="exact"/>
        <w:ind w:firstLine="640" w:firstLineChars="200"/>
        <w:outlineLvl w:val="1"/>
        <w:rPr>
          <w:rStyle w:val="25"/>
          <w:rFonts w:ascii="黑体" w:hAnsi="黑体" w:eastAsia="黑体"/>
          <w:b w:val="0"/>
        </w:rPr>
      </w:pPr>
      <w:bookmarkStart w:id="28" w:name="_Toc15377208"/>
      <w:bookmarkStart w:id="29" w:name="_Toc15396606"/>
      <w:r>
        <w:rPr>
          <w:rFonts w:hint="eastAsia" w:ascii="黑体" w:hAnsi="黑体" w:eastAsia="黑体"/>
          <w:color w:val="000000"/>
          <w:sz w:val="32"/>
          <w:szCs w:val="32"/>
        </w:rPr>
        <w:t>四、财</w:t>
      </w:r>
      <w:r>
        <w:rPr>
          <w:rStyle w:val="25"/>
          <w:rFonts w:hint="eastAsia" w:ascii="黑体" w:hAnsi="黑体" w:eastAsia="黑体"/>
          <w:b w:val="0"/>
        </w:rPr>
        <w:t>政拨款收入支出决算总体情况说明</w:t>
      </w:r>
      <w:bookmarkEnd w:id="28"/>
      <w:bookmarkEnd w:id="29"/>
    </w:p>
    <w:p>
      <w:pPr>
        <w:spacing w:line="600" w:lineRule="exact"/>
        <w:ind w:firstLine="640" w:firstLineChars="200"/>
        <w:rPr>
          <w:rFonts w:hint="eastAsia" w:ascii="仿宋" w:hAnsi="仿宋" w:eastAsia="仿宋"/>
          <w:color w:val="000000"/>
          <w:sz w:val="32"/>
          <w:szCs w:val="32"/>
          <w:lang w:val="en-US" w:eastAsia="zh-CN"/>
        </w:rPr>
      </w:pPr>
      <w:r>
        <w:rPr>
          <w:rFonts w:ascii="仿宋" w:hAnsi="仿宋" w:eastAsia="仿宋"/>
          <w:color w:val="000000"/>
          <w:sz w:val="32"/>
          <w:szCs w:val="32"/>
        </w:rPr>
        <w:t>201</w:t>
      </w:r>
      <w:r>
        <w:rPr>
          <w:rFonts w:hint="eastAsia" w:ascii="仿宋" w:hAnsi="仿宋" w:eastAsia="仿宋"/>
          <w:color w:val="000000"/>
          <w:sz w:val="32"/>
          <w:szCs w:val="32"/>
        </w:rPr>
        <w:t>8年财政拨款收、支总计</w:t>
      </w:r>
      <w:r>
        <w:rPr>
          <w:rFonts w:hint="eastAsia" w:ascii="仿宋" w:hAnsi="仿宋" w:eastAsia="仿宋"/>
          <w:color w:val="000000"/>
          <w:sz w:val="32"/>
          <w:szCs w:val="32"/>
          <w:lang w:val="en-US" w:eastAsia="zh-CN"/>
        </w:rPr>
        <w:t>395.11</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7年相比，财政拨款收、支总计各</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16.84</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4.45</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项目支出增加。</w:t>
      </w: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（图4：财政拨款收、支决算总计变动情况）（柱状图）</w:t>
      </w:r>
    </w:p>
    <w:p>
      <w:pPr>
        <w:keepNext w:val="0"/>
        <w:keepLines w:val="0"/>
        <w:widowControl/>
        <w:suppressLineNumbers w:val="0"/>
        <w:jc w:val="left"/>
      </w:pPr>
      <w:r>
        <w:rPr>
          <w:rFonts w:hint="eastAsia" w:ascii="仿宋" w:hAnsi="仿宋" w:eastAsia="仿宋"/>
          <w:color w:val="000000" w:themeColor="text1"/>
          <w:sz w:val="32"/>
          <w:szCs w:val="32"/>
          <w:lang w:val="en-US" w:eastAsia="zh-CN"/>
          <w14:textFill>
            <w14:solidFill>
              <w14:schemeClr w14:val="tx1"/>
            </w14:solidFill>
          </w14:textFill>
        </w:rPr>
        <w:t xml:space="preserve">  </w:t>
      </w:r>
      <w:r>
        <w:rPr>
          <w:rFonts w:ascii="宋体" w:hAnsi="宋体" w:eastAsia="宋体" w:cs="宋体"/>
          <w:kern w:val="0"/>
          <w:sz w:val="24"/>
          <w:szCs w:val="24"/>
          <w:lang w:val="en-US" w:eastAsia="zh-CN" w:bidi="ar"/>
        </w:rPr>
        <w:drawing>
          <wp:inline distT="0" distB="0" distL="114300" distR="114300">
            <wp:extent cx="4495800" cy="3819525"/>
            <wp:effectExtent l="0" t="0" r="0" b="9525"/>
            <wp:docPr id="12"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 descr="IMG_256"/>
                    <pic:cNvPicPr>
                      <a:picLocks noChangeAspect="1"/>
                    </pic:cNvPicPr>
                  </pic:nvPicPr>
                  <pic:blipFill>
                    <a:blip r:embed="rId9"/>
                    <a:stretch>
                      <a:fillRect/>
                    </a:stretch>
                  </pic:blipFill>
                  <pic:spPr>
                    <a:xfrm>
                      <a:off x="0" y="0"/>
                      <a:ext cx="4495800" cy="3819525"/>
                    </a:xfrm>
                    <a:prstGeom prst="rect">
                      <a:avLst/>
                    </a:prstGeom>
                    <a:noFill/>
                    <a:ln w="9525">
                      <a:noFill/>
                    </a:ln>
                  </pic:spPr>
                </pic:pic>
              </a:graphicData>
            </a:graphic>
          </wp:inline>
        </w:drawing>
      </w: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r>
        <w:rPr>
          <w:rFonts w:hint="eastAsia" w:ascii="仿宋" w:hAnsi="仿宋" w:eastAsia="仿宋"/>
          <w:color w:val="000000" w:themeColor="text1"/>
          <w:sz w:val="32"/>
          <w:szCs w:val="32"/>
          <w:lang w:val="en-US" w:eastAsia="zh-CN"/>
          <w14:textFill>
            <w14:solidFill>
              <w14:schemeClr w14:val="tx1"/>
            </w14:solidFill>
          </w14:textFill>
        </w:rPr>
        <w:t xml:space="preserve">  </w:t>
      </w: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lang w:val="en-US" w:eastAsia="zh-CN"/>
          <w14:textFill>
            <w14:solidFill>
              <w14:schemeClr w14:val="tx1"/>
            </w14:solidFill>
          </w14:textFill>
        </w:rPr>
      </w:pPr>
    </w:p>
    <w:p>
      <w:pPr>
        <w:spacing w:line="600" w:lineRule="exact"/>
        <w:ind w:firstLine="640" w:firstLineChars="200"/>
        <w:rPr>
          <w:rFonts w:hint="default" w:ascii="仿宋" w:hAnsi="仿宋" w:eastAsia="仿宋"/>
          <w:color w:val="000000" w:themeColor="text1"/>
          <w:sz w:val="32"/>
          <w:szCs w:val="32"/>
          <w:lang w:val="en-US" w:eastAsia="zh-CN"/>
          <w14:textFill>
            <w14:solidFill>
              <w14:schemeClr w14:val="tx1"/>
            </w14:solidFill>
          </w14:textFill>
        </w:rPr>
      </w:pPr>
    </w:p>
    <w:p>
      <w:pPr>
        <w:spacing w:line="600" w:lineRule="exact"/>
        <w:ind w:firstLine="640"/>
        <w:rPr>
          <w:rFonts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（除国有资本经营预算外，数据来源于财决</w:t>
      </w:r>
      <w:r>
        <w:rPr>
          <w:rFonts w:ascii="仿宋" w:hAnsi="仿宋" w:eastAsia="仿宋"/>
          <w:b/>
          <w:color w:val="000000" w:themeColor="text1"/>
          <w:sz w:val="32"/>
          <w:szCs w:val="32"/>
          <w14:textFill>
            <w14:solidFill>
              <w14:schemeClr w14:val="tx1"/>
            </w14:solidFill>
          </w14:textFill>
        </w:rPr>
        <w:t>Z01-1</w:t>
      </w:r>
      <w:r>
        <w:rPr>
          <w:rFonts w:hint="eastAsia" w:ascii="仿宋" w:hAnsi="仿宋" w:eastAsia="仿宋"/>
          <w:b/>
          <w:color w:val="000000" w:themeColor="text1"/>
          <w:sz w:val="32"/>
          <w:szCs w:val="32"/>
          <w14:textFill>
            <w14:solidFill>
              <w14:schemeClr w14:val="tx1"/>
            </w14:solidFill>
          </w14:textFill>
        </w:rPr>
        <w:t>表，口径为“总计”数+国有资本经营预算。）</w:t>
      </w:r>
    </w:p>
    <w:p>
      <w:pPr>
        <w:spacing w:line="600" w:lineRule="exact"/>
        <w:ind w:firstLine="640"/>
        <w:rPr>
          <w:rFonts w:ascii="仿宋" w:hAnsi="仿宋" w:eastAsia="仿宋"/>
          <w:b/>
          <w:color w:val="00B050"/>
          <w:sz w:val="32"/>
          <w:szCs w:val="32"/>
        </w:rPr>
      </w:pPr>
    </w:p>
    <w:p>
      <w:pPr>
        <w:spacing w:line="600" w:lineRule="exact"/>
        <w:ind w:firstLine="640" w:firstLineChars="200"/>
        <w:outlineLvl w:val="1"/>
        <w:rPr>
          <w:rStyle w:val="25"/>
          <w:rFonts w:ascii="黑体" w:hAnsi="黑体" w:eastAsia="黑体"/>
          <w:b w:val="0"/>
        </w:rPr>
      </w:pPr>
      <w:bookmarkStart w:id="30" w:name="_Toc15396607"/>
      <w:bookmarkStart w:id="31" w:name="_Toc15377209"/>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5"/>
          <w:rFonts w:hint="eastAsia" w:ascii="黑体" w:hAnsi="黑体" w:eastAsia="黑体"/>
          <w:b w:val="0"/>
        </w:rPr>
        <w:t>般公共预算财政拨款支出决算情况说明</w:t>
      </w:r>
      <w:bookmarkEnd w:id="30"/>
      <w:bookmarkEnd w:id="31"/>
    </w:p>
    <w:p>
      <w:pPr>
        <w:spacing w:line="600" w:lineRule="exact"/>
        <w:ind w:firstLine="643" w:firstLineChars="200"/>
        <w:outlineLvl w:val="2"/>
        <w:rPr>
          <w:rFonts w:ascii="仿宋" w:hAnsi="仿宋" w:eastAsia="仿宋"/>
          <w:b/>
          <w:color w:val="000000"/>
          <w:sz w:val="32"/>
          <w:szCs w:val="32"/>
        </w:rPr>
      </w:pPr>
      <w:bookmarkStart w:id="32" w:name="_Toc15377210"/>
      <w:r>
        <w:rPr>
          <w:rFonts w:hint="eastAsia" w:ascii="仿宋" w:hAnsi="仿宋" w:eastAsia="仿宋"/>
          <w:b/>
          <w:color w:val="000000"/>
          <w:sz w:val="32"/>
          <w:szCs w:val="32"/>
        </w:rPr>
        <w:t>（一）一般公共预算财政拨款支出决算总体情况</w:t>
      </w:r>
      <w:bookmarkEnd w:id="32"/>
    </w:p>
    <w:p>
      <w:pPr>
        <w:spacing w:line="600" w:lineRule="exact"/>
        <w:ind w:firstLine="640" w:firstLineChars="20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8年一般公共预算财政拨款支出</w:t>
      </w:r>
      <w:r>
        <w:rPr>
          <w:rFonts w:hint="eastAsia" w:ascii="仿宋" w:hAnsi="仿宋" w:eastAsia="仿宋"/>
          <w:color w:val="000000"/>
          <w:sz w:val="32"/>
          <w:szCs w:val="32"/>
          <w:lang w:val="en-US" w:eastAsia="zh-CN"/>
        </w:rPr>
        <w:t>395.11</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7年相比，一般公共预算财政拨款增加</w:t>
      </w:r>
      <w:r>
        <w:rPr>
          <w:rFonts w:ascii="仿宋" w:hAnsi="仿宋" w:eastAsia="仿宋"/>
          <w:color w:val="000000"/>
          <w:sz w:val="32"/>
          <w:szCs w:val="32"/>
        </w:rPr>
        <w:t>/</w:t>
      </w:r>
      <w:r>
        <w:rPr>
          <w:rFonts w:hint="eastAsia" w:ascii="仿宋" w:hAnsi="仿宋" w:eastAsia="仿宋"/>
          <w:color w:val="000000"/>
          <w:sz w:val="32"/>
          <w:szCs w:val="32"/>
        </w:rPr>
        <w:t>减少</w:t>
      </w:r>
      <w:r>
        <w:rPr>
          <w:rFonts w:hint="eastAsia" w:ascii="仿宋" w:hAnsi="仿宋" w:eastAsia="仿宋"/>
          <w:color w:val="000000"/>
          <w:sz w:val="32"/>
          <w:szCs w:val="32"/>
          <w:lang w:val="en-US" w:eastAsia="zh-CN"/>
        </w:rPr>
        <w:t>16.84</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4.45</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采购项目增加。</w:t>
      </w: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（图5：一般公共预算财政拨款支出决算变动情况）（柱状图）</w:t>
      </w: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4495800" cy="3819525"/>
            <wp:effectExtent l="0" t="0" r="0" b="9525"/>
            <wp:docPr id="13"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descr="IMG_256"/>
                    <pic:cNvPicPr>
                      <a:picLocks noChangeAspect="1"/>
                    </pic:cNvPicPr>
                  </pic:nvPicPr>
                  <pic:blipFill>
                    <a:blip r:embed="rId9"/>
                    <a:stretch>
                      <a:fillRect/>
                    </a:stretch>
                  </pic:blipFill>
                  <pic:spPr>
                    <a:xfrm>
                      <a:off x="0" y="0"/>
                      <a:ext cx="4495800" cy="3819525"/>
                    </a:xfrm>
                    <a:prstGeom prst="rect">
                      <a:avLst/>
                    </a:prstGeom>
                    <a:noFill/>
                    <a:ln w="9525">
                      <a:noFill/>
                    </a:ln>
                  </pic:spPr>
                </pic:pic>
              </a:graphicData>
            </a:graphic>
          </wp:inline>
        </w:drawing>
      </w: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pPr>
        <w:spacing w:line="600" w:lineRule="exact"/>
        <w:ind w:firstLine="643" w:firstLineChars="200"/>
        <w:outlineLvl w:val="2"/>
        <w:rPr>
          <w:rFonts w:ascii="仿宋" w:hAnsi="仿宋" w:eastAsia="仿宋"/>
          <w:b/>
          <w:color w:val="000000"/>
          <w:sz w:val="32"/>
          <w:szCs w:val="32"/>
        </w:rPr>
      </w:pPr>
      <w:bookmarkStart w:id="33" w:name="_Toc15377211"/>
      <w:r>
        <w:rPr>
          <w:rFonts w:hint="eastAsia" w:ascii="仿宋" w:hAnsi="仿宋" w:eastAsia="仿宋"/>
          <w:b/>
          <w:color w:val="000000"/>
          <w:sz w:val="32"/>
          <w:szCs w:val="32"/>
        </w:rPr>
        <w:t>（二）一般公共预算财政拨款支出决算结构情况</w:t>
      </w:r>
      <w:bookmarkEnd w:id="33"/>
    </w:p>
    <w:p>
      <w:pPr>
        <w:spacing w:line="600" w:lineRule="exact"/>
        <w:ind w:firstLine="640"/>
        <w:rPr>
          <w:rFonts w:ascii="仿宋" w:hAnsi="仿宋" w:eastAsia="仿宋"/>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8年一般公共预算财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sz w:val="32"/>
          <w:szCs w:val="32"/>
          <w:lang w:val="en-US" w:eastAsia="zh-CN"/>
        </w:rPr>
        <w:t>395.11</w:t>
      </w:r>
      <w:r>
        <w:rPr>
          <w:rFonts w:hint="eastAsia" w:ascii="仿宋" w:hAnsi="仿宋" w:eastAsia="仿宋"/>
          <w:color w:val="000000" w:themeColor="text1"/>
          <w:sz w:val="32"/>
          <w:szCs w:val="32"/>
          <w14:textFill>
            <w14:solidFill>
              <w14:schemeClr w14:val="tx1"/>
            </w14:solidFill>
          </w14:textFill>
        </w:rPr>
        <w:t>万元，主要用于以下方面</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一般公共服务（类）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380.06</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96</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社会保障和就业（类）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7.82</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2</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；医疗卫生支出</w:t>
      </w:r>
      <w:r>
        <w:rPr>
          <w:rFonts w:hint="eastAsia" w:ascii="仿宋" w:hAnsi="仿宋" w:eastAsia="仿宋"/>
          <w:color w:val="000000" w:themeColor="text1"/>
          <w:sz w:val="32"/>
          <w:szCs w:val="32"/>
          <w:lang w:val="en-US" w:eastAsia="zh-CN"/>
          <w14:textFill>
            <w14:solidFill>
              <w14:schemeClr w14:val="tx1"/>
            </w14:solidFill>
          </w14:textFill>
        </w:rPr>
        <w:t>2.54</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1</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；住房保障支出</w:t>
      </w:r>
      <w:r>
        <w:rPr>
          <w:rFonts w:hint="eastAsia" w:ascii="仿宋" w:hAnsi="仿宋" w:eastAsia="仿宋"/>
          <w:color w:val="000000" w:themeColor="text1"/>
          <w:sz w:val="32"/>
          <w:szCs w:val="32"/>
          <w:lang w:val="en-US" w:eastAsia="zh-CN"/>
          <w14:textFill>
            <w14:solidFill>
              <w14:schemeClr w14:val="tx1"/>
            </w14:solidFill>
          </w14:textFill>
        </w:rPr>
        <w:t>4.69</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1</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（罗列全部功能分类科目，至类级。）</w:t>
      </w:r>
    </w:p>
    <w:p>
      <w:pPr>
        <w:keepNext w:val="0"/>
        <w:keepLines w:val="0"/>
        <w:widowControl/>
        <w:suppressLineNumbers w:val="0"/>
        <w:jc w:val="left"/>
      </w:pPr>
      <w:r>
        <w:rPr>
          <w:rFonts w:hint="eastAsia" w:ascii="仿宋" w:hAnsi="仿宋" w:eastAsia="仿宋"/>
          <w:color w:val="000000"/>
          <w:sz w:val="32"/>
          <w:szCs w:val="32"/>
        </w:rPr>
        <w:t>（图6：一般公共预算财政拨款支出决算结构）（饼状图）</w:t>
      </w:r>
      <w:r>
        <w:rPr>
          <w:rFonts w:ascii="宋体" w:hAnsi="宋体" w:eastAsia="宋体" w:cs="宋体"/>
          <w:kern w:val="0"/>
          <w:sz w:val="24"/>
          <w:szCs w:val="24"/>
          <w:lang w:val="en-US" w:eastAsia="zh-CN" w:bidi="ar"/>
        </w:rPr>
        <w:drawing>
          <wp:inline distT="0" distB="0" distL="114300" distR="114300">
            <wp:extent cx="4419600" cy="2705100"/>
            <wp:effectExtent l="0" t="0" r="0" b="0"/>
            <wp:docPr id="4"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6"/>
                    <pic:cNvPicPr>
                      <a:picLocks noChangeAspect="1"/>
                    </pic:cNvPicPr>
                  </pic:nvPicPr>
                  <pic:blipFill>
                    <a:blip r:embed="rId10"/>
                    <a:stretch>
                      <a:fillRect/>
                    </a:stretch>
                  </pic:blipFill>
                  <pic:spPr>
                    <a:xfrm>
                      <a:off x="0" y="0"/>
                      <a:ext cx="4419600" cy="2705100"/>
                    </a:xfrm>
                    <a:prstGeom prst="rect">
                      <a:avLst/>
                    </a:prstGeom>
                    <a:noFill/>
                    <a:ln w="9525">
                      <a:noFill/>
                    </a:ln>
                  </pic:spPr>
                </pic:pic>
              </a:graphicData>
            </a:graphic>
          </wp:inline>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3" w:firstLineChars="200"/>
        <w:outlineLvl w:val="2"/>
        <w:rPr>
          <w:rFonts w:ascii="仿宋" w:hAnsi="仿宋" w:eastAsia="仿宋"/>
          <w:b/>
          <w:color w:val="000000"/>
          <w:sz w:val="32"/>
          <w:szCs w:val="32"/>
        </w:rPr>
      </w:pPr>
      <w:bookmarkStart w:id="34" w:name="_Toc15377212"/>
      <w:r>
        <w:rPr>
          <w:rFonts w:hint="eastAsia" w:ascii="仿宋" w:hAnsi="仿宋" w:eastAsia="仿宋"/>
          <w:b/>
          <w:color w:val="000000"/>
          <w:sz w:val="32"/>
          <w:szCs w:val="32"/>
        </w:rPr>
        <w:t>（三）一般公共预算财政拨款支出决算具体情况</w:t>
      </w:r>
      <w:bookmarkEnd w:id="34"/>
    </w:p>
    <w:p>
      <w:pPr>
        <w:spacing w:line="600" w:lineRule="exact"/>
        <w:ind w:firstLine="643" w:firstLineChars="200"/>
        <w:outlineLvl w:val="2"/>
        <w:rPr>
          <w:rFonts w:ascii="仿宋" w:hAnsi="仿宋" w:eastAsia="仿宋"/>
          <w:color w:val="FF0000"/>
          <w:sz w:val="32"/>
          <w:szCs w:val="32"/>
        </w:rPr>
      </w:pPr>
      <w:bookmarkStart w:id="35" w:name="_Toc15377213"/>
      <w:bookmarkStart w:id="36" w:name="_Toc15377444"/>
      <w:bookmarkStart w:id="37" w:name="_Toc15378460"/>
      <w:r>
        <w:rPr>
          <w:rFonts w:hint="eastAsia" w:ascii="仿宋" w:hAnsi="仿宋" w:eastAsia="仿宋"/>
          <w:b/>
          <w:color w:val="000000" w:themeColor="text1"/>
          <w:sz w:val="32"/>
          <w:szCs w:val="32"/>
          <w14:textFill>
            <w14:solidFill>
              <w14:schemeClr w14:val="tx1"/>
            </w14:solidFill>
          </w14:textFill>
        </w:rPr>
        <w:t>2018年般公共预算支出决算数为</w:t>
      </w:r>
      <w:r>
        <w:rPr>
          <w:rFonts w:hint="eastAsia" w:ascii="仿宋" w:hAnsi="仿宋" w:eastAsia="仿宋"/>
          <w:color w:val="000000"/>
          <w:sz w:val="32"/>
          <w:szCs w:val="32"/>
          <w:lang w:val="en-US" w:eastAsia="zh-CN"/>
        </w:rPr>
        <w:t>395.11</w:t>
      </w:r>
      <w:r>
        <w:rPr>
          <w:rFonts w:hint="eastAsia" w:ascii="仿宋" w:hAnsi="仿宋" w:eastAsia="仿宋"/>
          <w:color w:val="000000" w:themeColor="text1"/>
          <w:sz w:val="32"/>
          <w:szCs w:val="32"/>
          <w14:textFill>
            <w14:solidFill>
              <w14:schemeClr w14:val="tx1"/>
            </w14:solidFill>
          </w14:textFill>
        </w:rPr>
        <w:t>，</w:t>
      </w:r>
      <w:r>
        <w:rPr>
          <w:rStyle w:val="14"/>
          <w:rFonts w:hint="eastAsia" w:ascii="仿宋" w:hAnsi="仿宋" w:eastAsia="仿宋"/>
          <w:bCs/>
          <w:color w:val="000000" w:themeColor="text1"/>
          <w:sz w:val="32"/>
          <w:szCs w:val="32"/>
          <w14:textFill>
            <w14:solidFill>
              <w14:schemeClr w14:val="tx1"/>
            </w14:solidFill>
          </w14:textFill>
        </w:rPr>
        <w:t>完成</w:t>
      </w:r>
      <w:r>
        <w:rPr>
          <w:rStyle w:val="14"/>
          <w:rFonts w:hint="eastAsia" w:ascii="仿宋" w:hAnsi="仿宋" w:eastAsia="仿宋"/>
          <w:bCs/>
          <w:color w:val="000000"/>
          <w:sz w:val="32"/>
          <w:szCs w:val="32"/>
        </w:rPr>
        <w:t>预算</w:t>
      </w:r>
      <w:r>
        <w:rPr>
          <w:rStyle w:val="14"/>
          <w:rFonts w:hint="eastAsia" w:ascii="仿宋" w:hAnsi="仿宋" w:eastAsia="仿宋"/>
          <w:bCs/>
          <w:color w:val="000000"/>
          <w:sz w:val="32"/>
          <w:szCs w:val="32"/>
          <w:lang w:val="en-US" w:eastAsia="zh-CN"/>
        </w:rPr>
        <w:t>100</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。其中：</w:t>
      </w:r>
      <w:bookmarkEnd w:id="35"/>
      <w:bookmarkEnd w:id="36"/>
      <w:bookmarkEnd w:id="37"/>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1.</w:t>
      </w:r>
      <w:r>
        <w:rPr>
          <w:rStyle w:val="14"/>
          <w:rFonts w:hint="eastAsia" w:ascii="仿宋" w:hAnsi="仿宋" w:eastAsia="仿宋"/>
          <w:bCs/>
          <w:color w:val="000000"/>
          <w:sz w:val="32"/>
          <w:szCs w:val="32"/>
        </w:rPr>
        <w:t>一般公共服务（类）</w:t>
      </w:r>
      <w:r>
        <w:rPr>
          <w:rStyle w:val="14"/>
          <w:rFonts w:hint="eastAsia" w:ascii="仿宋" w:hAnsi="仿宋" w:eastAsia="仿宋"/>
          <w:bCs/>
          <w:color w:val="000000"/>
          <w:sz w:val="32"/>
          <w:szCs w:val="32"/>
          <w:lang w:val="en-US" w:eastAsia="zh-CN"/>
        </w:rPr>
        <w:t>2040</w:t>
      </w:r>
      <w:r>
        <w:rPr>
          <w:rStyle w:val="14"/>
          <w:rFonts w:hint="eastAsia" w:ascii="仿宋" w:hAnsi="仿宋" w:eastAsia="仿宋"/>
          <w:bCs/>
          <w:color w:val="000000"/>
          <w:sz w:val="32"/>
          <w:szCs w:val="32"/>
        </w:rPr>
        <w:t>（款）</w:t>
      </w:r>
      <w:r>
        <w:rPr>
          <w:rStyle w:val="14"/>
          <w:rFonts w:hint="eastAsia" w:ascii="仿宋" w:hAnsi="仿宋" w:eastAsia="仿宋"/>
          <w:bCs/>
          <w:color w:val="000000"/>
          <w:sz w:val="32"/>
          <w:szCs w:val="32"/>
          <w:lang w:val="en-US" w:eastAsia="zh-CN"/>
        </w:rPr>
        <w:t>250</w:t>
      </w:r>
      <w:r>
        <w:rPr>
          <w:rStyle w:val="14"/>
          <w:rFonts w:hint="eastAsia" w:ascii="仿宋" w:hAnsi="仿宋" w:eastAsia="仿宋"/>
          <w:bCs/>
          <w:color w:val="000000"/>
          <w:sz w:val="32"/>
          <w:szCs w:val="32"/>
        </w:rPr>
        <w:t>（项）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Fonts w:hint="eastAsia" w:ascii="仿宋" w:hAnsi="仿宋" w:eastAsia="仿宋"/>
          <w:color w:val="000000"/>
          <w:sz w:val="32"/>
          <w:szCs w:val="32"/>
          <w:lang w:val="en-US" w:eastAsia="zh-CN"/>
        </w:rPr>
        <w:t>395.11</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，决算数等于预算数的主要原因是…。</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2.</w:t>
      </w:r>
      <w:r>
        <w:rPr>
          <w:rStyle w:val="14"/>
          <w:rFonts w:hint="eastAsia" w:ascii="仿宋" w:hAnsi="仿宋" w:eastAsia="仿宋"/>
          <w:bCs/>
          <w:color w:val="000000"/>
          <w:sz w:val="32"/>
          <w:szCs w:val="32"/>
        </w:rPr>
        <w:t>教育（类）</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（款）</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万元，完成预算</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，决算数小于</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等于预算数的主要原因是…。</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3.</w:t>
      </w:r>
      <w:r>
        <w:rPr>
          <w:rStyle w:val="14"/>
          <w:rFonts w:hint="eastAsia" w:ascii="仿宋" w:hAnsi="仿宋" w:eastAsia="仿宋"/>
          <w:bCs/>
          <w:color w:val="000000"/>
          <w:sz w:val="32"/>
          <w:szCs w:val="32"/>
        </w:rPr>
        <w:t>科学技术（类）</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（款）</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万元，完成预算</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，决算数小于</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等于预算数的主要原因是…。</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4.</w:t>
      </w:r>
      <w:r>
        <w:rPr>
          <w:rStyle w:val="14"/>
          <w:rFonts w:hint="eastAsia" w:ascii="仿宋" w:hAnsi="仿宋" w:eastAsia="仿宋"/>
          <w:bCs/>
          <w:color w:val="000000"/>
          <w:sz w:val="32"/>
          <w:szCs w:val="32"/>
        </w:rPr>
        <w:t>文化体育与传媒（类）</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（款）</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万元，完成预算</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，决算数小于</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等于预算数的主要原因是…。</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5.</w:t>
      </w:r>
      <w:r>
        <w:rPr>
          <w:rStyle w:val="14"/>
          <w:rFonts w:hint="eastAsia" w:ascii="仿宋" w:hAnsi="仿宋" w:eastAsia="仿宋"/>
          <w:bCs/>
          <w:color w:val="000000"/>
          <w:sz w:val="32"/>
          <w:szCs w:val="32"/>
        </w:rPr>
        <w:t>社会保障和就业（类）</w:t>
      </w:r>
      <w:r>
        <w:rPr>
          <w:rStyle w:val="14"/>
          <w:rFonts w:hint="eastAsia" w:ascii="仿宋" w:hAnsi="仿宋" w:eastAsia="仿宋"/>
          <w:bCs/>
          <w:color w:val="000000"/>
          <w:sz w:val="32"/>
          <w:szCs w:val="32"/>
          <w:lang w:val="en-US" w:eastAsia="zh-CN"/>
        </w:rPr>
        <w:t>208</w:t>
      </w:r>
      <w:r>
        <w:rPr>
          <w:rStyle w:val="14"/>
          <w:rFonts w:hint="eastAsia" w:ascii="仿宋" w:hAnsi="仿宋" w:eastAsia="仿宋"/>
          <w:bCs/>
          <w:color w:val="000000"/>
          <w:sz w:val="32"/>
          <w:szCs w:val="32"/>
        </w:rPr>
        <w:t>（款）</w:t>
      </w:r>
      <w:r>
        <w:rPr>
          <w:rStyle w:val="14"/>
          <w:rFonts w:hint="eastAsia" w:ascii="仿宋" w:hAnsi="仿宋" w:eastAsia="仿宋"/>
          <w:bCs/>
          <w:color w:val="000000"/>
          <w:sz w:val="32"/>
          <w:szCs w:val="32"/>
          <w:lang w:val="en-US" w:eastAsia="zh-CN"/>
        </w:rPr>
        <w:t>0505</w:t>
      </w:r>
      <w:r>
        <w:rPr>
          <w:rStyle w:val="14"/>
          <w:rFonts w:hint="eastAsia" w:ascii="仿宋" w:hAnsi="仿宋" w:eastAsia="仿宋"/>
          <w:bCs/>
          <w:color w:val="000000"/>
          <w:sz w:val="32"/>
          <w:szCs w:val="32"/>
        </w:rPr>
        <w:t>（项）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7.82</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，决算数等于预算数的主要原因是…。</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6.</w:t>
      </w:r>
      <w:r>
        <w:rPr>
          <w:rStyle w:val="14"/>
          <w:rFonts w:hint="eastAsia" w:ascii="仿宋" w:hAnsi="仿宋" w:eastAsia="仿宋"/>
          <w:bCs/>
          <w:color w:val="000000"/>
          <w:sz w:val="32"/>
          <w:szCs w:val="32"/>
        </w:rPr>
        <w:t>医疗卫生与计划生育（类）</w:t>
      </w:r>
      <w:r>
        <w:rPr>
          <w:rStyle w:val="14"/>
          <w:rFonts w:hint="eastAsia" w:ascii="仿宋" w:hAnsi="仿宋" w:eastAsia="仿宋"/>
          <w:bCs/>
          <w:color w:val="000000"/>
          <w:sz w:val="32"/>
          <w:szCs w:val="32"/>
          <w:lang w:val="en-US" w:eastAsia="zh-CN"/>
        </w:rPr>
        <w:t>210</w:t>
      </w:r>
      <w:r>
        <w:rPr>
          <w:rStyle w:val="14"/>
          <w:rFonts w:hint="eastAsia" w:ascii="仿宋" w:hAnsi="仿宋" w:eastAsia="仿宋"/>
          <w:bCs/>
          <w:color w:val="000000"/>
          <w:sz w:val="32"/>
          <w:szCs w:val="32"/>
        </w:rPr>
        <w:t>（款）</w:t>
      </w:r>
      <w:r>
        <w:rPr>
          <w:rStyle w:val="14"/>
          <w:rFonts w:hint="eastAsia" w:ascii="仿宋" w:hAnsi="仿宋" w:eastAsia="仿宋"/>
          <w:bCs/>
          <w:color w:val="000000"/>
          <w:sz w:val="32"/>
          <w:szCs w:val="32"/>
          <w:lang w:val="en-US" w:eastAsia="zh-CN"/>
        </w:rPr>
        <w:t>1012</w:t>
      </w:r>
      <w:r>
        <w:rPr>
          <w:rStyle w:val="14"/>
          <w:rFonts w:hint="eastAsia" w:ascii="仿宋" w:hAnsi="仿宋" w:eastAsia="仿宋"/>
          <w:bCs/>
          <w:color w:val="000000"/>
          <w:sz w:val="32"/>
          <w:szCs w:val="32"/>
        </w:rPr>
        <w:t>（项）</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2.54</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，决算数等于预算数的主要原因是…。</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w:t>
      </w:r>
    </w:p>
    <w:p>
      <w:pPr>
        <w:spacing w:line="600" w:lineRule="exact"/>
        <w:ind w:firstLine="640"/>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08</w:t>
      </w:r>
      <w:r>
        <w:rPr>
          <w:rFonts w:hint="eastAsia" w:ascii="仿宋" w:hAnsi="仿宋" w:eastAsia="仿宋"/>
          <w:b/>
          <w:color w:val="000000"/>
          <w:sz w:val="32"/>
          <w:szCs w:val="32"/>
        </w:rPr>
        <w:t>表，罗列全部功能分类科目至项级。上述“预算”口径为调整预算数。增减变动原因为决算数</w:t>
      </w:r>
      <w:r>
        <w:rPr>
          <w:rFonts w:ascii="仿宋" w:hAnsi="仿宋" w:eastAsia="仿宋"/>
          <w:b/>
          <w:color w:val="000000"/>
          <w:sz w:val="32"/>
          <w:szCs w:val="32"/>
        </w:rPr>
        <w:t>&lt;</w:t>
      </w:r>
      <w:r>
        <w:rPr>
          <w:rFonts w:hint="eastAsia" w:ascii="仿宋" w:hAnsi="仿宋" w:eastAsia="仿宋"/>
          <w:b/>
          <w:color w:val="000000"/>
          <w:sz w:val="32"/>
          <w:szCs w:val="32"/>
        </w:rPr>
        <w:t>项级</w:t>
      </w:r>
      <w:r>
        <w:rPr>
          <w:rFonts w:ascii="仿宋" w:hAnsi="仿宋" w:eastAsia="仿宋"/>
          <w:b/>
          <w:color w:val="000000"/>
          <w:sz w:val="32"/>
          <w:szCs w:val="32"/>
        </w:rPr>
        <w:t>&gt;</w:t>
      </w:r>
      <w:r>
        <w:rPr>
          <w:rFonts w:hint="eastAsia" w:ascii="仿宋" w:hAnsi="仿宋" w:eastAsia="仿宋"/>
          <w:b/>
          <w:color w:val="000000"/>
          <w:sz w:val="32"/>
          <w:szCs w:val="32"/>
        </w:rPr>
        <w:t>和调整预算数</w:t>
      </w:r>
      <w:r>
        <w:rPr>
          <w:rFonts w:ascii="仿宋" w:hAnsi="仿宋" w:eastAsia="仿宋"/>
          <w:b/>
          <w:color w:val="000000"/>
          <w:sz w:val="32"/>
          <w:szCs w:val="32"/>
        </w:rPr>
        <w:t>&lt;</w:t>
      </w:r>
      <w:r>
        <w:rPr>
          <w:rFonts w:hint="eastAsia" w:ascii="仿宋" w:hAnsi="仿宋" w:eastAsia="仿宋"/>
          <w:b/>
          <w:color w:val="000000"/>
          <w:sz w:val="32"/>
          <w:szCs w:val="32"/>
        </w:rPr>
        <w:t>项级</w:t>
      </w:r>
      <w:r>
        <w:rPr>
          <w:rFonts w:ascii="仿宋" w:hAnsi="仿宋" w:eastAsia="仿宋"/>
          <w:b/>
          <w:color w:val="000000"/>
          <w:sz w:val="32"/>
          <w:szCs w:val="32"/>
        </w:rPr>
        <w:t>&gt;</w:t>
      </w:r>
      <w:r>
        <w:rPr>
          <w:rFonts w:hint="eastAsia" w:ascii="仿宋" w:hAnsi="仿宋" w:eastAsia="仿宋"/>
          <w:b/>
          <w:color w:val="000000"/>
          <w:sz w:val="32"/>
          <w:szCs w:val="32"/>
        </w:rPr>
        <w:t>比较，与预算数持平可以不写原因。）</w:t>
      </w:r>
    </w:p>
    <w:p>
      <w:pPr>
        <w:spacing w:line="600" w:lineRule="exact"/>
        <w:ind w:firstLine="640"/>
        <w:rPr>
          <w:rFonts w:ascii="仿宋" w:hAnsi="仿宋" w:eastAsia="仿宋"/>
          <w:b/>
          <w:color w:val="000000"/>
          <w:sz w:val="32"/>
          <w:szCs w:val="32"/>
        </w:rPr>
      </w:pPr>
    </w:p>
    <w:p>
      <w:pPr>
        <w:tabs>
          <w:tab w:val="right" w:pos="8306"/>
        </w:tabs>
        <w:spacing w:line="600" w:lineRule="exact"/>
        <w:ind w:firstLine="640"/>
        <w:outlineLvl w:val="1"/>
        <w:rPr>
          <w:rStyle w:val="25"/>
        </w:rPr>
      </w:pPr>
      <w:bookmarkStart w:id="38" w:name="_Toc15377214"/>
      <w:bookmarkStart w:id="39"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5"/>
          <w:rFonts w:hint="eastAsia" w:ascii="黑体" w:hAnsi="黑体" w:eastAsia="黑体"/>
          <w:b w:val="0"/>
        </w:rPr>
        <w:t>般公共预算财政拨款基本支出决算情况说明</w:t>
      </w:r>
      <w:bookmarkEnd w:id="38"/>
      <w:bookmarkEnd w:id="39"/>
      <w:r>
        <w:rPr>
          <w:rStyle w:val="25"/>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8年一般公共预算财政拨款基本支出</w:t>
      </w:r>
      <w:r>
        <w:rPr>
          <w:rFonts w:hint="eastAsia" w:ascii="仿宋" w:hAnsi="仿宋" w:eastAsia="仿宋"/>
          <w:color w:val="000000"/>
          <w:sz w:val="32"/>
          <w:szCs w:val="32"/>
          <w:lang w:val="en-US" w:eastAsia="zh-CN"/>
        </w:rPr>
        <w:t>395.11</w:t>
      </w:r>
      <w:r>
        <w:rPr>
          <w:rFonts w:hint="eastAsia" w:ascii="仿宋" w:hAnsi="仿宋" w:eastAsia="仿宋"/>
          <w:color w:val="000000"/>
          <w:sz w:val="32"/>
          <w:szCs w:val="32"/>
        </w:rPr>
        <w:t>万元，其中：</w:t>
      </w:r>
    </w:p>
    <w:p>
      <w:pPr>
        <w:spacing w:line="600" w:lineRule="exact"/>
        <w:ind w:firstLine="645"/>
        <w:rPr>
          <w:rFonts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120.04</w:t>
      </w:r>
      <w:r>
        <w:rPr>
          <w:rFonts w:hint="eastAsia" w:ascii="仿宋" w:hAnsi="仿宋" w:eastAsia="仿宋"/>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公用经费</w:t>
      </w:r>
      <w:r>
        <w:rPr>
          <w:rFonts w:hint="eastAsia" w:ascii="仿宋" w:hAnsi="仿宋" w:eastAsia="仿宋"/>
          <w:color w:val="000000"/>
          <w:sz w:val="32"/>
          <w:szCs w:val="32"/>
          <w:lang w:val="en-US" w:eastAsia="zh-CN"/>
        </w:rPr>
        <w:t>232.83</w:t>
      </w:r>
      <w:r>
        <w:rPr>
          <w:rFonts w:hint="eastAsia" w:ascii="仿宋" w:hAnsi="仿宋" w:eastAsia="仿宋"/>
          <w:color w:val="000000"/>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rPr>
          <w:rFonts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（数据来源财决</w:t>
      </w:r>
      <w:r>
        <w:rPr>
          <w:rFonts w:ascii="仿宋" w:hAnsi="仿宋" w:eastAsia="仿宋"/>
          <w:b/>
          <w:color w:val="000000" w:themeColor="text1"/>
          <w:sz w:val="32"/>
          <w:szCs w:val="32"/>
          <w14:textFill>
            <w14:solidFill>
              <w14:schemeClr w14:val="tx1"/>
            </w14:solidFill>
          </w14:textFill>
        </w:rPr>
        <w:t>0</w:t>
      </w:r>
      <w:r>
        <w:rPr>
          <w:rFonts w:hint="eastAsia" w:ascii="仿宋" w:hAnsi="仿宋" w:eastAsia="仿宋"/>
          <w:b/>
          <w:color w:val="000000" w:themeColor="text1"/>
          <w:sz w:val="32"/>
          <w:szCs w:val="32"/>
          <w14:textFill>
            <w14:solidFill>
              <w14:schemeClr w14:val="tx1"/>
            </w14:solidFill>
          </w14:textFill>
        </w:rPr>
        <w:t>7表，根据本部门实际支出情况罗列全部经济分类科目。）</w:t>
      </w:r>
    </w:p>
    <w:p>
      <w:pPr>
        <w:spacing w:line="600" w:lineRule="exact"/>
        <w:ind w:firstLine="640"/>
        <w:rPr>
          <w:rFonts w:ascii="仿宋" w:hAnsi="仿宋" w:eastAsia="仿宋"/>
          <w:b/>
          <w:color w:val="FF0000"/>
          <w:sz w:val="32"/>
          <w:szCs w:val="32"/>
        </w:rPr>
      </w:pPr>
    </w:p>
    <w:p>
      <w:pPr>
        <w:spacing w:line="600" w:lineRule="exact"/>
        <w:ind w:firstLine="640"/>
        <w:outlineLvl w:val="1"/>
        <w:rPr>
          <w:rStyle w:val="25"/>
          <w:rFonts w:ascii="黑体" w:hAnsi="黑体" w:eastAsia="黑体"/>
          <w:b w:val="0"/>
        </w:rPr>
      </w:pPr>
      <w:bookmarkStart w:id="40" w:name="_Toc15377215"/>
      <w:bookmarkStart w:id="41" w:name="_Toc15396609"/>
      <w:r>
        <w:rPr>
          <w:rFonts w:hint="eastAsia" w:ascii="黑体" w:eastAsia="黑体"/>
          <w:color w:val="000000"/>
          <w:sz w:val="32"/>
          <w:szCs w:val="32"/>
        </w:rPr>
        <w:t>七、</w:t>
      </w:r>
      <w:r>
        <w:rPr>
          <w:rStyle w:val="25"/>
          <w:rFonts w:hint="eastAsia" w:ascii="黑体" w:hAnsi="黑体" w:eastAsia="黑体"/>
        </w:rPr>
        <w:t>“</w:t>
      </w:r>
      <w:r>
        <w:rPr>
          <w:rStyle w:val="25"/>
          <w:rFonts w:hint="eastAsia" w:ascii="黑体" w:hAnsi="黑体" w:eastAsia="黑体"/>
          <w:b w:val="0"/>
        </w:rPr>
        <w:t>三公”经费财政拨款支出决算情况说明</w:t>
      </w:r>
      <w:bookmarkEnd w:id="40"/>
      <w:bookmarkEnd w:id="41"/>
    </w:p>
    <w:p>
      <w:pPr>
        <w:spacing w:line="600" w:lineRule="exact"/>
        <w:ind w:firstLine="640"/>
        <w:outlineLvl w:val="2"/>
        <w:rPr>
          <w:rFonts w:ascii="仿宋" w:hAnsi="仿宋" w:eastAsia="仿宋"/>
          <w:b/>
          <w:color w:val="000000"/>
          <w:sz w:val="32"/>
          <w:szCs w:val="32"/>
        </w:rPr>
      </w:pPr>
      <w:bookmarkStart w:id="42" w:name="_Toc15377216"/>
      <w:r>
        <w:rPr>
          <w:rFonts w:hint="eastAsia" w:ascii="仿宋" w:hAnsi="仿宋" w:eastAsia="仿宋"/>
          <w:b/>
          <w:color w:val="000000"/>
          <w:sz w:val="32"/>
          <w:szCs w:val="32"/>
        </w:rPr>
        <w:t>（一）“三公”经费财政拨款支出决算总体情况说明</w:t>
      </w:r>
      <w:bookmarkEnd w:id="42"/>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8年“三公”经费财政拨款支出决算为</w:t>
      </w:r>
      <w:r>
        <w:rPr>
          <w:rFonts w:hint="eastAsia" w:ascii="仿宋" w:hAnsi="仿宋" w:eastAsia="仿宋"/>
          <w:color w:val="000000"/>
          <w:sz w:val="32"/>
          <w:szCs w:val="32"/>
          <w:lang w:val="en-US" w:eastAsia="zh-CN"/>
        </w:rPr>
        <w:t>22</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，决算数小于预算数（或与预算数持平）的主要原因是</w:t>
      </w:r>
      <w:r>
        <w:rPr>
          <w:rFonts w:hint="eastAsia" w:ascii="仿宋" w:hAnsi="仿宋" w:eastAsia="仿宋"/>
          <w:color w:val="000000"/>
          <w:sz w:val="32"/>
          <w:szCs w:val="32"/>
          <w:lang w:eastAsia="zh-CN"/>
        </w:rPr>
        <w:t>控制开支，压缩支出</w:t>
      </w:r>
      <w:r>
        <w:rPr>
          <w:rFonts w:hint="eastAsia" w:ascii="仿宋" w:hAnsi="仿宋" w:eastAsia="仿宋"/>
          <w:color w:val="000000"/>
          <w:sz w:val="32"/>
          <w:szCs w:val="32"/>
        </w:rPr>
        <w:t>。</w:t>
      </w:r>
    </w:p>
    <w:p>
      <w:pPr>
        <w:spacing w:line="600" w:lineRule="exact"/>
        <w:ind w:firstLine="640"/>
        <w:rPr>
          <w:rFonts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sz w:val="32"/>
          <w:szCs w:val="32"/>
        </w:rPr>
        <w:t>（上述“预算”口径为调整预</w:t>
      </w:r>
      <w:r>
        <w:rPr>
          <w:rFonts w:hint="eastAsia" w:ascii="仿宋" w:hAnsi="仿宋" w:eastAsia="仿宋"/>
          <w:b/>
          <w:color w:val="000000" w:themeColor="text1"/>
          <w:sz w:val="32"/>
          <w:szCs w:val="32"/>
          <w14:textFill>
            <w14:solidFill>
              <w14:schemeClr w14:val="tx1"/>
            </w14:solidFill>
          </w14:textFill>
        </w:rPr>
        <w:t>算数，包括政府性基金支出决算情况。）</w:t>
      </w:r>
    </w:p>
    <w:p>
      <w:pPr>
        <w:spacing w:line="600" w:lineRule="exact"/>
        <w:ind w:firstLine="640"/>
        <w:outlineLvl w:val="2"/>
        <w:rPr>
          <w:rFonts w:ascii="仿宋" w:hAnsi="仿宋" w:eastAsia="仿宋"/>
          <w:b/>
          <w:color w:val="000000"/>
          <w:sz w:val="32"/>
          <w:szCs w:val="32"/>
        </w:rPr>
      </w:pPr>
      <w:bookmarkStart w:id="43" w:name="_Toc15377217"/>
      <w:r>
        <w:rPr>
          <w:rFonts w:hint="eastAsia" w:ascii="仿宋" w:hAnsi="仿宋" w:eastAsia="仿宋"/>
          <w:b/>
          <w:color w:val="000000"/>
          <w:sz w:val="32"/>
          <w:szCs w:val="32"/>
        </w:rPr>
        <w:t>（二）“三公”经费财政拨款支出决算具体情况说明</w:t>
      </w:r>
      <w:bookmarkEnd w:id="43"/>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20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t>（图8：“三公”经费财政拨款支出结构）（饼状图）</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全年安排因公出国（境）团组</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次，出国（境）</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人。因公出国（境）支出决算比</w:t>
      </w:r>
      <w:r>
        <w:rPr>
          <w:rFonts w:ascii="仿宋_GB2312" w:eastAsia="仿宋_GB2312"/>
          <w:color w:val="000000"/>
          <w:sz w:val="32"/>
          <w:szCs w:val="32"/>
        </w:rPr>
        <w:t>201</w:t>
      </w:r>
      <w:r>
        <w:rPr>
          <w:rFonts w:hint="eastAsia" w:ascii="仿宋_GB2312" w:eastAsia="仿宋_GB2312"/>
          <w:color w:val="000000"/>
          <w:sz w:val="32"/>
          <w:szCs w:val="32"/>
        </w:rPr>
        <w:t>7年增加</w:t>
      </w:r>
      <w:r>
        <w:rPr>
          <w:rFonts w:ascii="仿宋_GB2312" w:eastAsia="仿宋_GB2312"/>
          <w:color w:val="000000"/>
          <w:sz w:val="32"/>
          <w:szCs w:val="32"/>
        </w:rPr>
        <w:t>/</w:t>
      </w:r>
      <w:r>
        <w:rPr>
          <w:rFonts w:hint="eastAsia" w:ascii="仿宋_GB2312" w:eastAsia="仿宋_GB2312"/>
          <w:color w:val="000000"/>
          <w:sz w:val="32"/>
          <w:szCs w:val="32"/>
        </w:rPr>
        <w:t>减少</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万元，增长</w:t>
      </w:r>
      <w:r>
        <w:rPr>
          <w:rFonts w:ascii="仿宋_GB2312" w:eastAsia="仿宋_GB2312"/>
          <w:color w:val="000000"/>
          <w:sz w:val="32"/>
          <w:szCs w:val="32"/>
        </w:rPr>
        <w:t>/</w:t>
      </w:r>
      <w:r>
        <w:rPr>
          <w:rFonts w:hint="eastAsia" w:ascii="仿宋_GB2312" w:eastAsia="仿宋_GB2312"/>
          <w:color w:val="000000"/>
          <w:sz w:val="32"/>
          <w:szCs w:val="32"/>
        </w:rPr>
        <w:t>下降</w:t>
      </w:r>
      <w:r>
        <w:rPr>
          <w:rFonts w:hint="eastAsia" w:ascii="仿宋_GB2312" w:eastAsia="仿宋_GB2312"/>
          <w:color w:val="000000"/>
          <w:sz w:val="32"/>
          <w:szCs w:val="32"/>
          <w:lang w:val="en-US" w:eastAsia="zh-CN"/>
        </w:rPr>
        <w:t>0</w:t>
      </w:r>
      <w:r>
        <w:rPr>
          <w:rFonts w:ascii="仿宋_GB2312" w:eastAsia="仿宋_GB2312"/>
          <w:color w:val="000000"/>
          <w:sz w:val="32"/>
          <w:szCs w:val="32"/>
        </w:rPr>
        <w:t>%</w:t>
      </w:r>
      <w:r>
        <w:rPr>
          <w:rFonts w:hint="eastAsia" w:ascii="仿宋_GB2312" w:eastAsia="仿宋_GB2312"/>
          <w:color w:val="000000"/>
          <w:sz w:val="32"/>
          <w:szCs w:val="32"/>
        </w:rPr>
        <w:t>。主要原因是……。</w:t>
      </w:r>
    </w:p>
    <w:p>
      <w:pPr>
        <w:spacing w:line="600" w:lineRule="exact"/>
        <w:ind w:firstLine="640"/>
        <w:rPr>
          <w:rFonts w:ascii="仿宋_GB2312" w:eastAsia="仿宋_GB2312"/>
          <w:color w:val="000000"/>
          <w:sz w:val="32"/>
          <w:szCs w:val="32"/>
        </w:rPr>
      </w:pPr>
      <w:r>
        <w:rPr>
          <w:rFonts w:hint="eastAsia" w:ascii="仿宋_GB2312" w:eastAsia="仿宋_GB2312"/>
          <w:color w:val="000000"/>
          <w:sz w:val="32"/>
          <w:szCs w:val="32"/>
        </w:rPr>
        <w:t>开支内容包括：…（团组名称、出访地点、取得成效）等。</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公务用车购置及运行维护费支出决算比</w:t>
      </w:r>
      <w:r>
        <w:rPr>
          <w:rFonts w:ascii="仿宋_GB2312" w:eastAsia="仿宋_GB2312"/>
          <w:color w:val="000000"/>
          <w:sz w:val="32"/>
          <w:szCs w:val="32"/>
        </w:rPr>
        <w:t>201</w:t>
      </w:r>
      <w:r>
        <w:rPr>
          <w:rFonts w:hint="eastAsia" w:ascii="仿宋_GB2312" w:eastAsia="仿宋_GB2312"/>
          <w:color w:val="000000"/>
          <w:sz w:val="32"/>
          <w:szCs w:val="32"/>
        </w:rPr>
        <w:t>7年增加</w:t>
      </w:r>
      <w:r>
        <w:rPr>
          <w:rFonts w:ascii="仿宋_GB2312" w:eastAsia="仿宋_GB2312"/>
          <w:color w:val="000000"/>
          <w:sz w:val="32"/>
          <w:szCs w:val="32"/>
        </w:rPr>
        <w:t>/</w:t>
      </w:r>
      <w:r>
        <w:rPr>
          <w:rFonts w:hint="eastAsia" w:ascii="仿宋_GB2312" w:eastAsia="仿宋_GB2312"/>
          <w:color w:val="000000"/>
          <w:sz w:val="32"/>
          <w:szCs w:val="32"/>
        </w:rPr>
        <w:t>减少</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万元，增长</w:t>
      </w:r>
      <w:r>
        <w:rPr>
          <w:rFonts w:ascii="仿宋_GB2312" w:eastAsia="仿宋_GB2312"/>
          <w:color w:val="000000"/>
          <w:sz w:val="32"/>
          <w:szCs w:val="32"/>
        </w:rPr>
        <w:t>/</w:t>
      </w:r>
      <w:r>
        <w:rPr>
          <w:rFonts w:hint="eastAsia" w:ascii="仿宋_GB2312" w:eastAsia="仿宋_GB2312"/>
          <w:color w:val="000000"/>
          <w:sz w:val="32"/>
          <w:szCs w:val="32"/>
        </w:rPr>
        <w:t>下降</w:t>
      </w:r>
      <w:r>
        <w:rPr>
          <w:rFonts w:hint="eastAsia" w:ascii="仿宋_GB2312" w:eastAsia="仿宋_GB2312"/>
          <w:color w:val="000000"/>
          <w:sz w:val="32"/>
          <w:szCs w:val="32"/>
          <w:lang w:val="en-US" w:eastAsia="zh-CN"/>
        </w:rPr>
        <w:t>0</w:t>
      </w:r>
      <w:r>
        <w:rPr>
          <w:rFonts w:ascii="仿宋_GB2312" w:eastAsia="仿宋_GB2312"/>
          <w:color w:val="000000"/>
          <w:sz w:val="32"/>
          <w:szCs w:val="32"/>
        </w:rPr>
        <w:t>%</w:t>
      </w:r>
      <w:r>
        <w:rPr>
          <w:rFonts w:hint="eastAsia" w:ascii="仿宋_GB2312" w:eastAsia="仿宋_GB2312"/>
          <w:color w:val="000000"/>
          <w:sz w:val="32"/>
          <w:szCs w:val="32"/>
        </w:rPr>
        <w:t>。主要原因是</w:t>
      </w:r>
      <w:r>
        <w:rPr>
          <w:rFonts w:hint="eastAsia" w:ascii="仿宋_GB2312" w:eastAsia="仿宋_GB2312"/>
          <w:color w:val="000000"/>
          <w:sz w:val="32"/>
          <w:szCs w:val="32"/>
          <w:lang w:eastAsia="zh-CN"/>
        </w:rPr>
        <w:t>消防执法较多</w:t>
      </w:r>
      <w:r>
        <w:rPr>
          <w:rFonts w:hint="eastAsia" w:ascii="仿宋_GB2312" w:eastAsia="仿宋_GB2312"/>
          <w:color w:val="000000"/>
          <w:sz w:val="32"/>
          <w:szCs w:val="32"/>
        </w:rPr>
        <w:t>。</w:t>
      </w:r>
    </w:p>
    <w:p>
      <w:pPr>
        <w:spacing w:line="600" w:lineRule="exact"/>
        <w:ind w:firstLine="640" w:firstLineChars="200"/>
        <w:rPr>
          <w:rFonts w:ascii="仿宋_GB2312" w:eastAsia="仿宋_GB2312"/>
          <w:b/>
          <w:color w:val="000000"/>
          <w:sz w:val="32"/>
          <w:szCs w:val="32"/>
        </w:rPr>
      </w:pPr>
      <w:r>
        <w:rPr>
          <w:rFonts w:hint="eastAsia" w:ascii="仿宋_GB2312" w:eastAsia="仿宋_GB2312"/>
          <w:color w:val="000000"/>
          <w:sz w:val="32"/>
          <w:szCs w:val="32"/>
        </w:rPr>
        <w:t>其中：</w:t>
      </w:r>
      <w:r>
        <w:rPr>
          <w:rFonts w:hint="eastAsia" w:ascii="仿宋_GB2312" w:eastAsia="仿宋_GB2312"/>
          <w:b/>
          <w:color w:val="000000"/>
          <w:sz w:val="32"/>
          <w:szCs w:val="32"/>
        </w:rPr>
        <w:t>公务用车购置支出</w:t>
      </w:r>
      <w:r>
        <w:rPr>
          <w:rFonts w:ascii="仿宋_GB2312" w:eastAsia="仿宋_GB2312"/>
          <w:color w:val="000000"/>
          <w:sz w:val="32"/>
          <w:szCs w:val="32"/>
        </w:rPr>
        <w:t>**</w:t>
      </w:r>
      <w:r>
        <w:rPr>
          <w:rFonts w:hint="eastAsia" w:ascii="仿宋_GB2312" w:eastAsia="仿宋_GB2312"/>
          <w:color w:val="000000"/>
          <w:sz w:val="32"/>
          <w:szCs w:val="32"/>
        </w:rPr>
        <w:t>万元。全年按规定更新购置公务用车</w:t>
      </w:r>
      <w:r>
        <w:rPr>
          <w:rFonts w:ascii="仿宋_GB2312" w:eastAsia="仿宋_GB2312"/>
          <w:color w:val="000000"/>
          <w:sz w:val="32"/>
          <w:szCs w:val="32"/>
        </w:rPr>
        <w:t>**</w:t>
      </w:r>
      <w:r>
        <w:rPr>
          <w:rFonts w:hint="eastAsia" w:ascii="仿宋_GB2312" w:eastAsia="仿宋_GB2312"/>
          <w:color w:val="000000"/>
          <w:sz w:val="32"/>
          <w:szCs w:val="32"/>
        </w:rPr>
        <w:t>辆，其中：轿车</w:t>
      </w:r>
      <w:r>
        <w:rPr>
          <w:rFonts w:ascii="仿宋_GB2312" w:eastAsia="仿宋_GB2312"/>
          <w:color w:val="000000"/>
          <w:sz w:val="32"/>
          <w:szCs w:val="32"/>
        </w:rPr>
        <w:t>**</w:t>
      </w:r>
      <w:r>
        <w:rPr>
          <w:rFonts w:hint="eastAsia" w:ascii="仿宋_GB2312" w:eastAsia="仿宋_GB2312"/>
          <w:color w:val="000000"/>
          <w:sz w:val="32"/>
          <w:szCs w:val="32"/>
        </w:rPr>
        <w:t>辆、金额</w:t>
      </w:r>
      <w:r>
        <w:rPr>
          <w:rFonts w:ascii="仿宋_GB2312" w:eastAsia="仿宋_GB2312"/>
          <w:color w:val="000000"/>
          <w:sz w:val="32"/>
          <w:szCs w:val="32"/>
        </w:rPr>
        <w:t>**</w:t>
      </w:r>
      <w:r>
        <w:rPr>
          <w:rFonts w:hint="eastAsia" w:ascii="仿宋_GB2312" w:eastAsia="仿宋_GB2312"/>
          <w:color w:val="000000"/>
          <w:sz w:val="32"/>
          <w:szCs w:val="32"/>
        </w:rPr>
        <w:t>万元，越野车</w:t>
      </w:r>
      <w:r>
        <w:rPr>
          <w:rFonts w:ascii="仿宋_GB2312" w:eastAsia="仿宋_GB2312"/>
          <w:color w:val="000000"/>
          <w:sz w:val="32"/>
          <w:szCs w:val="32"/>
        </w:rPr>
        <w:t>**</w:t>
      </w:r>
      <w:r>
        <w:rPr>
          <w:rFonts w:hint="eastAsia" w:ascii="仿宋_GB2312" w:eastAsia="仿宋_GB2312"/>
          <w:color w:val="000000"/>
          <w:sz w:val="32"/>
          <w:szCs w:val="32"/>
        </w:rPr>
        <w:t>辆、金额</w:t>
      </w:r>
      <w:r>
        <w:rPr>
          <w:rFonts w:ascii="仿宋_GB2312" w:eastAsia="仿宋_GB2312"/>
          <w:color w:val="000000"/>
          <w:sz w:val="32"/>
          <w:szCs w:val="32"/>
        </w:rPr>
        <w:t>**</w:t>
      </w:r>
      <w:r>
        <w:rPr>
          <w:rFonts w:hint="eastAsia" w:ascii="仿宋_GB2312" w:eastAsia="仿宋_GB2312"/>
          <w:color w:val="000000"/>
          <w:sz w:val="32"/>
          <w:szCs w:val="32"/>
        </w:rPr>
        <w:t>万元，载客汽车</w:t>
      </w:r>
      <w:r>
        <w:rPr>
          <w:rFonts w:ascii="仿宋_GB2312" w:eastAsia="仿宋_GB2312"/>
          <w:color w:val="000000"/>
          <w:sz w:val="32"/>
          <w:szCs w:val="32"/>
        </w:rPr>
        <w:t>**</w:t>
      </w:r>
      <w:r>
        <w:rPr>
          <w:rFonts w:hint="eastAsia" w:ascii="仿宋_GB2312" w:eastAsia="仿宋_GB2312"/>
          <w:color w:val="000000"/>
          <w:sz w:val="32"/>
          <w:szCs w:val="32"/>
        </w:rPr>
        <w:t>辆、金额</w:t>
      </w:r>
      <w:r>
        <w:rPr>
          <w:rFonts w:ascii="仿宋_GB2312" w:eastAsia="仿宋_GB2312"/>
          <w:color w:val="000000"/>
          <w:sz w:val="32"/>
          <w:szCs w:val="32"/>
        </w:rPr>
        <w:t>**</w:t>
      </w:r>
      <w:r>
        <w:rPr>
          <w:rFonts w:hint="eastAsia" w:ascii="仿宋_GB2312" w:eastAsia="仿宋_GB2312"/>
          <w:color w:val="000000"/>
          <w:sz w:val="32"/>
          <w:szCs w:val="32"/>
        </w:rPr>
        <w:t>万元，主要用于…。截至</w:t>
      </w:r>
      <w:r>
        <w:rPr>
          <w:rFonts w:ascii="仿宋_GB2312" w:eastAsia="仿宋_GB2312"/>
          <w:color w:val="000000"/>
          <w:sz w:val="32"/>
          <w:szCs w:val="32"/>
        </w:rPr>
        <w:t>201</w:t>
      </w:r>
      <w:r>
        <w:rPr>
          <w:rFonts w:hint="eastAsia" w:ascii="仿宋_GB2312" w:eastAsia="仿宋_GB2312"/>
          <w:color w:val="000000"/>
          <w:sz w:val="32"/>
          <w:szCs w:val="32"/>
        </w:rPr>
        <w:t>8年</w:t>
      </w:r>
      <w:r>
        <w:rPr>
          <w:rFonts w:ascii="仿宋_GB2312" w:eastAsia="仿宋_GB2312"/>
          <w:color w:val="000000"/>
          <w:sz w:val="32"/>
          <w:szCs w:val="32"/>
        </w:rPr>
        <w:t>12</w:t>
      </w:r>
      <w:r>
        <w:rPr>
          <w:rFonts w:hint="eastAsia" w:ascii="仿宋_GB2312" w:eastAsia="仿宋_GB2312"/>
          <w:color w:val="000000"/>
          <w:sz w:val="32"/>
          <w:szCs w:val="32"/>
        </w:rPr>
        <w:t>月底，单位共有公务用车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辆，其中：轿车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辆、越野车</w:t>
      </w:r>
      <w:r>
        <w:rPr>
          <w:rFonts w:ascii="仿宋_GB2312" w:eastAsia="仿宋_GB2312"/>
          <w:color w:val="000000"/>
          <w:sz w:val="32"/>
          <w:szCs w:val="32"/>
        </w:rPr>
        <w:t>**</w:t>
      </w:r>
      <w:r>
        <w:rPr>
          <w:rFonts w:hint="eastAsia" w:ascii="仿宋_GB2312" w:eastAsia="仿宋_GB2312"/>
          <w:color w:val="000000"/>
          <w:sz w:val="32"/>
          <w:szCs w:val="32"/>
        </w:rPr>
        <w:t>辆、载客汽车</w:t>
      </w:r>
      <w:r>
        <w:rPr>
          <w:rFonts w:ascii="仿宋_GB2312" w:eastAsia="仿宋_GB2312"/>
          <w:color w:val="000000"/>
          <w:sz w:val="32"/>
          <w:szCs w:val="32"/>
        </w:rPr>
        <w:t>**</w:t>
      </w:r>
      <w:r>
        <w:rPr>
          <w:rFonts w:hint="eastAsia" w:ascii="仿宋_GB2312" w:eastAsia="仿宋_GB2312"/>
          <w:color w:val="000000"/>
          <w:sz w:val="32"/>
          <w:szCs w:val="32"/>
        </w:rPr>
        <w:t>辆。</w:t>
      </w:r>
    </w:p>
    <w:p>
      <w:pPr>
        <w:spacing w:line="600" w:lineRule="exact"/>
        <w:ind w:firstLine="640"/>
        <w:rPr>
          <w:rFonts w:ascii="仿宋_GB2312" w:eastAsia="仿宋_GB2312"/>
          <w:color w:val="000000"/>
          <w:sz w:val="32"/>
          <w:szCs w:val="32"/>
        </w:rPr>
      </w:pPr>
      <w:r>
        <w:rPr>
          <w:rFonts w:hint="eastAsia" w:ascii="仿宋_GB2312" w:eastAsia="仿宋_GB2312"/>
          <w:b/>
          <w:color w:val="000000"/>
          <w:sz w:val="32"/>
          <w:szCs w:val="32"/>
        </w:rPr>
        <w:t>公务用车运行维护费支出</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万元。主要用于</w:t>
      </w:r>
      <w:r>
        <w:rPr>
          <w:rFonts w:hint="eastAsia" w:ascii="仿宋_GB2312" w:eastAsia="仿宋_GB2312"/>
          <w:color w:val="000000"/>
          <w:sz w:val="32"/>
          <w:szCs w:val="32"/>
          <w:lang w:eastAsia="zh-CN"/>
        </w:rPr>
        <w:t>消防车维修及行政执法车</w:t>
      </w:r>
      <w:r>
        <w:rPr>
          <w:rFonts w:hint="eastAsia" w:ascii="仿宋_GB2312" w:eastAsia="仿宋_GB2312"/>
          <w:color w:val="000000"/>
          <w:sz w:val="32"/>
          <w:szCs w:val="32"/>
        </w:rPr>
        <w:t>等所需的公务用车燃料费、维修费、过路过桥费、保险费等支出。</w:t>
      </w:r>
    </w:p>
    <w:p>
      <w:pPr>
        <w:spacing w:line="600" w:lineRule="exact"/>
        <w:ind w:firstLine="640"/>
        <w:rPr>
          <w:rFonts w:ascii="仿宋_GB2312" w:eastAsia="仿宋_GB2312"/>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公务接待费支出决算比</w:t>
      </w:r>
      <w:r>
        <w:rPr>
          <w:rFonts w:ascii="仿宋_GB2312" w:eastAsia="仿宋_GB2312"/>
          <w:color w:val="000000"/>
          <w:sz w:val="32"/>
          <w:szCs w:val="32"/>
        </w:rPr>
        <w:t>201</w:t>
      </w:r>
      <w:r>
        <w:rPr>
          <w:rFonts w:hint="eastAsia" w:ascii="仿宋_GB2312" w:eastAsia="仿宋_GB2312"/>
          <w:color w:val="000000"/>
          <w:sz w:val="32"/>
          <w:szCs w:val="32"/>
        </w:rPr>
        <w:t>7年增加</w:t>
      </w:r>
      <w:r>
        <w:rPr>
          <w:rFonts w:ascii="仿宋_GB2312" w:eastAsia="仿宋_GB2312"/>
          <w:color w:val="000000"/>
          <w:sz w:val="32"/>
          <w:szCs w:val="32"/>
        </w:rPr>
        <w:t>/</w:t>
      </w:r>
      <w:r>
        <w:rPr>
          <w:rFonts w:hint="eastAsia" w:ascii="仿宋_GB2312" w:eastAsia="仿宋_GB2312"/>
          <w:color w:val="000000"/>
          <w:sz w:val="32"/>
          <w:szCs w:val="32"/>
        </w:rPr>
        <w:t>减少</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万元，增长</w:t>
      </w:r>
      <w:r>
        <w:rPr>
          <w:rFonts w:ascii="仿宋_GB2312" w:eastAsia="仿宋_GB2312"/>
          <w:color w:val="000000"/>
          <w:sz w:val="32"/>
          <w:szCs w:val="32"/>
        </w:rPr>
        <w:t>/</w:t>
      </w:r>
      <w:r>
        <w:rPr>
          <w:rFonts w:hint="eastAsia" w:ascii="仿宋_GB2312" w:eastAsia="仿宋_GB2312"/>
          <w:color w:val="000000"/>
          <w:sz w:val="32"/>
          <w:szCs w:val="32"/>
        </w:rPr>
        <w:t>下降</w:t>
      </w:r>
      <w:r>
        <w:rPr>
          <w:rFonts w:hint="eastAsia" w:ascii="仿宋_GB2312" w:eastAsia="仿宋_GB2312"/>
          <w:color w:val="000000"/>
          <w:sz w:val="32"/>
          <w:szCs w:val="32"/>
          <w:lang w:val="en-US" w:eastAsia="zh-CN"/>
        </w:rPr>
        <w:t>0</w:t>
      </w:r>
      <w:r>
        <w:rPr>
          <w:rFonts w:ascii="仿宋_GB2312" w:eastAsia="仿宋_GB2312"/>
          <w:color w:val="000000"/>
          <w:sz w:val="32"/>
          <w:szCs w:val="32"/>
        </w:rPr>
        <w:t>%</w:t>
      </w:r>
      <w:r>
        <w:rPr>
          <w:rFonts w:hint="eastAsia" w:ascii="仿宋_GB2312" w:eastAsia="仿宋_GB2312"/>
          <w:color w:val="000000"/>
          <w:sz w:val="32"/>
          <w:szCs w:val="32"/>
        </w:rPr>
        <w:t>。主要原因是……。</w:t>
      </w:r>
    </w:p>
    <w:p>
      <w:pPr>
        <w:spacing w:line="600" w:lineRule="exact"/>
        <w:ind w:firstLine="640" w:firstLineChars="200"/>
        <w:rPr>
          <w:rFonts w:hint="eastAsia" w:ascii="仿宋_GB2312" w:eastAsia="仿宋_GB2312"/>
          <w:color w:val="000000"/>
          <w:sz w:val="32"/>
          <w:szCs w:val="32"/>
          <w:lang w:eastAsia="zh-CN"/>
        </w:rPr>
      </w:pPr>
      <w:r>
        <w:rPr>
          <w:rFonts w:hint="eastAsia" w:ascii="仿宋_GB2312" w:eastAsia="仿宋_GB2312"/>
          <w:color w:val="000000"/>
          <w:sz w:val="32"/>
          <w:szCs w:val="32"/>
        </w:rPr>
        <w:t>主要用于执行公务、开展业务活动开支的交通费、住宿费、用餐费等。国内公务接待</w:t>
      </w:r>
      <w:r>
        <w:rPr>
          <w:rFonts w:hint="eastAsia" w:ascii="仿宋_GB2312" w:eastAsia="仿宋_GB2312"/>
          <w:color w:val="000000"/>
          <w:sz w:val="32"/>
          <w:szCs w:val="32"/>
          <w:lang w:val="en-US" w:eastAsia="zh-CN"/>
        </w:rPr>
        <w:t>32</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413</w:t>
      </w:r>
      <w:r>
        <w:rPr>
          <w:rFonts w:hint="eastAsia" w:ascii="仿宋_GB2312" w:eastAsia="仿宋_GB2312"/>
          <w:color w:val="000000"/>
          <w:sz w:val="32"/>
          <w:szCs w:val="32"/>
        </w:rPr>
        <w:t>人次（不包括陪同人员），共计支出</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万元，具体内容包括：</w:t>
      </w:r>
      <w:r>
        <w:rPr>
          <w:rFonts w:hint="eastAsia" w:ascii="仿宋_GB2312" w:eastAsia="仿宋_GB2312"/>
          <w:color w:val="000000"/>
          <w:sz w:val="32"/>
          <w:szCs w:val="32"/>
          <w:lang w:eastAsia="zh-CN"/>
        </w:rPr>
        <w:t>接待上级指导工作。</w:t>
      </w:r>
    </w:p>
    <w:p>
      <w:pPr>
        <w:spacing w:line="600" w:lineRule="exact"/>
        <w:ind w:firstLine="643" w:firstLineChars="200"/>
        <w:rPr>
          <w:rFonts w:ascii="仿宋_GB2312" w:eastAsia="仿宋_GB2312"/>
          <w:color w:val="000000" w:themeColor="text1"/>
          <w:sz w:val="32"/>
          <w:szCs w:val="32"/>
          <w14:textFill>
            <w14:solidFill>
              <w14:schemeClr w14:val="tx1"/>
            </w14:solidFill>
          </w14:textFill>
        </w:rPr>
      </w:pPr>
      <w:r>
        <w:rPr>
          <w:rFonts w:hint="eastAsia" w:ascii="仿宋" w:hAnsi="仿宋" w:eastAsia="仿宋"/>
          <w:b/>
          <w:color w:val="000000"/>
          <w:sz w:val="32"/>
          <w:szCs w:val="32"/>
        </w:rPr>
        <w:t>外事接待支出</w:t>
      </w:r>
      <w:r>
        <w:rPr>
          <w:rFonts w:ascii="仿宋" w:hAnsi="仿宋" w:eastAsia="仿宋"/>
          <w:color w:val="000000"/>
          <w:sz w:val="32"/>
          <w:szCs w:val="32"/>
        </w:rPr>
        <w:t>**</w:t>
      </w:r>
      <w:r>
        <w:rPr>
          <w:rFonts w:hint="eastAsia" w:ascii="仿宋_GB2312" w:eastAsia="仿宋_GB2312"/>
          <w:color w:val="000000"/>
          <w:sz w:val="32"/>
          <w:szCs w:val="32"/>
        </w:rPr>
        <w:t>万元</w:t>
      </w:r>
      <w:r>
        <w:rPr>
          <w:rFonts w:hint="eastAsia" w:ascii="仿宋_GB2312" w:eastAsia="仿宋_GB2312"/>
          <w:color w:val="000000" w:themeColor="text1"/>
          <w:sz w:val="32"/>
          <w:szCs w:val="32"/>
          <w14:textFill>
            <w14:solidFill>
              <w14:schemeClr w14:val="tx1"/>
            </w14:solidFill>
          </w14:textFill>
        </w:rPr>
        <w:t>，外事接待</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批次，</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人，共计支出</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万元，主要用于接待</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（具体项目）。主要用于……</w:t>
      </w:r>
    </w:p>
    <w:p>
      <w:pPr>
        <w:spacing w:line="600" w:lineRule="exact"/>
        <w:ind w:firstLine="640"/>
        <w:rPr>
          <w:rFonts w:hint="eastAsia" w:ascii="仿宋_GB2312" w:eastAsia="仿宋_GB2312"/>
          <w:color w:val="000000"/>
          <w:sz w:val="32"/>
          <w:szCs w:val="32"/>
          <w:lang w:eastAsia="zh-CN"/>
        </w:rPr>
      </w:pPr>
      <w:r>
        <w:rPr>
          <w:rFonts w:hint="eastAsia" w:ascii="仿宋" w:hAnsi="仿宋" w:eastAsia="仿宋"/>
          <w:b/>
          <w:color w:val="000000"/>
          <w:sz w:val="32"/>
          <w:szCs w:val="32"/>
        </w:rPr>
        <w:t>其他国内公务接待支出</w:t>
      </w:r>
      <w:r>
        <w:rPr>
          <w:rFonts w:hint="eastAsia" w:ascii="仿宋" w:hAnsi="仿宋" w:eastAsia="仿宋"/>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outlineLvl w:val="1"/>
        <w:rPr>
          <w:rFonts w:hint="eastAsia" w:ascii="黑体" w:eastAsia="黑体"/>
          <w:color w:val="000000"/>
          <w:sz w:val="32"/>
          <w:szCs w:val="32"/>
        </w:rPr>
      </w:pPr>
      <w:bookmarkStart w:id="44" w:name="_Toc15396610"/>
      <w:bookmarkStart w:id="45" w:name="_Toc15377218"/>
    </w:p>
    <w:p>
      <w:pPr>
        <w:spacing w:line="600" w:lineRule="exact"/>
        <w:ind w:firstLine="640"/>
        <w:outlineLvl w:val="1"/>
        <w:rPr>
          <w:rStyle w:val="25"/>
          <w:rFonts w:ascii="黑体" w:hAnsi="黑体" w:eastAsia="黑体"/>
        </w:rPr>
      </w:pPr>
      <w:r>
        <w:rPr>
          <w:rFonts w:hint="eastAsia" w:ascii="黑体" w:eastAsia="黑体"/>
          <w:color w:val="000000"/>
          <w:sz w:val="32"/>
          <w:szCs w:val="32"/>
        </w:rPr>
        <w:t>八、</w:t>
      </w:r>
      <w:r>
        <w:rPr>
          <w:rStyle w:val="25"/>
          <w:rFonts w:hint="eastAsia" w:ascii="黑体" w:hAnsi="黑体" w:eastAsia="黑体"/>
          <w:b w:val="0"/>
        </w:rPr>
        <w:t>政府性基金预算支出决算情况说明</w:t>
      </w:r>
      <w:bookmarkEnd w:id="44"/>
      <w:bookmarkEnd w:id="45"/>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8年政府性基金预算拨款支出</w:t>
      </w:r>
      <w:r>
        <w:rPr>
          <w:rFonts w:ascii="仿宋_GB2312" w:eastAsia="仿宋_GB2312"/>
          <w:color w:val="000000"/>
          <w:sz w:val="32"/>
          <w:szCs w:val="32"/>
        </w:rPr>
        <w:t>**</w:t>
      </w:r>
      <w:r>
        <w:rPr>
          <w:rFonts w:hint="eastAsia" w:ascii="仿宋_GB2312" w:eastAsia="仿宋_GB2312"/>
          <w:color w:val="000000"/>
          <w:sz w:val="32"/>
          <w:szCs w:val="32"/>
        </w:rPr>
        <w:t>万元。</w:t>
      </w:r>
    </w:p>
    <w:p>
      <w:pPr>
        <w:spacing w:line="600" w:lineRule="exact"/>
        <w:ind w:firstLine="640"/>
        <w:rPr>
          <w:rFonts w:ascii="仿宋_GB2312" w:eastAsia="仿宋_GB2312"/>
          <w:color w:val="000000"/>
          <w:sz w:val="32"/>
          <w:szCs w:val="32"/>
        </w:rPr>
      </w:pPr>
    </w:p>
    <w:p>
      <w:pPr>
        <w:numPr>
          <w:ilvl w:val="0"/>
          <w:numId w:val="3"/>
        </w:numPr>
        <w:spacing w:line="600" w:lineRule="exact"/>
        <w:ind w:firstLine="640"/>
        <w:outlineLvl w:val="1"/>
        <w:rPr>
          <w:rStyle w:val="25"/>
          <w:rFonts w:ascii="黑体" w:hAnsi="黑体" w:eastAsia="黑体"/>
          <w:b w:val="0"/>
        </w:rPr>
      </w:pPr>
      <w:bookmarkStart w:id="46" w:name="_Toc15377219"/>
      <w:bookmarkStart w:id="47" w:name="_Toc15396611"/>
      <w:r>
        <w:rPr>
          <w:rStyle w:val="25"/>
          <w:rFonts w:hint="eastAsia" w:ascii="黑体" w:hAnsi="黑体" w:eastAsia="黑体"/>
          <w:b w:val="0"/>
        </w:rPr>
        <w:t>国有资本经营预算支出决算情况说明</w:t>
      </w:r>
      <w:bookmarkEnd w:id="46"/>
      <w:bookmarkEnd w:id="47"/>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8年国有资本经营预算拨款支出</w:t>
      </w:r>
      <w:r>
        <w:rPr>
          <w:rFonts w:ascii="仿宋_GB2312" w:eastAsia="仿宋_GB2312"/>
          <w:color w:val="000000"/>
          <w:sz w:val="32"/>
          <w:szCs w:val="32"/>
        </w:rPr>
        <w:t>**</w:t>
      </w:r>
      <w:r>
        <w:rPr>
          <w:rFonts w:hint="eastAsia" w:ascii="仿宋_GB2312" w:eastAsia="仿宋_GB2312"/>
          <w:color w:val="000000"/>
          <w:sz w:val="32"/>
          <w:szCs w:val="32"/>
        </w:rPr>
        <w:t>万元。</w:t>
      </w:r>
    </w:p>
    <w:p>
      <w:pPr>
        <w:pStyle w:val="23"/>
        <w:numPr>
          <w:ilvl w:val="0"/>
          <w:numId w:val="4"/>
        </w:numPr>
        <w:spacing w:line="580" w:lineRule="exact"/>
        <w:ind w:firstLineChars="0"/>
        <w:rPr>
          <w:rStyle w:val="25"/>
          <w:rFonts w:ascii="黑体" w:hAnsi="黑体" w:eastAsia="黑体"/>
          <w:b w:val="0"/>
        </w:rPr>
      </w:pPr>
      <w:r>
        <w:rPr>
          <w:rStyle w:val="25"/>
          <w:rFonts w:hint="eastAsia" w:ascii="黑体" w:hAnsi="黑体" w:eastAsia="黑体"/>
          <w:b w:val="0"/>
        </w:rPr>
        <w:t>预算绩效情况说明</w:t>
      </w:r>
    </w:p>
    <w:p>
      <w:pPr>
        <w:numPr>
          <w:ilvl w:val="0"/>
          <w:numId w:val="5"/>
        </w:numPr>
        <w:spacing w:line="580" w:lineRule="exact"/>
        <w:ind w:firstLine="643" w:firstLineChars="200"/>
        <w:rPr>
          <w:rFonts w:ascii="仿宋" w:hAnsi="仿宋" w:eastAsia="仿宋" w:cs="楷体_GB2312"/>
          <w:b/>
          <w:bCs/>
          <w:sz w:val="32"/>
          <w:szCs w:val="32"/>
        </w:rPr>
      </w:pPr>
      <w:r>
        <w:rPr>
          <w:rFonts w:hint="eastAsia" w:ascii="仿宋" w:hAnsi="仿宋" w:eastAsia="仿宋" w:cs="楷体_GB2312"/>
          <w:b/>
          <w:bCs/>
          <w:sz w:val="32"/>
          <w:szCs w:val="32"/>
        </w:rPr>
        <w:t>预算绩效管理工作开展情况。</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根据预算绩效管理要求，本部门（单位）在年初预算编制阶段，组织对</w:t>
      </w:r>
      <w:r>
        <w:rPr>
          <w:rFonts w:hint="eastAsia" w:ascii="仿宋_GB2312" w:hAnsi="仿宋_GB2312" w:eastAsia="仿宋_GB2312" w:cs="仿宋_GB2312"/>
          <w:sz w:val="32"/>
          <w:szCs w:val="32"/>
          <w:lang w:eastAsia="zh-CN"/>
        </w:rPr>
        <w:t>基本支出</w:t>
      </w:r>
      <w:r>
        <w:rPr>
          <w:rFonts w:hint="eastAsia" w:ascii="仿宋_GB2312" w:hAnsi="仿宋_GB2312" w:eastAsia="仿宋_GB2312" w:cs="仿宋_GB2312"/>
          <w:sz w:val="32"/>
          <w:szCs w:val="32"/>
        </w:rPr>
        <w:t>项目开展了预算事前绩效评估，对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个项目开展了绩效目标完成情况梳理填报。</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本部门按要求对2018年部门整体支出开展绩效自评，从评价情况来看</w:t>
      </w:r>
      <w:r>
        <w:rPr>
          <w:rFonts w:hint="eastAsia" w:ascii="仿宋_GB2312" w:hAnsi="仿宋_GB2312" w:eastAsia="仿宋_GB2312" w:cs="仿宋_GB2312"/>
          <w:sz w:val="32"/>
          <w:szCs w:val="32"/>
          <w:lang w:eastAsia="zh-CN"/>
        </w:rPr>
        <w:t>社会效益较好</w:t>
      </w:r>
      <w:r>
        <w:rPr>
          <w:rFonts w:hint="eastAsia" w:ascii="仿宋_GB2312" w:hAnsi="仿宋_GB2312" w:eastAsia="仿宋_GB2312" w:cs="仿宋_GB2312"/>
          <w:sz w:val="32"/>
          <w:szCs w:val="32"/>
        </w:rPr>
        <w:t>。本部门还自行组织了</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个项目绩效评价，从评价情况来看</w:t>
      </w:r>
      <w:r>
        <w:rPr>
          <w:rFonts w:hint="eastAsia" w:ascii="仿宋_GB2312" w:hAnsi="仿宋_GB2312" w:eastAsia="仿宋_GB2312" w:cs="仿宋_GB2312"/>
          <w:sz w:val="32"/>
          <w:szCs w:val="32"/>
          <w:lang w:eastAsia="zh-CN"/>
        </w:rPr>
        <w:t>社会效益较好，人民满意度提高</w:t>
      </w:r>
      <w:r>
        <w:rPr>
          <w:rFonts w:hint="eastAsia" w:ascii="仿宋_GB2312" w:hAnsi="仿宋_GB2312" w:eastAsia="仿宋_GB2312" w:cs="仿宋_GB2312"/>
          <w:sz w:val="32"/>
          <w:szCs w:val="32"/>
        </w:rPr>
        <w:t>。</w:t>
      </w:r>
    </w:p>
    <w:p>
      <w:pPr>
        <w:numPr>
          <w:ilvl w:val="0"/>
          <w:numId w:val="5"/>
        </w:numPr>
        <w:spacing w:line="580" w:lineRule="exact"/>
        <w:ind w:firstLine="643" w:firstLineChars="200"/>
        <w:rPr>
          <w:rFonts w:ascii="仿宋_GB2312" w:hAnsi="仿宋_GB2312" w:eastAsia="仿宋_GB2312" w:cs="仿宋_GB2312"/>
          <w:sz w:val="32"/>
          <w:szCs w:val="32"/>
        </w:rPr>
      </w:pPr>
      <w:r>
        <w:rPr>
          <w:rFonts w:hint="eastAsia" w:ascii="仿宋" w:hAnsi="仿宋" w:eastAsia="仿宋" w:cs="楷体_GB2312"/>
          <w:b/>
          <w:bCs/>
          <w:sz w:val="32"/>
          <w:szCs w:val="32"/>
        </w:rPr>
        <w:t>项目绩效目标完成情况。</w:t>
      </w:r>
      <w:r>
        <w:rPr>
          <w:rFonts w:hint="eastAsia" w:ascii="楷体_GB2312" w:hAnsi="楷体_GB2312" w:eastAsia="楷体_GB2312" w:cs="楷体_GB2312"/>
          <w:b/>
          <w:bCs/>
          <w:sz w:val="32"/>
          <w:szCs w:val="32"/>
        </w:rPr>
        <w:br w:type="textWrapping"/>
      </w:r>
      <w:r>
        <w:rPr>
          <w:rFonts w:hint="eastAsia" w:ascii="仿宋_GB2312" w:hAnsi="仿宋_GB2312" w:eastAsia="仿宋_GB2312" w:cs="仿宋_GB2312"/>
          <w:sz w:val="32"/>
          <w:szCs w:val="32"/>
        </w:rPr>
        <w:t xml:space="preserve">    本部门在2018年度部门决算中反映“</w:t>
      </w:r>
      <w:r>
        <w:rPr>
          <w:rFonts w:hint="eastAsia" w:ascii="仿宋_GB2312" w:hAnsi="仿宋_GB2312" w:eastAsia="仿宋_GB2312" w:cs="仿宋_GB2312"/>
          <w:sz w:val="32"/>
          <w:szCs w:val="32"/>
          <w:lang w:eastAsia="zh-CN"/>
        </w:rPr>
        <w:t>人员工资</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项目支出</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个项目绩效目标实际完成情况。（本单位部门项目绩效目标个数在5个以上的，选取5个项目进行公开，目标个数在5个以下的，全部进行公开，公开内容包括完成情况综述和完成情况表）。</w:t>
      </w:r>
    </w:p>
    <w:p>
      <w:pPr>
        <w:numPr>
          <w:ilvl w:val="0"/>
          <w:numId w:val="6"/>
        </w:num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合同制消防员工资及保险</w:t>
      </w:r>
      <w:r>
        <w:rPr>
          <w:rFonts w:hint="eastAsia" w:ascii="仿宋_GB2312" w:hAnsi="仿宋_GB2312" w:eastAsia="仿宋_GB2312" w:cs="仿宋_GB2312"/>
          <w:sz w:val="32"/>
          <w:szCs w:val="32"/>
        </w:rPr>
        <w:t>项目绩效目标完成情况综述。项目全年预算数</w:t>
      </w: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%。通过项目实施，保障（</w:t>
      </w:r>
      <w:r>
        <w:rPr>
          <w:rFonts w:hint="eastAsia" w:ascii="仿宋_GB2312" w:hAnsi="仿宋_GB2312" w:eastAsia="仿宋_GB2312" w:cs="仿宋_GB2312"/>
          <w:sz w:val="32"/>
          <w:szCs w:val="32"/>
          <w:lang w:eastAsia="zh-CN"/>
        </w:rPr>
        <w:t>和减少了人民财产损失</w:t>
      </w:r>
      <w:r>
        <w:rPr>
          <w:rFonts w:hint="eastAsia" w:ascii="仿宋_GB2312" w:hAnsi="仿宋_GB2312" w:eastAsia="仿宋_GB2312" w:cs="仿宋_GB2312"/>
          <w:sz w:val="32"/>
          <w:szCs w:val="32"/>
        </w:rPr>
        <w:t>）了</w:t>
      </w:r>
      <w:r>
        <w:rPr>
          <w:rFonts w:hint="eastAsia" w:ascii="仿宋_GB2312" w:hAnsi="仿宋_GB2312" w:eastAsia="仿宋_GB2312" w:cs="仿宋_GB2312"/>
          <w:sz w:val="32"/>
          <w:szCs w:val="32"/>
          <w:lang w:eastAsia="zh-CN"/>
        </w:rPr>
        <w:t>提高了人民满意度</w:t>
      </w:r>
      <w:r>
        <w:rPr>
          <w:rFonts w:hint="eastAsia" w:ascii="仿宋_GB2312" w:hAnsi="仿宋_GB2312" w:eastAsia="仿宋_GB2312" w:cs="仿宋_GB2312"/>
          <w:sz w:val="32"/>
          <w:szCs w:val="32"/>
        </w:rPr>
        <w:t>，发现的主要问题：</w:t>
      </w:r>
      <w:r>
        <w:rPr>
          <w:rFonts w:hint="eastAsia" w:ascii="仿宋_GB2312" w:hAnsi="仿宋_GB2312" w:eastAsia="仿宋_GB2312" w:cs="仿宋_GB2312"/>
          <w:sz w:val="32"/>
          <w:szCs w:val="32"/>
          <w:lang w:eastAsia="zh-CN"/>
        </w:rPr>
        <w:t>技能还需加强</w:t>
      </w:r>
      <w:r>
        <w:rPr>
          <w:rFonts w:hint="eastAsia" w:ascii="仿宋_GB2312" w:hAnsi="仿宋_GB2312" w:eastAsia="仿宋_GB2312" w:cs="仿宋_GB2312"/>
          <w:sz w:val="32"/>
          <w:szCs w:val="32"/>
        </w:rPr>
        <w:t>。下一步改进措施：</w:t>
      </w:r>
      <w:r>
        <w:rPr>
          <w:rFonts w:hint="eastAsia" w:ascii="仿宋_GB2312" w:hAnsi="仿宋_GB2312" w:eastAsia="仿宋_GB2312" w:cs="仿宋_GB2312"/>
          <w:sz w:val="32"/>
          <w:szCs w:val="32"/>
          <w:lang w:eastAsia="zh-CN"/>
        </w:rPr>
        <w:t>提高业务技能。</w:t>
      </w:r>
    </w:p>
    <w:p>
      <w:pPr>
        <w:numPr>
          <w:ilvl w:val="0"/>
          <w:numId w:val="6"/>
        </w:num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XXXX项目绩效目标完成情况综述。项目全年预算数XXX万元，执行数为XXX万元，完成预算的XX%。通过项目实施，保障（支持、促进、提高……）了XXXXXXX(按照项目总体目标简要描述项目成效），发现的主要问题：XXXXXXXX。下一步改进措施：XXXXXX</w:t>
      </w:r>
    </w:p>
    <w:p>
      <w:pPr>
        <w:numPr>
          <w:ilvl w:val="0"/>
          <w:numId w:val="6"/>
        </w:num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XXXXX项目绩效目标完成情况综述。项目全年预算数XXX万元，执行数为XXX万元，完成预算的XX%。通过项目实施，保障（支持、促进、提高……）了XXXXXXX(按照项目总体目标简要描述项目成效），发现的主要问题：XXXXXXXX。下一步改进措施：XXXXXX</w:t>
      </w:r>
    </w:p>
    <w:p>
      <w:pPr>
        <w:tabs>
          <w:tab w:val="left" w:pos="312"/>
        </w:tabs>
        <w:spacing w:line="580" w:lineRule="exact"/>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tblPrEx>
          <w:tblLayout w:type="fixed"/>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lang w:bidi="ar"/>
              </w:rPr>
              <w:t>项目支出绩效目标完成情况表</w:t>
            </w:r>
            <w:r>
              <w:rPr>
                <w:rFonts w:hint="eastAsia" w:ascii="宋体" w:hAnsi="宋体" w:cs="宋体"/>
                <w:b/>
                <w:bCs/>
                <w:color w:val="000000"/>
                <w:kern w:val="0"/>
                <w:sz w:val="36"/>
                <w:szCs w:val="36"/>
                <w:lang w:bidi="ar"/>
              </w:rPr>
              <w:br w:type="textWrapping"/>
            </w:r>
            <w:r>
              <w:rPr>
                <w:rFonts w:hint="eastAsia" w:ascii="宋体" w:hAnsi="宋体" w:cs="宋体"/>
                <w:color w:val="000000"/>
                <w:kern w:val="0"/>
                <w:sz w:val="36"/>
                <w:szCs w:val="36"/>
                <w:lang w:bidi="ar"/>
              </w:rPr>
              <w:t>(2018 年度)</w:t>
            </w:r>
          </w:p>
        </w:tc>
      </w:tr>
      <w:tr>
        <w:tblPrEx>
          <w:tblLayout w:type="fixed"/>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合同制消防员工资及保险</w:t>
            </w:r>
          </w:p>
        </w:tc>
      </w:tr>
      <w:tr>
        <w:tblPrEx>
          <w:tblLayout w:type="fixed"/>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开江县消防大队</w:t>
            </w:r>
          </w:p>
        </w:tc>
      </w:tr>
      <w:tr>
        <w:tblPrEx>
          <w:tblLayout w:type="fixed"/>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63万元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63万元</w:t>
            </w:r>
          </w:p>
        </w:tc>
      </w:tr>
      <w:tr>
        <w:tblPrEx>
          <w:tblLayout w:type="fixed"/>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63万元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63万元</w:t>
            </w:r>
          </w:p>
        </w:tc>
      </w:tr>
      <w:tr>
        <w:tblPrEx>
          <w:tblLayout w:type="fixed"/>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ascii="宋体" w:hAnsi="宋体" w:cs="宋体"/>
                <w:color w:val="000000"/>
                <w:sz w:val="24"/>
              </w:rPr>
            </w:pPr>
          </w:p>
        </w:tc>
      </w:tr>
      <w:tr>
        <w:tblPrEx>
          <w:tblLayout w:type="fixed"/>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实际完成目标</w:t>
            </w:r>
          </w:p>
        </w:tc>
      </w:tr>
      <w:tr>
        <w:tblPrEx>
          <w:tblLayout w:type="fixed"/>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灭火救灾，抢险救援，处置突发事件</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已完成</w:t>
            </w:r>
          </w:p>
        </w:tc>
      </w:tr>
      <w:tr>
        <w:tblPrEx>
          <w:tblLayout w:type="fixed"/>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实际完成指标值(包含数字及文字描述)</w:t>
            </w:r>
          </w:p>
        </w:tc>
      </w:tr>
      <w:tr>
        <w:tblPrEx>
          <w:tblLayout w:type="fixed"/>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工资</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每月按时发放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已执行</w:t>
            </w:r>
          </w:p>
        </w:tc>
      </w:tr>
      <w:tr>
        <w:tblPrEx>
          <w:tblLayout w:type="fixed"/>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人民安全感</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提高安全感，增强服务意识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已达到</w:t>
            </w:r>
          </w:p>
        </w:tc>
      </w:tr>
      <w:tr>
        <w:tblPrEx>
          <w:tblLayout w:type="fixed"/>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r>
      <w:tr>
        <w:tblPrEx>
          <w:tblLayout w:type="fixed"/>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eastAsia="zh-CN"/>
              </w:rPr>
              <w:t>人民满意度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90%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eastAsia="zh-CN"/>
              </w:rPr>
              <w:t>已达到</w:t>
            </w:r>
          </w:p>
        </w:tc>
      </w:tr>
    </w:tbl>
    <w:p>
      <w:pPr>
        <w:rPr>
          <w:rFonts w:ascii="Calibri" w:hAnsi="Calibri"/>
        </w:rPr>
      </w:pPr>
    </w:p>
    <w:p>
      <w:pPr>
        <w:spacing w:line="580" w:lineRule="exact"/>
        <w:rPr>
          <w:rFonts w:ascii="仿宋_GB2312" w:hAnsi="仿宋_GB2312" w:eastAsia="仿宋_GB2312" w:cs="仿宋_GB2312"/>
          <w:sz w:val="32"/>
          <w:szCs w:val="32"/>
        </w:rPr>
      </w:pPr>
    </w:p>
    <w:p>
      <w:pPr>
        <w:numPr>
          <w:ilvl w:val="0"/>
          <w:numId w:val="5"/>
        </w:numPr>
        <w:spacing w:line="580" w:lineRule="exact"/>
        <w:ind w:firstLine="643" w:firstLineChars="200"/>
        <w:rPr>
          <w:rFonts w:ascii="仿宋" w:hAnsi="仿宋" w:eastAsia="仿宋" w:cs="仿宋_GB2312"/>
          <w:sz w:val="32"/>
          <w:szCs w:val="32"/>
        </w:rPr>
      </w:pPr>
      <w:r>
        <w:rPr>
          <w:rFonts w:hint="eastAsia" w:ascii="仿宋" w:hAnsi="仿宋" w:eastAsia="仿宋" w:cs="楷体_GB2312"/>
          <w:b/>
          <w:bCs/>
          <w:sz w:val="32"/>
          <w:szCs w:val="32"/>
        </w:rPr>
        <w:t>部门开展绩效评价结果。</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本部门按要求对2018年部门整体支出绩效评价情况开展自评，《XX部门2018年部门整体支出绩效评价报告》见附件。</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本部门自行组织对XXX项目、XXX项目开展了绩效评价，《XXX项目2018年绩效评价报告》见附件。（非涉密部门均需公开部门整体支出评价报告，部门自行组织的绩效评价情况根据部门实际公开）</w:t>
      </w:r>
    </w:p>
    <w:p>
      <w:pPr>
        <w:spacing w:line="580" w:lineRule="exact"/>
        <w:jc w:val="center"/>
        <w:rPr>
          <w:rFonts w:ascii="方正小标宋简体" w:hAnsi="方正小标宋简体" w:eastAsia="方正小标宋简体" w:cs="方正小标宋简体"/>
          <w:sz w:val="44"/>
          <w:szCs w:val="44"/>
        </w:rPr>
      </w:pPr>
    </w:p>
    <w:p>
      <w:pPr>
        <w:spacing w:line="600" w:lineRule="exact"/>
        <w:ind w:firstLine="800" w:firstLineChars="250"/>
        <w:outlineLvl w:val="1"/>
        <w:rPr>
          <w:rStyle w:val="25"/>
          <w:rFonts w:ascii="黑体" w:hAnsi="黑体" w:eastAsia="黑体"/>
        </w:rPr>
      </w:pPr>
      <w:bookmarkStart w:id="48" w:name="_Toc15396612"/>
      <w:bookmarkStart w:id="49" w:name="_Toc15377221"/>
      <w:r>
        <w:rPr>
          <w:rFonts w:hint="eastAsia" w:ascii="黑体" w:hAnsi="黑体" w:eastAsia="黑体"/>
          <w:color w:val="000000"/>
          <w:sz w:val="32"/>
          <w:szCs w:val="32"/>
        </w:rPr>
        <w:t>十</w:t>
      </w:r>
      <w:r>
        <w:rPr>
          <w:rStyle w:val="25"/>
          <w:rFonts w:hint="eastAsia" w:ascii="黑体" w:hAnsi="黑体" w:eastAsia="黑体"/>
        </w:rPr>
        <w:t>一、</w:t>
      </w:r>
      <w:r>
        <w:rPr>
          <w:rStyle w:val="25"/>
          <w:rFonts w:hint="eastAsia" w:ascii="黑体" w:hAnsi="黑体" w:eastAsia="黑体"/>
          <w:b w:val="0"/>
        </w:rPr>
        <w:t>其他重要事项的情况说明</w:t>
      </w:r>
      <w:bookmarkEnd w:id="48"/>
      <w:bookmarkEnd w:id="49"/>
    </w:p>
    <w:p>
      <w:pPr>
        <w:spacing w:line="600" w:lineRule="exact"/>
        <w:ind w:firstLine="643" w:firstLineChars="200"/>
        <w:outlineLvl w:val="2"/>
        <w:rPr>
          <w:rFonts w:ascii="仿宋" w:hAnsi="仿宋" w:eastAsia="仿宋"/>
          <w:color w:val="000000"/>
          <w:sz w:val="32"/>
          <w:szCs w:val="32"/>
        </w:rPr>
      </w:pPr>
      <w:bookmarkStart w:id="50" w:name="_Toc15377222"/>
      <w:r>
        <w:rPr>
          <w:rFonts w:hint="eastAsia" w:ascii="仿宋" w:hAnsi="仿宋" w:eastAsia="仿宋"/>
          <w:b/>
          <w:color w:val="000000"/>
          <w:sz w:val="32"/>
          <w:szCs w:val="32"/>
        </w:rPr>
        <w:t>（一）机关运行经费支出情况</w:t>
      </w:r>
      <w:bookmarkEnd w:id="50"/>
    </w:p>
    <w:p>
      <w:pPr>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eastAsia="仿宋_GB2312"/>
          <w:color w:val="000000"/>
          <w:sz w:val="32"/>
          <w:szCs w:val="32"/>
          <w:lang w:eastAsia="zh-CN"/>
        </w:rPr>
        <w:t>开江县消防大队</w:t>
      </w:r>
      <w:r>
        <w:rPr>
          <w:rFonts w:hint="eastAsia" w:ascii="仿宋_GB2312" w:eastAsia="仿宋_GB2312"/>
          <w:color w:val="000000"/>
          <w:sz w:val="32"/>
          <w:szCs w:val="32"/>
        </w:rPr>
        <w:t>机关运行经费支出</w:t>
      </w:r>
      <w:r>
        <w:rPr>
          <w:rFonts w:hint="eastAsia" w:ascii="仿宋_GB2312" w:eastAsia="仿宋_GB2312"/>
          <w:color w:val="000000"/>
          <w:sz w:val="32"/>
          <w:szCs w:val="32"/>
          <w:lang w:val="en-US" w:eastAsia="zh-CN"/>
        </w:rPr>
        <w:t>352.88</w:t>
      </w:r>
      <w:r>
        <w:rPr>
          <w:rFonts w:hint="eastAsia" w:ascii="仿宋_GB2312" w:eastAsia="仿宋_GB2312"/>
          <w:color w:val="000000"/>
          <w:sz w:val="32"/>
          <w:szCs w:val="32"/>
        </w:rPr>
        <w:t>万元，比</w:t>
      </w:r>
      <w:r>
        <w:rPr>
          <w:rFonts w:ascii="仿宋_GB2312" w:eastAsia="仿宋_GB2312"/>
          <w:color w:val="000000"/>
          <w:sz w:val="32"/>
          <w:szCs w:val="32"/>
        </w:rPr>
        <w:t>201</w:t>
      </w:r>
      <w:r>
        <w:rPr>
          <w:rFonts w:hint="eastAsia" w:ascii="仿宋_GB2312" w:eastAsia="仿宋_GB2312"/>
          <w:color w:val="000000"/>
          <w:sz w:val="32"/>
          <w:szCs w:val="32"/>
        </w:rPr>
        <w:t>7年增加</w:t>
      </w:r>
      <w:r>
        <w:rPr>
          <w:rFonts w:hint="eastAsia" w:ascii="仿宋_GB2312" w:eastAsia="仿宋_GB2312"/>
          <w:color w:val="000000"/>
          <w:sz w:val="32"/>
          <w:szCs w:val="32"/>
          <w:lang w:val="en-US" w:eastAsia="zh-CN"/>
        </w:rPr>
        <w:t>16.84</w:t>
      </w:r>
      <w:r>
        <w:rPr>
          <w:rFonts w:hint="eastAsia" w:ascii="仿宋_GB2312" w:eastAsia="仿宋_GB2312"/>
          <w:color w:val="000000"/>
          <w:sz w:val="32"/>
          <w:szCs w:val="32"/>
        </w:rPr>
        <w:t>万元，增长</w:t>
      </w:r>
      <w:r>
        <w:rPr>
          <w:rFonts w:hint="eastAsia" w:ascii="仿宋_GB2312" w:eastAsia="仿宋_GB2312"/>
          <w:color w:val="000000"/>
          <w:sz w:val="32"/>
          <w:szCs w:val="32"/>
          <w:lang w:val="en-US" w:eastAsia="zh-CN"/>
        </w:rPr>
        <w:t>16.84</w:t>
      </w:r>
      <w:r>
        <w:rPr>
          <w:rFonts w:ascii="仿宋_GB2312" w:eastAsia="仿宋_GB2312"/>
          <w:color w:val="000000"/>
          <w:sz w:val="32"/>
          <w:szCs w:val="32"/>
        </w:rPr>
        <w:t>%</w:t>
      </w:r>
      <w:r>
        <w:rPr>
          <w:rFonts w:hint="eastAsia" w:ascii="仿宋_GB2312" w:eastAsia="仿宋_GB2312"/>
          <w:color w:val="000000"/>
          <w:sz w:val="32"/>
          <w:szCs w:val="32"/>
        </w:rPr>
        <w:t>（或与</w:t>
      </w:r>
      <w:r>
        <w:rPr>
          <w:rFonts w:ascii="仿宋_GB2312" w:eastAsia="仿宋_GB2312"/>
          <w:color w:val="000000"/>
          <w:sz w:val="32"/>
          <w:szCs w:val="32"/>
        </w:rPr>
        <w:t>201</w:t>
      </w:r>
      <w:r>
        <w:rPr>
          <w:rFonts w:hint="eastAsia" w:ascii="仿宋_GB2312" w:eastAsia="仿宋_GB2312"/>
          <w:color w:val="000000"/>
          <w:sz w:val="32"/>
          <w:szCs w:val="32"/>
        </w:rPr>
        <w:t>7年决算数持平）。</w:t>
      </w:r>
      <w:r>
        <w:rPr>
          <w:rFonts w:hint="eastAsia" w:ascii="仿宋_GB2312" w:eastAsia="仿宋_GB2312"/>
          <w:color w:val="000000" w:themeColor="text1"/>
          <w:sz w:val="32"/>
          <w:szCs w:val="32"/>
          <w14:textFill>
            <w14:solidFill>
              <w14:schemeClr w14:val="tx1"/>
            </w14:solidFill>
          </w14:textFill>
        </w:rPr>
        <w:t>主要原因是</w:t>
      </w:r>
      <w:r>
        <w:rPr>
          <w:rFonts w:hint="eastAsia" w:ascii="仿宋_GB2312" w:eastAsia="仿宋_GB2312"/>
          <w:color w:val="000000" w:themeColor="text1"/>
          <w:sz w:val="32"/>
          <w:szCs w:val="32"/>
          <w:lang w:eastAsia="zh-CN"/>
          <w14:textFill>
            <w14:solidFill>
              <w14:schemeClr w14:val="tx1"/>
            </w14:solidFill>
          </w14:textFill>
        </w:rPr>
        <w:t>工资增长。</w:t>
      </w:r>
    </w:p>
    <w:p>
      <w:pPr>
        <w:spacing w:line="600" w:lineRule="exact"/>
        <w:ind w:firstLine="640"/>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CS05</w:t>
      </w:r>
      <w:r>
        <w:rPr>
          <w:rFonts w:hint="eastAsia" w:ascii="仿宋" w:hAnsi="仿宋" w:eastAsia="仿宋"/>
          <w:b/>
          <w:color w:val="000000"/>
          <w:sz w:val="32"/>
          <w:szCs w:val="32"/>
        </w:rPr>
        <w:t>表）</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1" w:name="_Toc15377223"/>
      <w:r>
        <w:rPr>
          <w:rFonts w:hint="eastAsia" w:ascii="仿宋" w:hAnsi="仿宋" w:eastAsia="仿宋"/>
          <w:b/>
          <w:color w:val="000000"/>
          <w:sz w:val="32"/>
          <w:szCs w:val="32"/>
        </w:rPr>
        <w:t>（二）政府采购支出情况</w:t>
      </w:r>
      <w:bookmarkEnd w:id="51"/>
    </w:p>
    <w:p>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w:t>
      </w:r>
      <w:r>
        <w:rPr>
          <w:rFonts w:ascii="仿宋_GB2312" w:eastAsia="仿宋_GB2312"/>
          <w:color w:val="000000"/>
          <w:sz w:val="32"/>
          <w:szCs w:val="32"/>
        </w:rPr>
        <w:t>***</w:t>
      </w:r>
      <w:r>
        <w:rPr>
          <w:rFonts w:hint="eastAsia" w:ascii="仿宋_GB2312" w:eastAsia="仿宋_GB2312"/>
          <w:color w:val="000000"/>
          <w:sz w:val="32"/>
          <w:szCs w:val="32"/>
        </w:rPr>
        <w:t>政府采购支出总额</w:t>
      </w:r>
      <w:r>
        <w:rPr>
          <w:rFonts w:ascii="仿宋_GB2312" w:eastAsia="仿宋_GB2312"/>
          <w:color w:val="000000"/>
          <w:sz w:val="32"/>
          <w:szCs w:val="32"/>
        </w:rPr>
        <w:t>**</w:t>
      </w:r>
      <w:r>
        <w:rPr>
          <w:rFonts w:hint="eastAsia" w:ascii="仿宋_GB2312" w:eastAsia="仿宋_GB2312"/>
          <w:color w:val="000000"/>
          <w:sz w:val="32"/>
          <w:szCs w:val="32"/>
        </w:rPr>
        <w:t>万元，其中：政府采购货物支出</w:t>
      </w:r>
      <w:r>
        <w:rPr>
          <w:rFonts w:ascii="仿宋_GB2312" w:eastAsia="仿宋_GB2312"/>
          <w:color w:val="000000"/>
          <w:sz w:val="32"/>
          <w:szCs w:val="32"/>
        </w:rPr>
        <w:t>**</w:t>
      </w:r>
      <w:r>
        <w:rPr>
          <w:rFonts w:hint="eastAsia" w:ascii="仿宋_GB2312" w:eastAsia="仿宋_GB2312"/>
          <w:color w:val="000000"/>
          <w:sz w:val="32"/>
          <w:szCs w:val="32"/>
        </w:rPr>
        <w:t>万元、政府采购工程支出</w:t>
      </w:r>
      <w:r>
        <w:rPr>
          <w:rFonts w:ascii="仿宋_GB2312" w:eastAsia="仿宋_GB2312"/>
          <w:color w:val="000000"/>
          <w:sz w:val="32"/>
          <w:szCs w:val="32"/>
        </w:rPr>
        <w:t>**</w:t>
      </w:r>
      <w:r>
        <w:rPr>
          <w:rFonts w:hint="eastAsia" w:ascii="仿宋_GB2312" w:eastAsia="仿宋_GB2312"/>
          <w:color w:val="000000"/>
          <w:sz w:val="32"/>
          <w:szCs w:val="32"/>
        </w:rPr>
        <w:t>万元、政府采购服务支出</w:t>
      </w:r>
      <w:r>
        <w:rPr>
          <w:rFonts w:ascii="仿宋_GB2312" w:eastAsia="仿宋_GB2312"/>
          <w:color w:val="000000"/>
          <w:sz w:val="32"/>
          <w:szCs w:val="32"/>
        </w:rPr>
        <w:t>**</w:t>
      </w:r>
      <w:r>
        <w:rPr>
          <w:rFonts w:hint="eastAsia" w:ascii="仿宋_GB2312" w:eastAsia="仿宋_GB2312"/>
          <w:color w:val="000000"/>
          <w:sz w:val="32"/>
          <w:szCs w:val="32"/>
        </w:rPr>
        <w:t>万元。主要用于</w:t>
      </w:r>
      <w:r>
        <w:rPr>
          <w:rFonts w:ascii="仿宋_GB2312" w:eastAsia="仿宋_GB2312"/>
          <w:color w:val="000000"/>
          <w:sz w:val="32"/>
          <w:szCs w:val="32"/>
        </w:rPr>
        <w:t>…</w:t>
      </w:r>
      <w:r>
        <w:rPr>
          <w:rFonts w:hint="eastAsia" w:ascii="仿宋_GB2312" w:eastAsia="仿宋_GB2312"/>
          <w:color w:val="000000"/>
          <w:sz w:val="32"/>
          <w:szCs w:val="32"/>
        </w:rPr>
        <w:t>（具体工作）。授予中小企业合同金额</w:t>
      </w:r>
      <w:r>
        <w:rPr>
          <w:rFonts w:ascii="仿宋_GB2312" w:eastAsia="仿宋_GB2312"/>
          <w:color w:val="000000"/>
          <w:sz w:val="32"/>
          <w:szCs w:val="32"/>
        </w:rPr>
        <w:t>**</w:t>
      </w:r>
      <w:r>
        <w:rPr>
          <w:rFonts w:hint="eastAsia" w:ascii="仿宋_GB2312" w:eastAsia="仿宋_GB2312"/>
          <w:color w:val="000000"/>
          <w:sz w:val="32"/>
          <w:szCs w:val="32"/>
        </w:rPr>
        <w:t>万元，占政府采购支出总额的</w:t>
      </w:r>
      <w:r>
        <w:rPr>
          <w:rFonts w:ascii="仿宋_GB2312" w:eastAsia="仿宋_GB2312"/>
          <w:color w:val="000000"/>
          <w:sz w:val="32"/>
          <w:szCs w:val="32"/>
        </w:rPr>
        <w:t>**%</w:t>
      </w:r>
      <w:r>
        <w:rPr>
          <w:rFonts w:hint="eastAsia" w:ascii="仿宋_GB2312" w:eastAsia="仿宋_GB2312"/>
          <w:color w:val="000000"/>
          <w:sz w:val="32"/>
          <w:szCs w:val="32"/>
        </w:rPr>
        <w:t>，其中：授予小微企业合同金额</w:t>
      </w:r>
      <w:r>
        <w:rPr>
          <w:rFonts w:ascii="仿宋_GB2312" w:eastAsia="仿宋_GB2312"/>
          <w:color w:val="000000"/>
          <w:sz w:val="32"/>
          <w:szCs w:val="32"/>
        </w:rPr>
        <w:t>**</w:t>
      </w:r>
      <w:r>
        <w:rPr>
          <w:rFonts w:hint="eastAsia" w:ascii="仿宋_GB2312" w:eastAsia="仿宋_GB2312"/>
          <w:color w:val="000000"/>
          <w:sz w:val="32"/>
          <w:szCs w:val="32"/>
        </w:rPr>
        <w:t>万元，占政府采购支出总额的</w:t>
      </w:r>
      <w:r>
        <w:rPr>
          <w:rFonts w:ascii="仿宋_GB2312" w:eastAsia="仿宋_GB2312"/>
          <w:color w:val="000000"/>
          <w:sz w:val="32"/>
          <w:szCs w:val="32"/>
        </w:rPr>
        <w:t>**%</w:t>
      </w:r>
      <w:r>
        <w:rPr>
          <w:rFonts w:hint="eastAsia" w:ascii="仿宋_GB2312" w:eastAsia="仿宋_GB2312"/>
          <w:color w:val="000000"/>
          <w:sz w:val="32"/>
          <w:szCs w:val="32"/>
        </w:rPr>
        <w:t>。</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CS06</w:t>
      </w:r>
      <w:r>
        <w:rPr>
          <w:rFonts w:hint="eastAsia" w:ascii="仿宋" w:hAnsi="仿宋" w:eastAsia="仿宋"/>
          <w:b/>
          <w:color w:val="000000"/>
          <w:sz w:val="32"/>
          <w:szCs w:val="32"/>
        </w:rPr>
        <w:t>表）</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2" w:name="_Toc15377224"/>
      <w:r>
        <w:rPr>
          <w:rFonts w:hint="eastAsia" w:ascii="仿宋" w:hAnsi="仿宋" w:eastAsia="仿宋"/>
          <w:b/>
          <w:color w:val="000000"/>
          <w:sz w:val="32"/>
          <w:szCs w:val="32"/>
        </w:rPr>
        <w:t>（三）国有资产占有使用情况</w:t>
      </w:r>
      <w:bookmarkEnd w:id="52"/>
    </w:p>
    <w:p>
      <w:pPr>
        <w:autoSpaceDE w:val="0"/>
        <w:autoSpaceDN w:val="0"/>
        <w:adjustRightInd w:val="0"/>
        <w:spacing w:line="600" w:lineRule="exact"/>
        <w:ind w:firstLine="640" w:firstLineChars="200"/>
        <w:jc w:val="left"/>
        <w:rPr>
          <w:rFonts w:ascii="仿宋_GB2312" w:eastAsia="仿宋_GB2312"/>
          <w:color w:val="00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8年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hint="eastAsia" w:ascii="仿宋_GB2312" w:eastAsia="仿宋_GB2312"/>
          <w:color w:val="000000"/>
          <w:sz w:val="32"/>
          <w:szCs w:val="32"/>
          <w:lang w:eastAsia="zh-CN"/>
        </w:rPr>
        <w:t>开江县消防大队</w:t>
      </w:r>
      <w:r>
        <w:rPr>
          <w:rFonts w:hint="eastAsia" w:ascii="仿宋_GB2312" w:eastAsia="仿宋_GB2312"/>
          <w:color w:val="000000"/>
          <w:sz w:val="32"/>
          <w:szCs w:val="32"/>
        </w:rPr>
        <w:t>共有车辆</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辆，其中：部级领导干部用车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辆、一般公务用车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辆、一般执法执勤用车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辆、特种专业技术用车</w:t>
      </w:r>
      <w:r>
        <w:rPr>
          <w:rFonts w:hint="eastAsia" w:ascii="仿宋_GB2312" w:eastAsia="仿宋_GB2312"/>
          <w:color w:val="000000"/>
          <w:sz w:val="32"/>
          <w:szCs w:val="32"/>
          <w:lang w:val="en-US" w:eastAsia="zh-CN"/>
        </w:rPr>
        <w:t>5</w:t>
      </w:r>
      <w:r>
        <w:rPr>
          <w:rFonts w:hint="eastAsia" w:ascii="仿宋_GB2312" w:eastAsia="仿宋_GB2312"/>
          <w:color w:val="000000"/>
          <w:sz w:val="32"/>
          <w:szCs w:val="32"/>
        </w:rPr>
        <w:t>辆、其他用车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r>
        <w:rPr>
          <w:rFonts w:hint="eastAsia" w:ascii="仿宋_GB2312" w:eastAsia="仿宋_GB2312"/>
          <w:color w:val="000000" w:themeColor="text1"/>
          <w:sz w:val="32"/>
          <w:szCs w:val="32"/>
          <w14:textFill>
            <w14:solidFill>
              <w14:schemeClr w14:val="tx1"/>
            </w14:solidFill>
          </w14:textFill>
        </w:rPr>
        <w:t>其他用车主要是用于……单价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w:t>
      </w:r>
      <w:r>
        <w:rPr>
          <w:rFonts w:ascii="仿宋_GB2312" w:eastAsia="仿宋_GB2312"/>
          <w:color w:val="000000"/>
          <w:sz w:val="32"/>
          <w:szCs w:val="32"/>
        </w:rPr>
        <w:t>**</w:t>
      </w:r>
      <w:r>
        <w:rPr>
          <w:rFonts w:hint="eastAsia" w:ascii="仿宋_GB2312" w:eastAsia="仿宋_GB2312"/>
          <w:color w:val="000000"/>
          <w:sz w:val="32"/>
          <w:szCs w:val="32"/>
        </w:rPr>
        <w:t>台（套）。</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（数据来源财决</w:t>
      </w:r>
      <w:r>
        <w:rPr>
          <w:rFonts w:ascii="仿宋" w:hAnsi="仿宋" w:eastAsia="仿宋"/>
          <w:b/>
          <w:color w:val="000000"/>
          <w:sz w:val="32"/>
          <w:szCs w:val="32"/>
        </w:rPr>
        <w:t>CS05</w:t>
      </w:r>
      <w:r>
        <w:rPr>
          <w:rFonts w:hint="eastAsia" w:ascii="仿宋" w:hAnsi="仿宋" w:eastAsia="仿宋"/>
          <w:b/>
          <w:color w:val="000000"/>
          <w:sz w:val="32"/>
          <w:szCs w:val="32"/>
        </w:rPr>
        <w:t>表，按部门决算报表填报数据罗列车辆情况。）</w:t>
      </w:r>
    </w:p>
    <w:p>
      <w:pPr>
        <w:spacing w:line="600" w:lineRule="atLeast"/>
        <w:ind w:firstLine="643" w:firstLineChars="200"/>
        <w:rPr>
          <w:rFonts w:ascii="仿宋_GB2312" w:eastAsia="仿宋_GB2312"/>
          <w:b/>
          <w:color w:val="000000"/>
          <w:sz w:val="32"/>
          <w:szCs w:val="32"/>
        </w:rPr>
      </w:pPr>
    </w:p>
    <w:p>
      <w:pPr>
        <w:widowControl/>
        <w:jc w:val="left"/>
        <w:rPr>
          <w:rFonts w:ascii="仿宋_GB2312" w:eastAsia="仿宋_GB2312"/>
          <w:b/>
          <w:color w:val="000000"/>
          <w:sz w:val="32"/>
          <w:szCs w:val="32"/>
        </w:rPr>
      </w:pPr>
      <w:r>
        <w:rPr>
          <w:rFonts w:ascii="仿宋_GB2312" w:eastAsia="仿宋_GB2312"/>
          <w:b/>
          <w:color w:val="000000"/>
          <w:sz w:val="32"/>
          <w:szCs w:val="32"/>
        </w:rPr>
        <w:br w:type="page"/>
      </w:r>
    </w:p>
    <w:p>
      <w:pPr>
        <w:numPr>
          <w:ilvl w:val="0"/>
          <w:numId w:val="7"/>
        </w:numPr>
        <w:spacing w:line="600" w:lineRule="exact"/>
        <w:ind w:firstLine="663" w:firstLineChars="150"/>
        <w:jc w:val="center"/>
        <w:outlineLvl w:val="0"/>
        <w:rPr>
          <w:rStyle w:val="24"/>
          <w:rFonts w:ascii="黑体" w:hAnsi="黑体" w:eastAsia="黑体"/>
          <w:b w:val="0"/>
        </w:rPr>
      </w:pPr>
      <w:bookmarkStart w:id="53" w:name="_Toc15396613"/>
      <w:bookmarkStart w:id="54" w:name="_Toc15377225"/>
      <w:r>
        <w:rPr>
          <w:rFonts w:hint="eastAsia" w:ascii="黑体" w:hAnsi="黑体" w:eastAsia="黑体"/>
          <w:b/>
          <w:color w:val="000000"/>
          <w:sz w:val="44"/>
          <w:szCs w:val="44"/>
        </w:rPr>
        <w:t>名</w:t>
      </w:r>
      <w:r>
        <w:rPr>
          <w:rStyle w:val="24"/>
          <w:rFonts w:hint="eastAsia" w:ascii="黑体" w:hAnsi="黑体" w:eastAsia="黑体"/>
          <w:b w:val="0"/>
        </w:rPr>
        <w:t>词解释</w:t>
      </w:r>
      <w:bookmarkEnd w:id="53"/>
      <w:bookmarkEnd w:id="54"/>
    </w:p>
    <w:p>
      <w:pPr>
        <w:spacing w:line="600" w:lineRule="exact"/>
        <w:jc w:val="left"/>
        <w:rPr>
          <w:rFonts w:ascii="宋体"/>
          <w:b/>
          <w:color w:val="000000"/>
          <w:sz w:val="44"/>
          <w:szCs w:val="44"/>
        </w:rPr>
      </w:pPr>
    </w:p>
    <w:p>
      <w:pPr>
        <w:pStyle w:val="22"/>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事业收入：指事业单位开展专业业务活动及辅助活动取得的收入。如…（二级预算单位事业收入情况）等。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经营收入：指事业单位在专业业务活动及其辅助活动之外开展非独立核算经营活动取得的收入。如…（二级预算单位经营收入情况）等。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其他收入：指单位取得的除上述收入以外的各项收入。主要是…（收入类型）等。</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结余分配：指事业单位按照事业单位会计制度的规定从非财政补助结余中分配的事业基金和职工福利基金等。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ind w:firstLine="640" w:firstLineChars="200"/>
        <w:rPr>
          <w:rFonts w:ascii="仿宋_GB2312" w:eastAsia="仿宋_GB2312"/>
          <w:color w:val="000000"/>
          <w:sz w:val="32"/>
          <w:szCs w:val="32"/>
        </w:rPr>
      </w:pPr>
      <w:r>
        <w:rPr>
          <w:rFonts w:ascii="仿宋_GB2312" w:eastAsia="仿宋_GB2312"/>
          <w:color w:val="000000"/>
          <w:sz w:val="32"/>
          <w:szCs w:val="32"/>
        </w:rPr>
        <w:t>9.</w:t>
      </w:r>
      <w:r>
        <w:rPr>
          <w:rFonts w:hint="eastAsia" w:ascii="仿宋_GB2312" w:eastAsia="仿宋_GB2312"/>
          <w:color w:val="000000"/>
          <w:sz w:val="32"/>
          <w:szCs w:val="32"/>
        </w:rPr>
        <w:t>一般公共服务（类）…（款）…（项）：指……。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10.</w:t>
      </w:r>
      <w:r>
        <w:rPr>
          <w:rFonts w:hint="eastAsia" w:ascii="仿宋_GB2312" w:eastAsia="仿宋_GB2312"/>
          <w:color w:val="000000"/>
          <w:sz w:val="32"/>
          <w:szCs w:val="32"/>
        </w:rPr>
        <w:t>外交（类）…（款）…（项）：指……。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11.</w:t>
      </w:r>
      <w:r>
        <w:rPr>
          <w:rFonts w:hint="eastAsia" w:ascii="仿宋_GB2312" w:eastAsia="仿宋_GB2312"/>
          <w:color w:val="000000"/>
          <w:sz w:val="32"/>
          <w:szCs w:val="32"/>
        </w:rPr>
        <w:t>公共安全（类）…（款）…（项）：指……。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12.</w:t>
      </w:r>
      <w:r>
        <w:rPr>
          <w:rFonts w:hint="eastAsia" w:ascii="仿宋_GB2312" w:eastAsia="仿宋_GB2312"/>
          <w:color w:val="000000"/>
          <w:sz w:val="32"/>
          <w:szCs w:val="32"/>
        </w:rPr>
        <w:t>教育（类）…（款）…（项）：指……。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13.</w:t>
      </w:r>
      <w:r>
        <w:rPr>
          <w:rFonts w:hint="eastAsia" w:ascii="仿宋_GB2312" w:eastAsia="仿宋_GB2312"/>
          <w:color w:val="000000"/>
          <w:sz w:val="32"/>
          <w:szCs w:val="32"/>
        </w:rPr>
        <w:t>科学技术（类）…（款）…（项）：指……。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14.</w:t>
      </w:r>
      <w:r>
        <w:rPr>
          <w:rFonts w:hint="eastAsia" w:ascii="仿宋_GB2312" w:eastAsia="仿宋_GB2312"/>
          <w:color w:val="000000"/>
          <w:sz w:val="32"/>
          <w:szCs w:val="32"/>
        </w:rPr>
        <w:t>文化体育与传媒（类）…（款）…（项）：指……。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15.</w:t>
      </w:r>
      <w:r>
        <w:rPr>
          <w:rFonts w:hint="eastAsia" w:ascii="仿宋_GB2312" w:eastAsia="仿宋_GB2312"/>
          <w:color w:val="000000"/>
          <w:sz w:val="32"/>
          <w:szCs w:val="32"/>
        </w:rPr>
        <w:t>社会保障和就业（类）…（款）…（项）：指……。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16.</w:t>
      </w:r>
      <w:r>
        <w:rPr>
          <w:rFonts w:hint="eastAsia" w:ascii="仿宋_GB2312" w:eastAsia="仿宋_GB2312"/>
          <w:color w:val="000000"/>
          <w:sz w:val="32"/>
          <w:szCs w:val="32"/>
        </w:rPr>
        <w:t>医疗卫生与计划生育（类）…（款）…（项）：指……。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17.</w:t>
      </w:r>
      <w:r>
        <w:rPr>
          <w:rFonts w:hint="eastAsia" w:ascii="仿宋_GB2312" w:eastAsia="仿宋_GB2312"/>
          <w:color w:val="000000"/>
          <w:sz w:val="32"/>
          <w:szCs w:val="32"/>
        </w:rPr>
        <w:t>节能环保（类）…（款）…（项）：指……。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18.</w:t>
      </w:r>
      <w:r>
        <w:rPr>
          <w:rFonts w:hint="eastAsia" w:ascii="仿宋_GB2312" w:eastAsia="仿宋_GB2312"/>
          <w:color w:val="000000"/>
          <w:sz w:val="32"/>
          <w:szCs w:val="32"/>
        </w:rPr>
        <w:t>城乡社区（类）…（款）…（项）：指……。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19.</w:t>
      </w:r>
      <w:r>
        <w:rPr>
          <w:rFonts w:hint="eastAsia" w:ascii="仿宋_GB2312" w:eastAsia="仿宋_GB2312"/>
          <w:color w:val="000000"/>
          <w:sz w:val="32"/>
          <w:szCs w:val="32"/>
        </w:rPr>
        <w:t>农林水（类）…（款）…（项）：指……。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20.</w:t>
      </w:r>
      <w:r>
        <w:rPr>
          <w:rFonts w:hint="eastAsia" w:ascii="仿宋_GB2312" w:eastAsia="仿宋_GB2312"/>
          <w:color w:val="000000"/>
          <w:sz w:val="32"/>
          <w:szCs w:val="32"/>
        </w:rPr>
        <w:t>交通运输（类）…（款）…（项）：指……。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21.</w:t>
      </w:r>
      <w:r>
        <w:rPr>
          <w:rFonts w:hint="eastAsia" w:ascii="仿宋_GB2312" w:eastAsia="仿宋_GB2312"/>
          <w:color w:val="000000"/>
          <w:sz w:val="32"/>
          <w:szCs w:val="32"/>
        </w:rPr>
        <w:t>资源勘探信息等（类）…（款）…（项）：指……。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22.</w:t>
      </w:r>
      <w:r>
        <w:rPr>
          <w:rFonts w:hint="eastAsia" w:ascii="仿宋_GB2312" w:eastAsia="仿宋_GB2312"/>
          <w:color w:val="000000"/>
          <w:sz w:val="32"/>
          <w:szCs w:val="32"/>
        </w:rPr>
        <w:t>商业服务业（类）…（款）…（项）：指……。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23.</w:t>
      </w:r>
      <w:r>
        <w:rPr>
          <w:rFonts w:hint="eastAsia" w:ascii="仿宋_GB2312" w:eastAsia="仿宋_GB2312"/>
          <w:color w:val="000000"/>
          <w:sz w:val="32"/>
          <w:szCs w:val="32"/>
        </w:rPr>
        <w:t>金融（类）…（款）…（项）：指……。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24.</w:t>
      </w:r>
      <w:r>
        <w:rPr>
          <w:rFonts w:hint="eastAsia" w:ascii="仿宋_GB2312" w:eastAsia="仿宋_GB2312"/>
          <w:color w:val="000000"/>
          <w:sz w:val="32"/>
          <w:szCs w:val="32"/>
        </w:rPr>
        <w:t>国土海洋气象等（类）…（款）…（项）：指……。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25.</w:t>
      </w:r>
      <w:r>
        <w:rPr>
          <w:rFonts w:hint="eastAsia" w:ascii="仿宋_GB2312" w:eastAsia="仿宋_GB2312"/>
          <w:color w:val="000000"/>
          <w:sz w:val="32"/>
          <w:szCs w:val="32"/>
        </w:rPr>
        <w:t>住房保障（类）…（款）…（项）：指……。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26.</w:t>
      </w:r>
      <w:r>
        <w:rPr>
          <w:rFonts w:hint="eastAsia" w:ascii="仿宋_GB2312" w:eastAsia="仿宋_GB2312"/>
          <w:color w:val="000000"/>
          <w:sz w:val="32"/>
          <w:szCs w:val="32"/>
        </w:rPr>
        <w:t>粮油物资储备（类）…（款）…（项）：指……。</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w:t>
      </w:r>
    </w:p>
    <w:p>
      <w:pPr>
        <w:spacing w:line="600" w:lineRule="exact"/>
        <w:ind w:firstLine="640"/>
        <w:rPr>
          <w:rFonts w:ascii="仿宋" w:hAnsi="仿宋" w:eastAsia="仿宋"/>
          <w:b/>
          <w:color w:val="000000"/>
          <w:sz w:val="32"/>
          <w:szCs w:val="32"/>
        </w:rPr>
      </w:pPr>
      <w:r>
        <w:rPr>
          <w:rFonts w:hint="eastAsia" w:ascii="仿宋" w:hAnsi="仿宋" w:eastAsia="仿宋"/>
          <w:b/>
          <w:color w:val="000000"/>
          <w:sz w:val="32"/>
          <w:szCs w:val="32"/>
        </w:rPr>
        <w:t>（解释本部门决算报表中全部功能分类科目至项级，请参照《</w:t>
      </w:r>
      <w:r>
        <w:rPr>
          <w:rFonts w:ascii="仿宋" w:hAnsi="仿宋" w:eastAsia="仿宋"/>
          <w:b/>
          <w:color w:val="000000"/>
          <w:sz w:val="32"/>
          <w:szCs w:val="32"/>
        </w:rPr>
        <w:t>201</w:t>
      </w:r>
      <w:r>
        <w:rPr>
          <w:rFonts w:hint="eastAsia" w:ascii="仿宋" w:hAnsi="仿宋" w:eastAsia="仿宋"/>
          <w:b/>
          <w:color w:val="000000"/>
          <w:sz w:val="32"/>
          <w:szCs w:val="32"/>
        </w:rPr>
        <w:t>8年政府收支分类科目》增减内容。）</w:t>
      </w:r>
    </w:p>
    <w:p>
      <w:pPr>
        <w:ind w:firstLine="640" w:firstLineChars="200"/>
        <w:rPr>
          <w:rFonts w:ascii="仿宋_GB2312" w:eastAsia="仿宋_GB2312"/>
          <w:color w:val="000000"/>
          <w:sz w:val="32"/>
          <w:szCs w:val="32"/>
        </w:rPr>
      </w:pPr>
      <w:r>
        <w:rPr>
          <w:rFonts w:ascii="仿宋_GB2312" w:eastAsia="仿宋_GB2312"/>
          <w:color w:val="000000"/>
          <w:sz w:val="32"/>
          <w:szCs w:val="32"/>
        </w:rPr>
        <w:t>27.</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ascii="仿宋_GB2312" w:eastAsia="仿宋_GB2312"/>
          <w:color w:val="000000"/>
          <w:sz w:val="32"/>
          <w:szCs w:val="32"/>
        </w:rPr>
        <w:t>28.</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ascii="仿宋_GB2312" w:eastAsia="仿宋_GB2312"/>
          <w:color w:val="000000"/>
          <w:sz w:val="32"/>
          <w:szCs w:val="32"/>
        </w:rPr>
        <w:t>29.</w:t>
      </w:r>
      <w:r>
        <w:rPr>
          <w:rFonts w:hint="eastAsia" w:ascii="仿宋_GB2312" w:eastAsia="仿宋_GB2312"/>
          <w:color w:val="000000"/>
          <w:sz w:val="32"/>
          <w:szCs w:val="32"/>
        </w:rPr>
        <w:t>经营支出：指事业单位在专业业务活动及其辅助活动之外开展非独立核算经营活动发生的支出。</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30.</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31.</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32.</w:t>
      </w:r>
      <w:r>
        <w:rPr>
          <w:rFonts w:hint="eastAsia" w:ascii="仿宋_GB2312" w:eastAsia="仿宋_GB2312"/>
          <w:sz w:val="32"/>
          <w:szCs w:val="32"/>
        </w:rPr>
        <w:t>……。</w:t>
      </w:r>
    </w:p>
    <w:p>
      <w:pPr>
        <w:pStyle w:val="22"/>
        <w:spacing w:line="560" w:lineRule="exact"/>
        <w:ind w:firstLine="640" w:firstLineChars="200"/>
        <w:rPr>
          <w:rFonts w:ascii="仿宋_GB2312" w:eastAsia="仿宋_GB2312" w:cs="黑体"/>
          <w:sz w:val="32"/>
          <w:szCs w:val="32"/>
        </w:rPr>
      </w:pPr>
    </w:p>
    <w:p>
      <w:pPr>
        <w:ind w:firstLine="643" w:firstLineChars="200"/>
        <w:rPr>
          <w:rFonts w:ascii="仿宋" w:hAnsi="仿宋" w:eastAsia="仿宋"/>
          <w:b/>
          <w:color w:val="000000"/>
          <w:sz w:val="32"/>
          <w:szCs w:val="32"/>
        </w:rPr>
      </w:pPr>
      <w:r>
        <w:rPr>
          <w:rFonts w:hint="eastAsia" w:ascii="仿宋" w:hAnsi="仿宋" w:eastAsia="仿宋"/>
          <w:b/>
          <w:color w:val="000000"/>
          <w:sz w:val="32"/>
          <w:szCs w:val="32"/>
        </w:rPr>
        <w:t>（名词解释部分请根据各部门实际列支情况罗列，并根据本部门职责职能增减名词解释内容。）</w:t>
      </w:r>
    </w:p>
    <w:p>
      <w:pPr>
        <w:spacing w:line="600" w:lineRule="exact"/>
        <w:jc w:val="center"/>
        <w:outlineLvl w:val="0"/>
        <w:rPr>
          <w:rStyle w:val="24"/>
          <w:rFonts w:ascii="黑体" w:hAnsi="黑体" w:eastAsia="黑体"/>
          <w:b w:val="0"/>
        </w:rPr>
      </w:pPr>
      <w:bookmarkStart w:id="55" w:name="_Toc15377226"/>
      <w:r>
        <w:rPr>
          <w:rFonts w:ascii="宋体"/>
          <w:b/>
          <w:color w:val="000000"/>
          <w:sz w:val="44"/>
          <w:szCs w:val="44"/>
        </w:rPr>
        <w:br w:type="page"/>
      </w:r>
      <w:bookmarkStart w:id="56" w:name="_Toc15396614"/>
      <w:r>
        <w:rPr>
          <w:rFonts w:hint="eastAsia" w:ascii="黑体" w:hAnsi="黑体" w:eastAsia="黑体"/>
          <w:color w:val="000000"/>
          <w:sz w:val="44"/>
          <w:szCs w:val="44"/>
        </w:rPr>
        <w:t>第</w:t>
      </w:r>
      <w:r>
        <w:rPr>
          <w:rStyle w:val="24"/>
          <w:rFonts w:hint="eastAsia" w:ascii="黑体" w:hAnsi="黑体" w:eastAsia="黑体"/>
          <w:b w:val="0"/>
        </w:rPr>
        <w:t>四部分 附件</w:t>
      </w:r>
      <w:bookmarkEnd w:id="56"/>
    </w:p>
    <w:p>
      <w:pPr>
        <w:spacing w:line="600" w:lineRule="exact"/>
        <w:jc w:val="center"/>
        <w:outlineLvl w:val="0"/>
        <w:rPr>
          <w:rStyle w:val="24"/>
        </w:rPr>
      </w:pPr>
    </w:p>
    <w:p>
      <w:pPr>
        <w:pStyle w:val="3"/>
        <w:rPr>
          <w:rStyle w:val="24"/>
          <w:rFonts w:ascii="仿宋" w:hAnsi="仿宋" w:eastAsia="仿宋"/>
          <w:b w:val="0"/>
          <w:bCs w:val="0"/>
          <w:sz w:val="32"/>
          <w:szCs w:val="32"/>
        </w:rPr>
      </w:pPr>
      <w:bookmarkStart w:id="57" w:name="_Toc15396615"/>
      <w:r>
        <w:rPr>
          <w:rStyle w:val="24"/>
          <w:rFonts w:hint="eastAsia" w:ascii="仿宋" w:hAnsi="仿宋" w:eastAsia="仿宋"/>
          <w:b w:val="0"/>
          <w:bCs w:val="0"/>
          <w:sz w:val="32"/>
          <w:szCs w:val="32"/>
        </w:rPr>
        <w:t>附件1</w:t>
      </w:r>
      <w:bookmarkEnd w:id="57"/>
    </w:p>
    <w:p>
      <w:pPr>
        <w:spacing w:line="600" w:lineRule="exact"/>
        <w:jc w:val="center"/>
        <w:outlineLvl w:val="0"/>
        <w:rPr>
          <w:rFonts w:ascii="黑体" w:hAnsi="黑体" w:eastAsia="黑体" w:cs="方正小标宋简体"/>
          <w:sz w:val="36"/>
          <w:szCs w:val="36"/>
        </w:rPr>
      </w:pPr>
      <w:bookmarkStart w:id="58" w:name="_Toc15396616"/>
      <w:r>
        <w:rPr>
          <w:rFonts w:hint="eastAsia" w:ascii="黑体" w:hAnsi="黑体" w:eastAsia="黑体" w:cs="方正小标宋简体"/>
          <w:sz w:val="36"/>
          <w:szCs w:val="36"/>
          <w:lang w:eastAsia="zh-CN"/>
        </w:rPr>
        <w:t>开江县消防大队</w:t>
      </w:r>
      <w:r>
        <w:rPr>
          <w:rFonts w:hint="eastAsia" w:ascii="黑体" w:hAnsi="黑体" w:eastAsia="黑体" w:cs="方正小标宋简体"/>
          <w:sz w:val="36"/>
          <w:szCs w:val="36"/>
        </w:rPr>
        <w:t>部门2018年部门整体支出绩效评价报告</w:t>
      </w:r>
      <w:bookmarkEnd w:id="58"/>
    </w:p>
    <w:p>
      <w:pPr>
        <w:spacing w:line="580" w:lineRule="exact"/>
        <w:ind w:firstLine="640" w:firstLineChars="200"/>
        <w:rPr>
          <w:rFonts w:ascii="黑体" w:hAnsi="黑体" w:eastAsia="黑体" w:cs="黑体"/>
          <w:sz w:val="32"/>
          <w:szCs w:val="32"/>
        </w:rPr>
      </w:pP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一、部门（单位）概况</w:t>
      </w:r>
    </w:p>
    <w:p>
      <w:pPr>
        <w:ind w:firstLine="800" w:firstLineChars="250"/>
        <w:rPr>
          <w:rFonts w:hint="eastAsia" w:ascii="仿宋" w:hAnsi="仿宋" w:eastAsia="仿宋"/>
          <w:sz w:val="32"/>
          <w:szCs w:val="32"/>
          <w:lang w:eastAsia="zh-CN"/>
        </w:rPr>
      </w:pPr>
      <w:r>
        <w:rPr>
          <w:rFonts w:ascii="仿宋" w:hAnsi="仿宋" w:eastAsia="仿宋" w:cs="仿宋_GB2312"/>
          <w:sz w:val="32"/>
          <w:szCs w:val="32"/>
        </w:rPr>
        <w:t>（一）机构组成</w:t>
      </w:r>
      <w:r>
        <w:rPr>
          <w:rFonts w:hint="eastAsia" w:ascii="仿宋" w:hAnsi="仿宋" w:eastAsia="仿宋" w:cs="仿宋_GB2312"/>
          <w:sz w:val="32"/>
          <w:szCs w:val="32"/>
          <w:lang w:eastAsia="zh-CN"/>
        </w:rPr>
        <w:t>：</w:t>
      </w:r>
      <w:r>
        <w:rPr>
          <w:rFonts w:hint="eastAsia" w:ascii="仿宋" w:hAnsi="仿宋" w:eastAsia="仿宋"/>
          <w:sz w:val="32"/>
          <w:szCs w:val="32"/>
          <w:lang w:eastAsia="zh-CN"/>
        </w:rPr>
        <w:t>开江县公安消防大队属于</w:t>
      </w:r>
      <w:r>
        <w:rPr>
          <w:rFonts w:hint="eastAsia" w:ascii="仿宋" w:hAnsi="仿宋" w:eastAsia="仿宋"/>
          <w:sz w:val="32"/>
          <w:szCs w:val="32"/>
        </w:rPr>
        <w:t>行政单位，</w:t>
      </w:r>
      <w:r>
        <w:rPr>
          <w:rFonts w:hint="eastAsia" w:ascii="仿宋" w:hAnsi="仿宋" w:eastAsia="仿宋"/>
          <w:sz w:val="32"/>
          <w:szCs w:val="32"/>
          <w:lang w:eastAsia="zh-CN"/>
        </w:rPr>
        <w:t>设置教导员一名，大队长一名，下设办公室、财务室、消防中队。</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（二）机构职能</w:t>
      </w:r>
      <w:r>
        <w:rPr>
          <w:rFonts w:hint="eastAsia" w:ascii="仿宋" w:hAnsi="仿宋" w:eastAsia="仿宋" w:cs="仿宋_GB2312"/>
          <w:sz w:val="32"/>
          <w:szCs w:val="32"/>
          <w:lang w:eastAsia="zh-CN"/>
        </w:rPr>
        <w:t>：</w:t>
      </w:r>
      <w:r>
        <w:rPr>
          <w:rFonts w:hint="eastAsia" w:ascii="仿宋" w:hAnsi="仿宋" w:eastAsia="仿宋"/>
          <w:bCs/>
          <w:color w:val="000000"/>
          <w:sz w:val="32"/>
          <w:szCs w:val="32"/>
          <w:lang w:eastAsia="zh-CN"/>
        </w:rPr>
        <w:t>抢险救灾、灭火救援、处置突发事件。</w:t>
      </w:r>
    </w:p>
    <w:p>
      <w:pPr>
        <w:spacing w:line="580" w:lineRule="exact"/>
        <w:ind w:firstLine="640" w:firstLineChars="200"/>
        <w:rPr>
          <w:rFonts w:hint="default" w:ascii="仿宋" w:hAnsi="仿宋" w:eastAsia="仿宋" w:cs="仿宋_GB2312"/>
          <w:sz w:val="32"/>
          <w:szCs w:val="32"/>
          <w:lang w:val="en-US" w:eastAsia="zh-CN"/>
        </w:rPr>
      </w:pPr>
      <w:r>
        <w:rPr>
          <w:rFonts w:ascii="仿宋" w:hAnsi="仿宋" w:eastAsia="仿宋" w:cs="仿宋_GB2312"/>
          <w:sz w:val="32"/>
          <w:szCs w:val="32"/>
        </w:rPr>
        <w:t>（三）人员概况</w:t>
      </w:r>
      <w:r>
        <w:rPr>
          <w:rFonts w:hint="eastAsia" w:ascii="仿宋" w:hAnsi="仿宋" w:eastAsia="仿宋" w:cs="仿宋_GB2312"/>
          <w:sz w:val="32"/>
          <w:szCs w:val="32"/>
          <w:lang w:eastAsia="zh-CN"/>
        </w:rPr>
        <w:t>：在岗</w:t>
      </w:r>
      <w:r>
        <w:rPr>
          <w:rFonts w:hint="eastAsia" w:ascii="仿宋" w:hAnsi="仿宋" w:eastAsia="仿宋" w:cs="仿宋_GB2312"/>
          <w:sz w:val="32"/>
          <w:szCs w:val="32"/>
          <w:lang w:val="en-US" w:eastAsia="zh-CN"/>
        </w:rPr>
        <w:t>68人。</w:t>
      </w:r>
    </w:p>
    <w:p>
      <w:pPr>
        <w:spacing w:line="580" w:lineRule="exact"/>
        <w:ind w:firstLine="640" w:firstLineChars="200"/>
        <w:rPr>
          <w:rFonts w:ascii="黑体" w:hAnsi="黑体" w:eastAsia="黑体" w:cs="黑体"/>
          <w:sz w:val="32"/>
          <w:szCs w:val="32"/>
        </w:rPr>
      </w:pPr>
      <w:r>
        <w:rPr>
          <w:rFonts w:ascii="黑体" w:hAnsi="黑体" w:eastAsia="黑体" w:cs="黑体"/>
          <w:sz w:val="32"/>
          <w:szCs w:val="32"/>
        </w:rPr>
        <w:t>二、部门财政资金收支情况</w:t>
      </w:r>
    </w:p>
    <w:p>
      <w:pPr>
        <w:spacing w:line="580" w:lineRule="exact"/>
        <w:ind w:firstLine="640" w:firstLineChars="200"/>
        <w:rPr>
          <w:rFonts w:hint="default" w:ascii="仿宋" w:hAnsi="仿宋" w:eastAsia="仿宋" w:cs="仿宋_GB2312"/>
          <w:sz w:val="32"/>
          <w:szCs w:val="32"/>
          <w:lang w:val="en-US" w:eastAsia="zh-CN"/>
        </w:rPr>
      </w:pPr>
      <w:r>
        <w:rPr>
          <w:rFonts w:ascii="仿宋" w:hAnsi="仿宋" w:eastAsia="仿宋" w:cs="仿宋_GB2312"/>
          <w:sz w:val="32"/>
          <w:szCs w:val="32"/>
        </w:rPr>
        <w:t>（一）部门财政资金收入情况</w:t>
      </w:r>
      <w:r>
        <w:rPr>
          <w:rFonts w:hint="eastAsia" w:ascii="仿宋" w:hAnsi="仿宋" w:eastAsia="仿宋" w:cs="仿宋_GB2312"/>
          <w:sz w:val="32"/>
          <w:szCs w:val="32"/>
          <w:lang w:eastAsia="zh-CN"/>
        </w:rPr>
        <w:t>：</w:t>
      </w:r>
      <w:r>
        <w:rPr>
          <w:rFonts w:hint="eastAsia" w:ascii="仿宋" w:hAnsi="仿宋" w:eastAsia="仿宋" w:cs="仿宋_GB2312"/>
          <w:sz w:val="32"/>
          <w:szCs w:val="32"/>
          <w:lang w:val="en-US" w:eastAsia="zh-CN"/>
        </w:rPr>
        <w:t>2018年财政拨款收入395.11万元。</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（二）部门财政资金支出情况</w:t>
      </w:r>
      <w:r>
        <w:rPr>
          <w:rFonts w:hint="eastAsia" w:ascii="仿宋" w:hAnsi="仿宋" w:eastAsia="仿宋" w:cs="仿宋_GB2312"/>
          <w:sz w:val="32"/>
          <w:szCs w:val="32"/>
          <w:lang w:val="en-US" w:eastAsia="zh-CN"/>
        </w:rPr>
        <w:t>;2018年财政拨款收入395.11万元</w:t>
      </w:r>
      <w:r>
        <w:rPr>
          <w:rFonts w:ascii="仿宋" w:hAnsi="仿宋" w:eastAsia="仿宋" w:cs="仿宋_GB2312"/>
          <w:sz w:val="32"/>
          <w:szCs w:val="32"/>
        </w:rPr>
        <w:t>。</w:t>
      </w:r>
    </w:p>
    <w:p>
      <w:pPr>
        <w:spacing w:line="580" w:lineRule="exact"/>
        <w:ind w:firstLine="640" w:firstLineChars="200"/>
        <w:rPr>
          <w:rFonts w:ascii="黑体" w:hAnsi="黑体" w:eastAsia="黑体" w:cs="黑体"/>
          <w:sz w:val="32"/>
          <w:szCs w:val="32"/>
        </w:rPr>
      </w:pPr>
      <w:r>
        <w:rPr>
          <w:rFonts w:ascii="黑体" w:hAnsi="黑体" w:eastAsia="黑体" w:cs="黑体"/>
          <w:sz w:val="32"/>
          <w:szCs w:val="32"/>
        </w:rPr>
        <w:t>三、部门整体预算绩效管理情况（根据适用指标体系进行调整）</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（一）部门预算管理。</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包括部门绩效目标制定、目标完成、预算编制准确、支出控制、预算动态调整、执行进度、预算完成情况和违规记录等情况。</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（二）专项预算管理。</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包括专项预算项目程序严密、规划合理、结果符合、分配科学、分配及时、专项预算绩效目标完成、实施绩效、违规记录等情况。</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（三）结果应用情况。</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部门自评质量、绩效目标公开和自评公开、评价结果</w:t>
      </w:r>
      <w:r>
        <w:rPr>
          <w:rFonts w:hint="eastAsia" w:ascii="仿宋" w:hAnsi="仿宋" w:eastAsia="仿宋" w:cs="仿宋_GB2312"/>
          <w:sz w:val="32"/>
          <w:szCs w:val="32"/>
          <w:lang w:eastAsia="zh-CN"/>
        </w:rPr>
        <w:t>及时</w:t>
      </w:r>
      <w:r>
        <w:rPr>
          <w:rFonts w:ascii="仿宋" w:hAnsi="仿宋" w:eastAsia="仿宋" w:cs="仿宋_GB2312"/>
          <w:sz w:val="32"/>
          <w:szCs w:val="32"/>
        </w:rPr>
        <w:t>整改</w:t>
      </w:r>
      <w:r>
        <w:rPr>
          <w:rFonts w:hint="eastAsia" w:ascii="仿宋" w:hAnsi="仿宋" w:eastAsia="仿宋" w:cs="仿宋_GB2312"/>
          <w:sz w:val="32"/>
          <w:szCs w:val="32"/>
          <w:lang w:eastAsia="zh-CN"/>
        </w:rPr>
        <w:t>，对存在的问题做到开大会讨论并进行及时整改</w:t>
      </w:r>
      <w:r>
        <w:rPr>
          <w:rFonts w:ascii="仿宋" w:hAnsi="仿宋" w:eastAsia="仿宋" w:cs="仿宋_GB2312"/>
          <w:sz w:val="32"/>
          <w:szCs w:val="32"/>
        </w:rPr>
        <w:t>。</w:t>
      </w:r>
    </w:p>
    <w:p>
      <w:pPr>
        <w:spacing w:line="580" w:lineRule="exact"/>
        <w:ind w:firstLine="640" w:firstLineChars="200"/>
        <w:rPr>
          <w:rFonts w:ascii="黑体" w:hAnsi="黑体" w:eastAsia="黑体" w:cs="黑体"/>
          <w:sz w:val="32"/>
          <w:szCs w:val="32"/>
        </w:rPr>
      </w:pPr>
      <w:r>
        <w:rPr>
          <w:rFonts w:ascii="黑体" w:hAnsi="黑体" w:eastAsia="黑体" w:cs="黑体"/>
          <w:sz w:val="32"/>
          <w:szCs w:val="32"/>
        </w:rPr>
        <w:t>四、评价结论及建议</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（一）评价结论</w:t>
      </w:r>
      <w:r>
        <w:rPr>
          <w:rFonts w:hint="eastAsia" w:ascii="仿宋" w:hAnsi="仿宋" w:eastAsia="仿宋" w:cs="仿宋_GB2312"/>
          <w:sz w:val="32"/>
          <w:szCs w:val="32"/>
          <w:lang w:eastAsia="zh-CN"/>
        </w:rPr>
        <w:t>比较满意</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（二）存在问题</w:t>
      </w:r>
      <w:r>
        <w:rPr>
          <w:rFonts w:hint="eastAsia" w:ascii="仿宋" w:hAnsi="仿宋" w:eastAsia="仿宋" w:cs="仿宋_GB2312"/>
          <w:sz w:val="32"/>
          <w:szCs w:val="32"/>
          <w:lang w:eastAsia="zh-CN"/>
        </w:rPr>
        <w:t>：业务技能还需进一步加强。</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（三）改进建议</w:t>
      </w:r>
      <w:r>
        <w:rPr>
          <w:rFonts w:hint="eastAsia" w:ascii="仿宋" w:hAnsi="仿宋" w:eastAsia="仿宋" w:cs="仿宋_GB2312"/>
          <w:sz w:val="32"/>
          <w:szCs w:val="32"/>
          <w:lang w:eastAsia="zh-CN"/>
        </w:rPr>
        <w:t>：加强业务理论学习，提高消防实战水平。</w:t>
      </w:r>
    </w:p>
    <w:p>
      <w:pPr>
        <w:spacing w:line="580" w:lineRule="exact"/>
        <w:ind w:firstLine="640" w:firstLineChars="200"/>
        <w:rPr>
          <w:rFonts w:ascii="仿宋_GB2312" w:hAnsi="仿宋_GB2312" w:eastAsia="仿宋_GB2312" w:cs="仿宋_GB2312"/>
          <w:sz w:val="32"/>
          <w:szCs w:val="32"/>
        </w:rPr>
      </w:pPr>
    </w:p>
    <w:p>
      <w:pPr>
        <w:widowControl/>
        <w:jc w:val="left"/>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pStyle w:val="3"/>
        <w:rPr>
          <w:rStyle w:val="24"/>
          <w:rFonts w:ascii="仿宋" w:hAnsi="仿宋" w:eastAsia="仿宋"/>
          <w:b w:val="0"/>
          <w:bCs w:val="0"/>
          <w:sz w:val="32"/>
          <w:szCs w:val="32"/>
        </w:rPr>
      </w:pPr>
      <w:bookmarkStart w:id="59" w:name="_Toc15396617"/>
      <w:r>
        <w:rPr>
          <w:rStyle w:val="24"/>
          <w:rFonts w:hint="eastAsia" w:ascii="仿宋" w:hAnsi="仿宋" w:eastAsia="仿宋"/>
          <w:b w:val="0"/>
          <w:bCs w:val="0"/>
          <w:sz w:val="32"/>
          <w:szCs w:val="32"/>
        </w:rPr>
        <w:t>附件2</w:t>
      </w:r>
      <w:bookmarkEnd w:id="59"/>
    </w:p>
    <w:p>
      <w:pPr>
        <w:spacing w:line="580" w:lineRule="exact"/>
        <w:jc w:val="center"/>
        <w:rPr>
          <w:rFonts w:ascii="黑体" w:hAnsi="黑体" w:eastAsia="黑体" w:cs="方正小标宋简体"/>
          <w:sz w:val="44"/>
          <w:szCs w:val="44"/>
        </w:rPr>
      </w:pPr>
      <w:r>
        <w:rPr>
          <w:rFonts w:hint="eastAsia" w:ascii="黑体" w:hAnsi="黑体" w:eastAsia="黑体" w:cs="方正小标宋简体"/>
          <w:sz w:val="44"/>
          <w:szCs w:val="44"/>
        </w:rPr>
        <w:t>2018年</w:t>
      </w:r>
      <w:r>
        <w:rPr>
          <w:rFonts w:hint="eastAsia" w:ascii="黑体" w:hAnsi="黑体" w:eastAsia="黑体" w:cs="方正小标宋简体"/>
          <w:sz w:val="44"/>
          <w:szCs w:val="44"/>
          <w:lang w:eastAsia="zh-CN"/>
        </w:rPr>
        <w:t>合同制消防员工资及保险</w:t>
      </w:r>
      <w:r>
        <w:rPr>
          <w:rFonts w:hint="eastAsia" w:ascii="黑体" w:hAnsi="黑体" w:eastAsia="黑体" w:cs="方正小标宋简体"/>
          <w:sz w:val="44"/>
          <w:szCs w:val="44"/>
        </w:rPr>
        <w:t>项目支出绩效评价报告</w:t>
      </w: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w:t>
      </w:r>
      <w:r>
        <w:rPr>
          <w:rFonts w:ascii="仿宋" w:hAnsi="仿宋" w:eastAsia="仿宋" w:cs="仿宋_GB2312"/>
          <w:sz w:val="32"/>
          <w:szCs w:val="32"/>
        </w:rPr>
        <w:t>、评价工作开展及项目情况</w:t>
      </w:r>
    </w:p>
    <w:p>
      <w:pPr>
        <w:spacing w:line="580" w:lineRule="exact"/>
        <w:ind w:firstLine="640" w:firstLineChars="200"/>
        <w:rPr>
          <w:rFonts w:hint="default" w:ascii="仿宋" w:hAnsi="仿宋" w:eastAsia="仿宋" w:cs="仿宋_GB2312"/>
          <w:sz w:val="32"/>
          <w:szCs w:val="32"/>
          <w:lang w:val="en-US" w:eastAsia="zh-CN"/>
        </w:rPr>
      </w:pPr>
      <w:r>
        <w:rPr>
          <w:rFonts w:hint="eastAsia" w:ascii="仿宋" w:hAnsi="仿宋" w:eastAsia="仿宋" w:cs="仿宋_GB2312"/>
          <w:sz w:val="32"/>
          <w:szCs w:val="32"/>
          <w:lang w:eastAsia="zh-CN"/>
        </w:rPr>
        <w:t>我大队积极组织</w:t>
      </w:r>
      <w:r>
        <w:rPr>
          <w:rFonts w:hint="eastAsia" w:ascii="仿宋" w:hAnsi="仿宋" w:eastAsia="仿宋" w:cs="仿宋_GB2312"/>
          <w:sz w:val="32"/>
          <w:szCs w:val="32"/>
          <w:lang w:val="en-US" w:eastAsia="zh-CN"/>
        </w:rPr>
        <w:t>21名合同制消防员参加消防业务理论学习，熟练掌握消防设施设备性能及使用方法。</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w:t>
      </w:r>
      <w:r>
        <w:rPr>
          <w:rFonts w:ascii="仿宋" w:hAnsi="仿宋" w:eastAsia="仿宋" w:cs="仿宋_GB2312"/>
          <w:sz w:val="32"/>
          <w:szCs w:val="32"/>
        </w:rPr>
        <w:t>、评价结论及绩效分析</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（一）评价结论</w:t>
      </w:r>
    </w:p>
    <w:p>
      <w:pPr>
        <w:spacing w:line="580" w:lineRule="exact"/>
        <w:ind w:firstLine="640" w:firstLineChars="200"/>
        <w:rPr>
          <w:rFonts w:hint="default" w:ascii="仿宋" w:hAnsi="仿宋" w:eastAsia="仿宋" w:cs="仿宋_GB2312"/>
          <w:sz w:val="32"/>
          <w:szCs w:val="32"/>
          <w:lang w:val="en-US" w:eastAsia="zh-CN"/>
        </w:rPr>
      </w:pPr>
      <w:r>
        <w:rPr>
          <w:rFonts w:ascii="仿宋" w:hAnsi="仿宋" w:eastAsia="仿宋" w:cs="仿宋_GB2312"/>
          <w:sz w:val="32"/>
          <w:szCs w:val="32"/>
        </w:rPr>
        <w:t>项目绩效评价总体结论</w:t>
      </w:r>
      <w:r>
        <w:rPr>
          <w:rFonts w:hint="eastAsia" w:ascii="仿宋" w:hAnsi="仿宋" w:eastAsia="仿宋" w:cs="仿宋_GB2312"/>
          <w:sz w:val="32"/>
          <w:szCs w:val="32"/>
          <w:lang w:eastAsia="zh-CN"/>
        </w:rPr>
        <w:t>：</w:t>
      </w:r>
      <w:r>
        <w:rPr>
          <w:rFonts w:hint="eastAsia" w:ascii="仿宋" w:hAnsi="仿宋" w:eastAsia="仿宋" w:cs="仿宋_GB2312"/>
          <w:sz w:val="32"/>
          <w:szCs w:val="32"/>
          <w:lang w:val="en-US" w:eastAsia="zh-CN"/>
        </w:rPr>
        <w:t xml:space="preserve"> 已达到预期目的</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（二）绩效分析</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1、项目决策</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必要性和可行性分析</w:t>
      </w:r>
      <w:r>
        <w:rPr>
          <w:rFonts w:hint="eastAsia" w:ascii="仿宋" w:hAnsi="仿宋" w:eastAsia="仿宋" w:cs="仿宋_GB2312"/>
          <w:sz w:val="32"/>
          <w:szCs w:val="32"/>
          <w:lang w:eastAsia="zh-CN"/>
        </w:rPr>
        <w:t>：根据消防法的要求完成预定任务。</w:t>
      </w:r>
      <w:r>
        <w:rPr>
          <w:rFonts w:ascii="仿宋" w:hAnsi="仿宋" w:eastAsia="仿宋" w:cs="仿宋_GB2312"/>
          <w:sz w:val="32"/>
          <w:szCs w:val="32"/>
        </w:rPr>
        <w:t>，绩效目标设置情况</w:t>
      </w:r>
      <w:r>
        <w:rPr>
          <w:rFonts w:hint="eastAsia" w:ascii="仿宋" w:hAnsi="仿宋" w:eastAsia="仿宋" w:cs="仿宋_GB2312"/>
          <w:sz w:val="32"/>
          <w:szCs w:val="32"/>
          <w:lang w:eastAsia="zh-CN"/>
        </w:rPr>
        <w:t>明确合理。</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2、项目管理</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资金分配情况</w:t>
      </w:r>
      <w:r>
        <w:rPr>
          <w:rFonts w:hint="eastAsia" w:ascii="仿宋" w:hAnsi="仿宋" w:eastAsia="仿宋" w:cs="仿宋_GB2312"/>
          <w:sz w:val="32"/>
          <w:szCs w:val="32"/>
          <w:lang w:eastAsia="zh-CN"/>
        </w:rPr>
        <w:t>：每月按时发放工资，保险及时缴纳。</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3、项目绩效</w:t>
      </w:r>
    </w:p>
    <w:p>
      <w:pPr>
        <w:spacing w:line="580" w:lineRule="exact"/>
        <w:ind w:firstLine="640" w:firstLineChars="200"/>
        <w:rPr>
          <w:rFonts w:hint="eastAsia" w:ascii="仿宋" w:hAnsi="仿宋" w:eastAsia="仿宋" w:cs="仿宋_GB2312"/>
          <w:sz w:val="32"/>
          <w:szCs w:val="32"/>
          <w:lang w:eastAsia="zh-CN"/>
        </w:rPr>
      </w:pPr>
      <w:r>
        <w:rPr>
          <w:rFonts w:ascii="仿宋" w:hAnsi="仿宋" w:eastAsia="仿宋" w:cs="仿宋_GB2312"/>
          <w:sz w:val="32"/>
          <w:szCs w:val="32"/>
        </w:rPr>
        <w:t>项目目标完成情况</w:t>
      </w:r>
      <w:r>
        <w:rPr>
          <w:rFonts w:hint="eastAsia" w:ascii="仿宋" w:hAnsi="仿宋" w:eastAsia="仿宋" w:cs="仿宋_GB2312"/>
          <w:sz w:val="32"/>
          <w:szCs w:val="32"/>
          <w:lang w:eastAsia="zh-CN"/>
        </w:rPr>
        <w:t>较好，人民还比较满意，为开江经济建设做出应有的贡献。</w:t>
      </w:r>
    </w:p>
    <w:p>
      <w:pPr>
        <w:numPr>
          <w:numId w:val="0"/>
        </w:numPr>
        <w:spacing w:line="580" w:lineRule="exact"/>
        <w:ind w:left="640" w:leftChars="0"/>
        <w:rPr>
          <w:rFonts w:hint="eastAsia" w:ascii="仿宋" w:hAnsi="仿宋" w:eastAsia="仿宋" w:cs="仿宋_GB2312"/>
          <w:sz w:val="32"/>
          <w:szCs w:val="32"/>
          <w:lang w:val="en-US" w:eastAsia="zh-CN"/>
        </w:rPr>
      </w:pPr>
      <w:r>
        <w:rPr>
          <w:rFonts w:hint="eastAsia" w:ascii="仿宋" w:hAnsi="仿宋" w:eastAsia="仿宋" w:cs="仿宋_GB2312"/>
          <w:sz w:val="32"/>
          <w:szCs w:val="32"/>
          <w:lang w:eastAsia="zh-CN"/>
        </w:rPr>
        <w:t>三、</w:t>
      </w:r>
      <w:r>
        <w:rPr>
          <w:rFonts w:ascii="仿宋" w:hAnsi="仿宋" w:eastAsia="仿宋" w:cs="仿宋_GB2312"/>
          <w:sz w:val="32"/>
          <w:szCs w:val="32"/>
        </w:rPr>
        <w:t>存在主要问题</w:t>
      </w:r>
      <w:r>
        <w:rPr>
          <w:rFonts w:hint="eastAsia" w:ascii="仿宋" w:hAnsi="仿宋" w:eastAsia="仿宋" w:cs="仿宋_GB2312"/>
          <w:sz w:val="32"/>
          <w:szCs w:val="32"/>
          <w:lang w:val="en-US" w:eastAsia="zh-CN"/>
        </w:rPr>
        <w:t xml:space="preserve">                                       </w:t>
      </w:r>
    </w:p>
    <w:p>
      <w:pPr>
        <w:numPr>
          <w:numId w:val="0"/>
        </w:numPr>
        <w:spacing w:line="580" w:lineRule="exact"/>
        <w:ind w:left="640" w:leftChars="0"/>
        <w:rPr>
          <w:rFonts w:hint="default" w:ascii="仿宋" w:hAnsi="仿宋" w:eastAsia="仿宋" w:cs="仿宋_GB2312"/>
          <w:sz w:val="32"/>
          <w:szCs w:val="32"/>
          <w:lang w:val="en-US" w:eastAsia="zh-CN"/>
        </w:rPr>
      </w:pPr>
      <w:r>
        <w:rPr>
          <w:rFonts w:hint="eastAsia" w:ascii="仿宋" w:hAnsi="仿宋" w:eastAsia="仿宋" w:cs="仿宋_GB2312"/>
          <w:sz w:val="32"/>
          <w:szCs w:val="32"/>
          <w:lang w:val="en-US" w:eastAsia="zh-CN"/>
        </w:rPr>
        <w:t>合同制消防员的业务技能还需加强。</w:t>
      </w:r>
    </w:p>
    <w:p>
      <w:pPr>
        <w:numPr>
          <w:ilvl w:val="0"/>
          <w:numId w:val="2"/>
        </w:numPr>
        <w:spacing w:line="580" w:lineRule="exact"/>
        <w:ind w:left="1360" w:leftChars="0" w:hanging="720" w:firstLineChars="0"/>
        <w:rPr>
          <w:rFonts w:ascii="仿宋" w:hAnsi="仿宋" w:eastAsia="仿宋" w:cs="仿宋_GB2312"/>
          <w:sz w:val="32"/>
          <w:szCs w:val="32"/>
        </w:rPr>
      </w:pPr>
      <w:r>
        <w:rPr>
          <w:rFonts w:ascii="仿宋" w:hAnsi="仿宋" w:eastAsia="仿宋" w:cs="仿宋_GB2312"/>
          <w:sz w:val="32"/>
          <w:szCs w:val="32"/>
        </w:rPr>
        <w:t>相关措施建议</w:t>
      </w:r>
    </w:p>
    <w:p>
      <w:pPr>
        <w:numPr>
          <w:numId w:val="0"/>
        </w:numPr>
        <w:spacing w:line="580" w:lineRule="exact"/>
        <w:ind w:left="640" w:leftChars="0"/>
        <w:rPr>
          <w:rFonts w:hint="eastAsia" w:ascii="仿宋" w:hAnsi="仿宋" w:eastAsia="仿宋" w:cs="仿宋_GB2312"/>
          <w:sz w:val="32"/>
          <w:szCs w:val="32"/>
          <w:lang w:eastAsia="zh-CN"/>
        </w:rPr>
      </w:pPr>
      <w:r>
        <w:rPr>
          <w:rFonts w:hint="eastAsia" w:ascii="仿宋" w:hAnsi="仿宋" w:eastAsia="仿宋" w:cs="仿宋_GB2312"/>
          <w:sz w:val="32"/>
          <w:szCs w:val="32"/>
          <w:lang w:eastAsia="zh-CN"/>
        </w:rPr>
        <w:t>进一步加强消防员的业务技能水平。</w:t>
      </w:r>
      <w:bookmarkStart w:id="74" w:name="_GoBack"/>
      <w:bookmarkEnd w:id="74"/>
    </w:p>
    <w:p>
      <w:pPr>
        <w:spacing w:line="600" w:lineRule="exact"/>
        <w:jc w:val="center"/>
        <w:outlineLvl w:val="0"/>
        <w:rPr>
          <w:rStyle w:val="24"/>
          <w:rFonts w:ascii="黑体" w:hAnsi="黑体" w:eastAsia="黑体"/>
          <w:b w:val="0"/>
        </w:rPr>
      </w:pPr>
      <w:bookmarkStart w:id="60" w:name="_Toc15396618"/>
      <w:r>
        <w:rPr>
          <w:rFonts w:hint="eastAsia" w:ascii="黑体" w:hAnsi="黑体" w:eastAsia="黑体"/>
          <w:color w:val="000000"/>
          <w:sz w:val="44"/>
          <w:szCs w:val="44"/>
        </w:rPr>
        <w:t>第</w:t>
      </w:r>
      <w:r>
        <w:rPr>
          <w:rStyle w:val="24"/>
          <w:rFonts w:hint="eastAsia" w:ascii="黑体" w:hAnsi="黑体" w:eastAsia="黑体"/>
          <w:b w:val="0"/>
        </w:rPr>
        <w:t>五部分 附表</w:t>
      </w:r>
      <w:bookmarkEnd w:id="55"/>
      <w:bookmarkEnd w:id="60"/>
    </w:p>
    <w:p>
      <w:pPr>
        <w:spacing w:line="600" w:lineRule="exact"/>
        <w:jc w:val="center"/>
        <w:outlineLvl w:val="0"/>
        <w:rPr>
          <w:rFonts w:ascii="仿宋" w:hAnsi="仿宋" w:eastAsia="仿宋"/>
          <w:b/>
          <w:color w:val="000000"/>
          <w:sz w:val="44"/>
          <w:szCs w:val="44"/>
        </w:rPr>
      </w:pPr>
    </w:p>
    <w:p>
      <w:pPr>
        <w:pStyle w:val="3"/>
        <w:rPr>
          <w:rFonts w:ascii="仿宋" w:hAnsi="仿宋" w:eastAsia="仿宋"/>
          <w:color w:val="000000"/>
        </w:rPr>
      </w:pPr>
      <w:bookmarkStart w:id="61" w:name="_Toc15396619"/>
      <w:r>
        <w:rPr>
          <w:rFonts w:hint="eastAsia" w:ascii="仿宋" w:hAnsi="仿宋" w:eastAsia="仿宋"/>
          <w:b w:val="0"/>
          <w:color w:val="000000"/>
        </w:rPr>
        <w:t>一、收</w:t>
      </w:r>
      <w:r>
        <w:rPr>
          <w:rStyle w:val="25"/>
          <w:rFonts w:hint="eastAsia" w:ascii="仿宋" w:hAnsi="仿宋" w:eastAsia="仿宋"/>
          <w:b w:val="0"/>
          <w:bCs w:val="0"/>
        </w:rPr>
        <w:t>入支出决算总表</w:t>
      </w:r>
      <w:bookmarkEnd w:id="61"/>
    </w:p>
    <w:p>
      <w:pPr>
        <w:pStyle w:val="3"/>
        <w:rPr>
          <w:rFonts w:ascii="仿宋" w:hAnsi="仿宋" w:eastAsia="仿宋"/>
          <w:color w:val="000000"/>
        </w:rPr>
      </w:pPr>
      <w:bookmarkStart w:id="62" w:name="_Toc15396620"/>
      <w:r>
        <w:rPr>
          <w:rFonts w:hint="eastAsia" w:ascii="仿宋" w:hAnsi="仿宋" w:eastAsia="仿宋"/>
          <w:b w:val="0"/>
          <w:color w:val="000000"/>
        </w:rPr>
        <w:t>二、收</w:t>
      </w:r>
      <w:r>
        <w:rPr>
          <w:rStyle w:val="25"/>
          <w:rFonts w:hint="eastAsia" w:ascii="仿宋" w:hAnsi="仿宋" w:eastAsia="仿宋"/>
          <w:b w:val="0"/>
          <w:bCs w:val="0"/>
        </w:rPr>
        <w:t>入总表</w:t>
      </w:r>
      <w:bookmarkEnd w:id="62"/>
    </w:p>
    <w:p>
      <w:pPr>
        <w:pStyle w:val="3"/>
        <w:rPr>
          <w:rFonts w:ascii="仿宋" w:hAnsi="仿宋" w:eastAsia="仿宋"/>
          <w:color w:val="000000"/>
        </w:rPr>
      </w:pPr>
      <w:bookmarkStart w:id="63" w:name="_Toc15396621"/>
      <w:r>
        <w:rPr>
          <w:rStyle w:val="25"/>
          <w:rFonts w:hint="eastAsia" w:ascii="仿宋" w:hAnsi="仿宋" w:eastAsia="仿宋"/>
          <w:b w:val="0"/>
          <w:bCs w:val="0"/>
        </w:rPr>
        <w:t>三、</w:t>
      </w:r>
      <w:r>
        <w:rPr>
          <w:rFonts w:hint="eastAsia" w:ascii="仿宋" w:hAnsi="仿宋" w:eastAsia="仿宋"/>
          <w:b w:val="0"/>
          <w:color w:val="000000"/>
        </w:rPr>
        <w:t>支</w:t>
      </w:r>
      <w:r>
        <w:rPr>
          <w:rStyle w:val="25"/>
          <w:rFonts w:hint="eastAsia" w:ascii="仿宋" w:hAnsi="仿宋" w:eastAsia="仿宋"/>
          <w:b w:val="0"/>
          <w:bCs w:val="0"/>
        </w:rPr>
        <w:t>出总表</w:t>
      </w:r>
      <w:bookmarkEnd w:id="63"/>
    </w:p>
    <w:p>
      <w:pPr>
        <w:pStyle w:val="3"/>
        <w:rPr>
          <w:rFonts w:ascii="仿宋" w:hAnsi="仿宋" w:eastAsia="仿宋"/>
          <w:b w:val="0"/>
          <w:color w:val="000000"/>
        </w:rPr>
      </w:pPr>
      <w:bookmarkStart w:id="64" w:name="_Toc15396622"/>
      <w:r>
        <w:rPr>
          <w:rStyle w:val="25"/>
          <w:rFonts w:hint="eastAsia" w:ascii="仿宋" w:hAnsi="仿宋" w:eastAsia="仿宋"/>
          <w:b w:val="0"/>
          <w:bCs w:val="0"/>
        </w:rPr>
        <w:t>四、</w:t>
      </w:r>
      <w:r>
        <w:rPr>
          <w:rFonts w:hint="eastAsia" w:ascii="仿宋" w:hAnsi="仿宋" w:eastAsia="仿宋"/>
          <w:b w:val="0"/>
          <w:color w:val="000000"/>
        </w:rPr>
        <w:t>财</w:t>
      </w:r>
      <w:r>
        <w:rPr>
          <w:rStyle w:val="25"/>
          <w:rFonts w:hint="eastAsia" w:ascii="仿宋" w:hAnsi="仿宋" w:eastAsia="仿宋"/>
          <w:b w:val="0"/>
          <w:bCs w:val="0"/>
        </w:rPr>
        <w:t>政拨款收入支出决算总表</w:t>
      </w:r>
      <w:bookmarkEnd w:id="64"/>
    </w:p>
    <w:p>
      <w:pPr>
        <w:pStyle w:val="3"/>
        <w:rPr>
          <w:rFonts w:ascii="仿宋" w:hAnsi="仿宋" w:eastAsia="仿宋"/>
          <w:color w:val="000000"/>
        </w:rPr>
      </w:pPr>
      <w:bookmarkStart w:id="65" w:name="_Toc15396623"/>
      <w:r>
        <w:rPr>
          <w:rStyle w:val="25"/>
          <w:rFonts w:hint="eastAsia" w:ascii="仿宋" w:hAnsi="仿宋" w:eastAsia="仿宋"/>
          <w:b w:val="0"/>
          <w:bCs w:val="0"/>
        </w:rPr>
        <w:t>五、</w:t>
      </w:r>
      <w:r>
        <w:rPr>
          <w:rFonts w:hint="eastAsia" w:ascii="仿宋" w:hAnsi="仿宋" w:eastAsia="仿宋"/>
          <w:b w:val="0"/>
          <w:color w:val="000000"/>
        </w:rPr>
        <w:t>财</w:t>
      </w:r>
      <w:r>
        <w:rPr>
          <w:rStyle w:val="25"/>
          <w:rFonts w:hint="eastAsia" w:ascii="仿宋" w:hAnsi="仿宋" w:eastAsia="仿宋"/>
          <w:b w:val="0"/>
          <w:bCs w:val="0"/>
        </w:rPr>
        <w:t>政拨款支出决算明细表（政府经济分类科目）</w:t>
      </w:r>
      <w:bookmarkEnd w:id="65"/>
    </w:p>
    <w:p>
      <w:pPr>
        <w:pStyle w:val="3"/>
        <w:rPr>
          <w:rFonts w:ascii="仿宋" w:hAnsi="仿宋" w:eastAsia="仿宋"/>
          <w:color w:val="000000"/>
        </w:rPr>
      </w:pPr>
      <w:bookmarkStart w:id="66" w:name="_Toc15396624"/>
      <w:r>
        <w:rPr>
          <w:rStyle w:val="25"/>
          <w:rFonts w:hint="eastAsia" w:ascii="仿宋" w:hAnsi="仿宋" w:eastAsia="仿宋"/>
          <w:b w:val="0"/>
          <w:bCs w:val="0"/>
        </w:rPr>
        <w:t>六、</w:t>
      </w:r>
      <w:r>
        <w:rPr>
          <w:rFonts w:hint="eastAsia" w:ascii="仿宋" w:hAnsi="仿宋" w:eastAsia="仿宋"/>
          <w:b w:val="0"/>
          <w:color w:val="000000"/>
        </w:rPr>
        <w:t>一</w:t>
      </w:r>
      <w:r>
        <w:rPr>
          <w:rStyle w:val="25"/>
          <w:rFonts w:hint="eastAsia" w:ascii="仿宋" w:hAnsi="仿宋" w:eastAsia="仿宋"/>
          <w:b w:val="0"/>
          <w:bCs w:val="0"/>
        </w:rPr>
        <w:t>般公共预算财政拨款支出决算表</w:t>
      </w:r>
      <w:bookmarkEnd w:id="66"/>
    </w:p>
    <w:p>
      <w:pPr>
        <w:pStyle w:val="3"/>
        <w:rPr>
          <w:rFonts w:ascii="仿宋" w:hAnsi="仿宋" w:eastAsia="仿宋"/>
          <w:color w:val="000000"/>
        </w:rPr>
      </w:pPr>
      <w:bookmarkStart w:id="67" w:name="_Toc15396625"/>
      <w:r>
        <w:rPr>
          <w:rStyle w:val="25"/>
          <w:rFonts w:hint="eastAsia" w:ascii="仿宋" w:hAnsi="仿宋" w:eastAsia="仿宋"/>
          <w:b w:val="0"/>
          <w:bCs w:val="0"/>
        </w:rPr>
        <w:t>七、</w:t>
      </w:r>
      <w:r>
        <w:rPr>
          <w:rFonts w:hint="eastAsia" w:ascii="仿宋" w:hAnsi="仿宋" w:eastAsia="仿宋"/>
          <w:b w:val="0"/>
          <w:color w:val="000000"/>
        </w:rPr>
        <w:t>一</w:t>
      </w:r>
      <w:r>
        <w:rPr>
          <w:rStyle w:val="25"/>
          <w:rFonts w:hint="eastAsia" w:ascii="仿宋" w:hAnsi="仿宋" w:eastAsia="仿宋"/>
          <w:b w:val="0"/>
          <w:bCs w:val="0"/>
        </w:rPr>
        <w:t>般公共预算财政拨款支出决算明细表</w:t>
      </w:r>
      <w:bookmarkEnd w:id="67"/>
    </w:p>
    <w:p>
      <w:pPr>
        <w:pStyle w:val="3"/>
        <w:rPr>
          <w:rFonts w:ascii="仿宋" w:hAnsi="仿宋" w:eastAsia="仿宋"/>
          <w:color w:val="000000"/>
        </w:rPr>
      </w:pPr>
      <w:bookmarkStart w:id="68" w:name="_Toc15396626"/>
      <w:r>
        <w:rPr>
          <w:rStyle w:val="25"/>
          <w:rFonts w:hint="eastAsia" w:ascii="仿宋" w:hAnsi="仿宋" w:eastAsia="仿宋"/>
          <w:b w:val="0"/>
          <w:bCs w:val="0"/>
        </w:rPr>
        <w:t>八、</w:t>
      </w:r>
      <w:r>
        <w:rPr>
          <w:rFonts w:hint="eastAsia" w:ascii="仿宋" w:hAnsi="仿宋" w:eastAsia="仿宋"/>
          <w:b w:val="0"/>
          <w:color w:val="000000"/>
        </w:rPr>
        <w:t>一</w:t>
      </w:r>
      <w:r>
        <w:rPr>
          <w:rStyle w:val="25"/>
          <w:rFonts w:hint="eastAsia" w:ascii="仿宋" w:hAnsi="仿宋" w:eastAsia="仿宋"/>
          <w:b w:val="0"/>
          <w:bCs w:val="0"/>
        </w:rPr>
        <w:t>般公共预算财政拨款基本支出决算表</w:t>
      </w:r>
      <w:bookmarkEnd w:id="68"/>
    </w:p>
    <w:p>
      <w:pPr>
        <w:pStyle w:val="3"/>
        <w:rPr>
          <w:rFonts w:ascii="仿宋" w:hAnsi="仿宋" w:eastAsia="仿宋"/>
          <w:color w:val="000000"/>
        </w:rPr>
      </w:pPr>
      <w:bookmarkStart w:id="69" w:name="_Toc15396627"/>
      <w:r>
        <w:rPr>
          <w:rStyle w:val="25"/>
          <w:rFonts w:hint="eastAsia" w:ascii="仿宋" w:hAnsi="仿宋" w:eastAsia="仿宋"/>
          <w:b w:val="0"/>
          <w:bCs w:val="0"/>
        </w:rPr>
        <w:t>九、</w:t>
      </w:r>
      <w:r>
        <w:rPr>
          <w:rFonts w:hint="eastAsia" w:ascii="仿宋" w:hAnsi="仿宋" w:eastAsia="仿宋"/>
          <w:b w:val="0"/>
          <w:color w:val="000000"/>
        </w:rPr>
        <w:t>一</w:t>
      </w:r>
      <w:r>
        <w:rPr>
          <w:rStyle w:val="25"/>
          <w:rFonts w:hint="eastAsia" w:ascii="仿宋" w:hAnsi="仿宋" w:eastAsia="仿宋"/>
          <w:b w:val="0"/>
          <w:bCs w:val="0"/>
        </w:rPr>
        <w:t>般公共预算财政拨款项目支出决算表</w:t>
      </w:r>
      <w:bookmarkEnd w:id="69"/>
    </w:p>
    <w:p>
      <w:pPr>
        <w:pStyle w:val="3"/>
        <w:rPr>
          <w:rFonts w:ascii="仿宋" w:hAnsi="仿宋" w:eastAsia="仿宋"/>
          <w:color w:val="000000"/>
        </w:rPr>
      </w:pPr>
      <w:bookmarkStart w:id="70" w:name="_Toc15396628"/>
      <w:r>
        <w:rPr>
          <w:rStyle w:val="25"/>
          <w:rFonts w:hint="eastAsia" w:ascii="仿宋" w:hAnsi="仿宋" w:eastAsia="仿宋"/>
          <w:b w:val="0"/>
          <w:bCs w:val="0"/>
        </w:rPr>
        <w:t>十、</w:t>
      </w:r>
      <w:r>
        <w:rPr>
          <w:rFonts w:hint="eastAsia" w:ascii="仿宋" w:hAnsi="仿宋" w:eastAsia="仿宋"/>
          <w:b w:val="0"/>
          <w:color w:val="000000"/>
        </w:rPr>
        <w:t>一</w:t>
      </w:r>
      <w:r>
        <w:rPr>
          <w:rStyle w:val="25"/>
          <w:rFonts w:hint="eastAsia" w:ascii="仿宋" w:hAnsi="仿宋" w:eastAsia="仿宋"/>
          <w:b w:val="0"/>
          <w:bCs w:val="0"/>
        </w:rPr>
        <w:t>般公共预算财政拨款“三公”经费支出决算表</w:t>
      </w:r>
      <w:bookmarkEnd w:id="70"/>
    </w:p>
    <w:p>
      <w:pPr>
        <w:pStyle w:val="3"/>
        <w:rPr>
          <w:rFonts w:ascii="仿宋" w:hAnsi="仿宋" w:eastAsia="仿宋"/>
          <w:color w:val="000000"/>
        </w:rPr>
      </w:pPr>
      <w:bookmarkStart w:id="71" w:name="_Toc15396629"/>
      <w:r>
        <w:rPr>
          <w:rStyle w:val="25"/>
          <w:rFonts w:hint="eastAsia" w:ascii="仿宋" w:hAnsi="仿宋" w:eastAsia="仿宋"/>
          <w:b w:val="0"/>
          <w:bCs w:val="0"/>
        </w:rPr>
        <w:t>十一、</w:t>
      </w:r>
      <w:r>
        <w:rPr>
          <w:rFonts w:hint="eastAsia" w:ascii="仿宋" w:hAnsi="仿宋" w:eastAsia="仿宋"/>
          <w:b w:val="0"/>
          <w:color w:val="000000"/>
        </w:rPr>
        <w:t>政</w:t>
      </w:r>
      <w:r>
        <w:rPr>
          <w:rStyle w:val="25"/>
          <w:rFonts w:hint="eastAsia" w:ascii="仿宋" w:hAnsi="仿宋" w:eastAsia="仿宋"/>
          <w:b w:val="0"/>
          <w:bCs w:val="0"/>
        </w:rPr>
        <w:t>府性基金预算财政拨款收入支出决算表</w:t>
      </w:r>
      <w:bookmarkEnd w:id="71"/>
    </w:p>
    <w:p>
      <w:pPr>
        <w:pStyle w:val="3"/>
        <w:rPr>
          <w:rFonts w:ascii="仿宋" w:hAnsi="仿宋" w:eastAsia="仿宋"/>
          <w:color w:val="000000"/>
        </w:rPr>
      </w:pPr>
      <w:bookmarkStart w:id="72" w:name="_Toc15396630"/>
      <w:r>
        <w:rPr>
          <w:rStyle w:val="25"/>
          <w:rFonts w:hint="eastAsia" w:ascii="仿宋" w:hAnsi="仿宋" w:eastAsia="仿宋"/>
          <w:b w:val="0"/>
          <w:bCs w:val="0"/>
        </w:rPr>
        <w:t>十二、</w:t>
      </w:r>
      <w:r>
        <w:rPr>
          <w:rFonts w:hint="eastAsia" w:ascii="仿宋" w:hAnsi="仿宋" w:eastAsia="仿宋"/>
          <w:b w:val="0"/>
          <w:color w:val="000000"/>
        </w:rPr>
        <w:t>政</w:t>
      </w:r>
      <w:r>
        <w:rPr>
          <w:rStyle w:val="25"/>
          <w:rFonts w:hint="eastAsia" w:ascii="仿宋" w:hAnsi="仿宋" w:eastAsia="仿宋"/>
          <w:b w:val="0"/>
          <w:bCs w:val="0"/>
        </w:rPr>
        <w:t>府性基金预算财政拨款“三公”经费支出决算表</w:t>
      </w:r>
      <w:bookmarkEnd w:id="72"/>
    </w:p>
    <w:p>
      <w:pPr>
        <w:pStyle w:val="3"/>
        <w:rPr>
          <w:rFonts w:ascii="仿宋" w:hAnsi="仿宋" w:eastAsia="仿宋"/>
          <w:color w:val="000000" w:themeColor="text1"/>
          <w14:textFill>
            <w14:solidFill>
              <w14:schemeClr w14:val="tx1"/>
            </w14:solidFill>
          </w14:textFill>
        </w:rPr>
      </w:pPr>
      <w:bookmarkStart w:id="73" w:name="_Toc15396631"/>
      <w:r>
        <w:rPr>
          <w:rStyle w:val="25"/>
          <w:rFonts w:hint="eastAsia" w:ascii="仿宋" w:hAnsi="仿宋" w:eastAsia="仿宋"/>
          <w:b w:val="0"/>
          <w:bCs w:val="0"/>
        </w:rPr>
        <w:t>十三、</w:t>
      </w:r>
      <w:r>
        <w:rPr>
          <w:rFonts w:hint="eastAsia" w:ascii="仿宋" w:hAnsi="仿宋" w:eastAsia="仿宋"/>
          <w:b w:val="0"/>
          <w:color w:val="000000"/>
        </w:rPr>
        <w:t>国</w:t>
      </w:r>
      <w:r>
        <w:rPr>
          <w:rStyle w:val="25"/>
          <w:rFonts w:hint="eastAsia" w:ascii="仿宋" w:hAnsi="仿宋" w:eastAsia="仿宋"/>
          <w:b w:val="0"/>
          <w:bCs w:val="0"/>
        </w:rPr>
        <w:t>有资本经营预算支出决算表</w:t>
      </w:r>
      <w:bookmarkEnd w:id="73"/>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pPr>
          <w:pStyle w:val="8"/>
          <w:jc w:val="center"/>
        </w:pPr>
        <w:r>
          <w:fldChar w:fldCharType="begin"/>
        </w:r>
        <w:r>
          <w:instrText xml:space="preserve">PAGE   \* MERGEFORMAT</w:instrText>
        </w:r>
        <w:r>
          <w:fldChar w:fldCharType="separate"/>
        </w:r>
        <w:r>
          <w:rPr>
            <w:lang w:val="zh-CN"/>
          </w:rPr>
          <w:t>10</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026C66B"/>
    <w:multiLevelType w:val="singleLevel"/>
    <w:tmpl w:val="B026C66B"/>
    <w:lvl w:ilvl="0" w:tentative="0">
      <w:start w:val="1"/>
      <w:numFmt w:val="decimal"/>
      <w:lvlText w:val="%1."/>
      <w:lvlJc w:val="left"/>
      <w:pPr>
        <w:tabs>
          <w:tab w:val="left" w:pos="312"/>
        </w:tabs>
      </w:pPr>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rPr>
    </w:lvl>
  </w:abstractNum>
  <w:abstractNum w:abstractNumId="3">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4">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5">
    <w:nsid w:val="17F426B7"/>
    <w:multiLevelType w:val="multilevel"/>
    <w:tmpl w:val="17F426B7"/>
    <w:lvl w:ilvl="0" w:tentative="0">
      <w:start w:val="10"/>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6">
    <w:nsid w:val="2244527A"/>
    <w:multiLevelType w:val="singleLevel"/>
    <w:tmpl w:val="2244527A"/>
    <w:lvl w:ilvl="0" w:tentative="0">
      <w:start w:val="2"/>
      <w:numFmt w:val="chineseCounting"/>
      <w:suff w:val="space"/>
      <w:lvlText w:val="第%1部分"/>
      <w:lvlJc w:val="left"/>
      <w:rPr>
        <w:rFonts w:hint="eastAsia"/>
      </w:rPr>
    </w:lvl>
  </w:abstractNum>
  <w:num w:numId="1">
    <w:abstractNumId w:val="6"/>
  </w:num>
  <w:num w:numId="2">
    <w:abstractNumId w:val="4"/>
  </w:num>
  <w:num w:numId="3">
    <w:abstractNumId w:val="1"/>
  </w:num>
  <w:num w:numId="4">
    <w:abstractNumId w:val="5"/>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13E18B0"/>
    <w:rsid w:val="04D55DF9"/>
    <w:rsid w:val="0950703A"/>
    <w:rsid w:val="0EFA7C45"/>
    <w:rsid w:val="10C055FF"/>
    <w:rsid w:val="11FB4D99"/>
    <w:rsid w:val="14B83EDC"/>
    <w:rsid w:val="16BB723D"/>
    <w:rsid w:val="1D0A6F48"/>
    <w:rsid w:val="1E901B40"/>
    <w:rsid w:val="240371BF"/>
    <w:rsid w:val="29FD04D3"/>
    <w:rsid w:val="2F4F44D8"/>
    <w:rsid w:val="30755526"/>
    <w:rsid w:val="319F7F4E"/>
    <w:rsid w:val="43DF0546"/>
    <w:rsid w:val="511B6977"/>
    <w:rsid w:val="52494971"/>
    <w:rsid w:val="611A2D5F"/>
    <w:rsid w:val="68277A1E"/>
    <w:rsid w:val="68E00E9B"/>
    <w:rsid w:val="7FCC1C5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5">
    <w:name w:val="Body Text"/>
    <w:basedOn w:val="1"/>
    <w:link w:val="21"/>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7"/>
    <w:semiHidden/>
    <w:unhideWhenUsed/>
    <w:qFormat/>
    <w:uiPriority w:val="99"/>
    <w:rPr>
      <w:sz w:val="18"/>
      <w:szCs w:val="18"/>
    </w:rPr>
  </w:style>
  <w:style w:type="paragraph" w:styleId="8">
    <w:name w:val="footer"/>
    <w:basedOn w:val="1"/>
    <w:link w:val="19"/>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4">
    <w:name w:val="Strong"/>
    <w:basedOn w:val="13"/>
    <w:qFormat/>
    <w:uiPriority w:val="99"/>
    <w:rPr>
      <w:b/>
    </w:rPr>
  </w:style>
  <w:style w:type="character" w:styleId="15">
    <w:name w:val="Hyperlink"/>
    <w:basedOn w:val="13"/>
    <w:unhideWhenUsed/>
    <w:qFormat/>
    <w:uiPriority w:val="99"/>
    <w:rPr>
      <w:color w:val="0000FF" w:themeColor="hyperlink"/>
      <w:u w:val="single"/>
      <w14:textFill>
        <w14:solidFill>
          <w14:schemeClr w14:val="hlink"/>
        </w14:solidFill>
      </w14:textFill>
    </w:rPr>
  </w:style>
  <w:style w:type="character" w:customStyle="1" w:styleId="16">
    <w:name w:val="Header Char"/>
    <w:basedOn w:val="13"/>
    <w:semiHidden/>
    <w:qFormat/>
    <w:uiPriority w:val="99"/>
    <w:rPr>
      <w:rFonts w:ascii="Times New Roman" w:hAnsi="Times New Roman"/>
      <w:sz w:val="18"/>
      <w:szCs w:val="18"/>
    </w:rPr>
  </w:style>
  <w:style w:type="character" w:customStyle="1" w:styleId="17">
    <w:name w:val="页眉 Char"/>
    <w:link w:val="9"/>
    <w:semiHidden/>
    <w:qFormat/>
    <w:locked/>
    <w:uiPriority w:val="99"/>
    <w:rPr>
      <w:sz w:val="18"/>
    </w:rPr>
  </w:style>
  <w:style w:type="character" w:customStyle="1" w:styleId="18">
    <w:name w:val="Footer Char"/>
    <w:basedOn w:val="13"/>
    <w:semiHidden/>
    <w:uiPriority w:val="99"/>
    <w:rPr>
      <w:rFonts w:ascii="Times New Roman" w:hAnsi="Times New Roman"/>
      <w:sz w:val="18"/>
      <w:szCs w:val="18"/>
    </w:rPr>
  </w:style>
  <w:style w:type="character" w:customStyle="1" w:styleId="19">
    <w:name w:val="页脚 Char"/>
    <w:link w:val="8"/>
    <w:qFormat/>
    <w:locked/>
    <w:uiPriority w:val="99"/>
    <w:rPr>
      <w:sz w:val="18"/>
    </w:rPr>
  </w:style>
  <w:style w:type="character" w:customStyle="1" w:styleId="20">
    <w:name w:val="Body Text Char"/>
    <w:basedOn w:val="13"/>
    <w:semiHidden/>
    <w:qFormat/>
    <w:uiPriority w:val="99"/>
    <w:rPr>
      <w:rFonts w:ascii="Times New Roman" w:hAnsi="Times New Roman"/>
      <w:szCs w:val="24"/>
    </w:rPr>
  </w:style>
  <w:style w:type="character" w:customStyle="1" w:styleId="21">
    <w:name w:val="正文文本 Char"/>
    <w:link w:val="5"/>
    <w:qFormat/>
    <w:locked/>
    <w:uiPriority w:val="99"/>
    <w:rPr>
      <w:rFonts w:ascii="仿宋_GB2312" w:hAnsi="Times New Roman" w:eastAsia="仿宋_GB2312"/>
      <w:sz w:val="24"/>
    </w:rPr>
  </w:style>
  <w:style w:type="paragraph" w:customStyle="1" w:styleId="22">
    <w:name w:val="Defaul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3">
    <w:name w:val="List Paragraph"/>
    <w:basedOn w:val="1"/>
    <w:qFormat/>
    <w:uiPriority w:val="34"/>
    <w:pPr>
      <w:ind w:firstLine="420" w:firstLineChars="200"/>
    </w:pPr>
  </w:style>
  <w:style w:type="character" w:customStyle="1" w:styleId="24">
    <w:name w:val="标题 1 Char"/>
    <w:basedOn w:val="13"/>
    <w:link w:val="2"/>
    <w:qFormat/>
    <w:uiPriority w:val="9"/>
    <w:rPr>
      <w:rFonts w:ascii="Times New Roman" w:hAnsi="Times New Roman"/>
      <w:b/>
      <w:bCs/>
      <w:kern w:val="44"/>
      <w:sz w:val="44"/>
      <w:szCs w:val="44"/>
    </w:rPr>
  </w:style>
  <w:style w:type="character" w:customStyle="1" w:styleId="25">
    <w:name w:val="标题 2 Char"/>
    <w:basedOn w:val="13"/>
    <w:link w:val="3"/>
    <w:qFormat/>
    <w:uiPriority w:val="9"/>
    <w:rPr>
      <w:rFonts w:asciiTheme="majorHAnsi" w:hAnsiTheme="majorHAnsi" w:eastAsiaTheme="majorEastAsia" w:cstheme="majorBidi"/>
      <w:b/>
      <w:bCs/>
      <w:kern w:val="2"/>
      <w:sz w:val="32"/>
      <w:szCs w:val="32"/>
    </w:rPr>
  </w:style>
  <w:style w:type="paragraph" w:customStyle="1" w:styleId="26">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7">
    <w:name w:val="批注框文本 Char"/>
    <w:basedOn w:val="13"/>
    <w:link w:val="7"/>
    <w:semiHidden/>
    <w:qFormat/>
    <w:uiPriority w:val="99"/>
    <w:rPr>
      <w:rFonts w:ascii="Times New Roman" w:hAnsi="Times New Roman"/>
      <w:kern w:val="2"/>
      <w:sz w:val="18"/>
      <w:szCs w:val="18"/>
    </w:rPr>
  </w:style>
  <w:style w:type="character" w:customStyle="1" w:styleId="28">
    <w:name w:val="标题 3 Char"/>
    <w:basedOn w:val="13"/>
    <w:link w:val="4"/>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55EE963-AE7E-4F3B-BBF1-9AF15C920BB6}">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1441</Words>
  <Characters>8219</Characters>
  <Lines>68</Lines>
  <Paragraphs>19</Paragraphs>
  <TotalTime>34</TotalTime>
  <ScaleCrop>false</ScaleCrop>
  <LinksUpToDate>false</LinksUpToDate>
  <CharactersWithSpaces>9641</CharactersWithSpaces>
  <Application>WPS Office_11.1.0.9058_F1E327BC-269C-435d-A152-05C5408002CA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我又来了</cp:lastModifiedBy>
  <cp:lastPrinted>2019-08-01T00:48:00Z</cp:lastPrinted>
  <dcterms:modified xsi:type="dcterms:W3CDTF">2019-09-20T09:34:03Z</dcterms:modified>
  <dc:title>四川省***</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2052-11.1.0.9058</vt:lpwstr>
  </property>
</Properties>
</file>