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777" w:firstLineChars="404"/>
        <w:jc w:val="center"/>
        <w:outlineLvl w:val="1"/>
        <w:rPr>
          <w:rStyle w:val="10"/>
          <w:rFonts w:ascii="方正小标宋简体" w:hAnsi="黑体" w:eastAsia="方正小标宋简体"/>
          <w:b w:val="0"/>
          <w:sz w:val="44"/>
          <w:szCs w:val="44"/>
        </w:rPr>
      </w:pPr>
      <w:r>
        <w:rPr>
          <w:rStyle w:val="10"/>
          <w:rFonts w:hint="eastAsia" w:ascii="方正小标宋简体" w:hAnsi="黑体" w:eastAsia="方正小标宋简体"/>
          <w:b w:val="0"/>
          <w:sz w:val="44"/>
          <w:szCs w:val="44"/>
          <w:lang w:eastAsia="zh-CN"/>
        </w:rPr>
        <w:t>四川省</w:t>
      </w:r>
      <w:r>
        <w:rPr>
          <w:rStyle w:val="10"/>
          <w:rFonts w:hint="eastAsia" w:ascii="方正小标宋简体" w:hAnsi="黑体" w:eastAsia="方正小标宋简体"/>
          <w:b w:val="0"/>
          <w:sz w:val="44"/>
          <w:szCs w:val="44"/>
        </w:rPr>
        <w:t>开江县</w:t>
      </w:r>
      <w:r>
        <w:rPr>
          <w:rStyle w:val="10"/>
          <w:rFonts w:hint="eastAsia" w:ascii="方正小标宋简体" w:hAnsi="黑体" w:eastAsia="方正小标宋简体"/>
          <w:b w:val="0"/>
          <w:sz w:val="44"/>
          <w:szCs w:val="44"/>
          <w:lang w:eastAsia="zh-CN"/>
        </w:rPr>
        <w:t>职业中学</w:t>
      </w:r>
      <w:r>
        <w:rPr>
          <w:rStyle w:val="10"/>
          <w:rFonts w:hint="eastAsia" w:ascii="方正小标宋简体" w:hAnsi="黑体" w:eastAsia="方正小标宋简体"/>
          <w:b w:val="0"/>
          <w:sz w:val="44"/>
          <w:szCs w:val="44"/>
        </w:rPr>
        <w:t>2018年</w:t>
      </w:r>
    </w:p>
    <w:p>
      <w:pPr>
        <w:spacing w:line="600" w:lineRule="exact"/>
        <w:ind w:firstLine="640"/>
        <w:jc w:val="center"/>
        <w:outlineLvl w:val="1"/>
        <w:rPr>
          <w:rStyle w:val="10"/>
          <w:rFonts w:ascii="方正小标宋简体" w:hAnsi="黑体" w:eastAsia="方正小标宋简体"/>
          <w:b w:val="0"/>
          <w:sz w:val="36"/>
          <w:szCs w:val="36"/>
        </w:rPr>
      </w:pPr>
      <w:r>
        <w:rPr>
          <w:rStyle w:val="10"/>
          <w:rFonts w:hint="eastAsia" w:ascii="方正小标宋简体" w:hAnsi="黑体" w:eastAsia="方正小标宋简体"/>
          <w:b w:val="0"/>
          <w:sz w:val="44"/>
          <w:szCs w:val="44"/>
        </w:rPr>
        <w:t>“三公”经费财政拨款支出决算情况说明</w:t>
      </w:r>
    </w:p>
    <w:p>
      <w:pPr>
        <w:spacing w:line="600" w:lineRule="exact"/>
        <w:ind w:firstLine="643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0" w:name="_Toc15377216"/>
    </w:p>
    <w:p>
      <w:pPr>
        <w:spacing w:line="600" w:lineRule="exact"/>
        <w:ind w:firstLine="602" w:firstLineChars="200"/>
        <w:outlineLvl w:val="2"/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一、“三公”经费财政拨款支出决算总体情况说明</w:t>
      </w:r>
      <w:bookmarkEnd w:id="0"/>
    </w:p>
    <w:p>
      <w:pPr>
        <w:spacing w:line="60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2018年“三公”经费财政拨款支出决算为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万元，完成预算100%。</w:t>
      </w:r>
    </w:p>
    <w:p>
      <w:pPr>
        <w:spacing w:line="600" w:lineRule="exact"/>
        <w:ind w:firstLine="602" w:firstLineChars="200"/>
        <w:outlineLvl w:val="2"/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</w:pPr>
      <w:bookmarkStart w:id="1" w:name="_Toc15377217"/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二、“三公”经费财政拨款支出决算具体情况说明</w:t>
      </w:r>
      <w:bookmarkEnd w:id="1"/>
    </w:p>
    <w:p>
      <w:pPr>
        <w:spacing w:line="60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2018年“三公”经费财政拨款支出决算中，因公出国（境）费支出决算0万元，占0%；公务用车购置及运行维护费支出决算0万元，占0%；公务接待费支出决算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万元，占100%。具体情况如下：</w:t>
      </w:r>
    </w:p>
    <w:p>
      <w:pPr>
        <w:spacing w:line="600" w:lineRule="exact"/>
        <w:ind w:firstLine="64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（图1：“三公”经费财政拨款支出结构）（饼状图）</w:t>
      </w:r>
    </w:p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146685</wp:posOffset>
            </wp:positionV>
            <wp:extent cx="5424805" cy="3373120"/>
            <wp:effectExtent l="0" t="0" r="23495" b="17780"/>
            <wp:wrapNone/>
            <wp:docPr id="1" name="图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720" w:firstLineChars="200"/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2018年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公务接待费支出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万元，</w:t>
      </w:r>
      <w:r>
        <w:rPr>
          <w:rStyle w:val="8"/>
          <w:rFonts w:hint="eastAsia" w:ascii="宋体" w:hAnsi="宋体" w:eastAsia="宋体" w:cs="宋体"/>
          <w:b w:val="0"/>
          <w:color w:val="000000"/>
          <w:sz w:val="36"/>
          <w:szCs w:val="36"/>
        </w:rPr>
        <w:t>完成预算</w:t>
      </w:r>
      <w:r>
        <w:rPr>
          <w:rStyle w:val="8"/>
          <w:rFonts w:hint="eastAsia" w:ascii="宋体" w:hAnsi="宋体" w:eastAsia="宋体" w:cs="宋体"/>
          <w:b w:val="0"/>
          <w:color w:val="000000"/>
          <w:sz w:val="36"/>
          <w:szCs w:val="36"/>
          <w:lang w:val="en-US" w:eastAsia="zh-CN"/>
        </w:rPr>
        <w:t>100</w:t>
      </w:r>
      <w:r>
        <w:rPr>
          <w:rStyle w:val="8"/>
          <w:rFonts w:hint="eastAsia" w:ascii="宋体" w:hAnsi="宋体" w:eastAsia="宋体" w:cs="宋体"/>
          <w:b w:val="0"/>
          <w:color w:val="000000"/>
          <w:sz w:val="36"/>
          <w:szCs w:val="36"/>
        </w:rPr>
        <w:t>%。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主要用</w:t>
      </w:r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于接待送生学校工作人员及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开展业务活动开支的</w:t>
      </w:r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用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餐费等。国内公务接待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32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批次，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613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人次，共计支出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万元。</w:t>
      </w:r>
      <w:bookmarkStart w:id="2" w:name="_GoBack"/>
      <w:bookmarkEnd w:id="2"/>
    </w:p>
    <w:p>
      <w:pPr>
        <w:ind w:firstLine="640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三、附表</w:t>
      </w:r>
    </w:p>
    <w:p>
      <w:pPr>
        <w:ind w:firstLine="64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1. 一般公共预算财政拨款“三公”经费支出决算表</w:t>
      </w:r>
    </w:p>
    <w:p>
      <w:pPr>
        <w:ind w:firstLine="64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2. 政府性基金预算财政拨款“三公”经费支出决算表</w:t>
      </w:r>
    </w:p>
    <w:p>
      <w:pPr>
        <w:ind w:firstLine="5106" w:firstLineChars="1702"/>
        <w:rPr>
          <w:rFonts w:hint="eastAsia" w:ascii="宋体" w:hAnsi="宋体" w:cs="宋体"/>
          <w:color w:val="000000"/>
          <w:sz w:val="30"/>
          <w:szCs w:val="30"/>
          <w:lang w:eastAsia="zh-CN"/>
        </w:rPr>
      </w:pPr>
    </w:p>
    <w:p>
      <w:pPr>
        <w:ind w:firstLine="5106" w:firstLineChars="1702"/>
        <w:rPr>
          <w:rFonts w:hint="eastAsia" w:ascii="宋体" w:hAnsi="宋体" w:cs="宋体"/>
          <w:color w:val="000000"/>
          <w:sz w:val="30"/>
          <w:szCs w:val="30"/>
          <w:lang w:eastAsia="zh-CN"/>
        </w:rPr>
      </w:pPr>
    </w:p>
    <w:p>
      <w:pPr>
        <w:ind w:firstLine="5106" w:firstLineChars="1702"/>
        <w:rPr>
          <w:rFonts w:hint="eastAsia" w:ascii="宋体" w:hAnsi="宋体" w:cs="宋体"/>
          <w:color w:val="000000"/>
          <w:sz w:val="30"/>
          <w:szCs w:val="30"/>
          <w:lang w:eastAsia="zh-CN"/>
        </w:rPr>
      </w:pPr>
    </w:p>
    <w:p>
      <w:pPr>
        <w:ind w:firstLine="5126" w:firstLineChars="1702"/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四川省开江县职业中学</w:t>
      </w:r>
    </w:p>
    <w:p>
      <w:pPr>
        <w:ind w:firstLine="5126" w:firstLineChars="1702"/>
        <w:rPr>
          <w:rFonts w:hint="default" w:ascii="宋体" w:hAnsi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2019年09月20日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57"/>
    <w:rsid w:val="003B07BD"/>
    <w:rsid w:val="00556A3B"/>
    <w:rsid w:val="006F0E21"/>
    <w:rsid w:val="00AA4D34"/>
    <w:rsid w:val="00C27737"/>
    <w:rsid w:val="00EA2D7F"/>
    <w:rsid w:val="00F75157"/>
    <w:rsid w:val="00F97872"/>
    <w:rsid w:val="08A26E57"/>
    <w:rsid w:val="08D8368E"/>
    <w:rsid w:val="2BB437C8"/>
    <w:rsid w:val="718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 w="28133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三公经费财政拨款支出结构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pPr>
              <a:noFill/>
              <a:ln w="28133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Sheet1!$A$2:$A$7</c:f>
              <c:strCache>
                <c:ptCount val="3"/>
                <c:pt idx="0">
                  <c:v>因公出国费支持</c:v>
                </c:pt>
                <c:pt idx="1">
                  <c:v>公务用车购置及运行维护费</c:v>
                </c:pt>
                <c:pt idx="2">
                  <c:v>公务接待费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0.49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pPr>
              <a:noFill/>
              <a:ln w="28133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Sheet1!$A$2:$A$7</c:f>
              <c:strCache>
                <c:ptCount val="3"/>
                <c:pt idx="0">
                  <c:v>因公出国费支持</c:v>
                </c:pt>
                <c:pt idx="1">
                  <c:v>公务用车购置及运行维护费</c:v>
                </c:pt>
                <c:pt idx="2">
                  <c:v>公务接待费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pPr>
              <a:noFill/>
              <a:ln w="28133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Sheet1!$A$2:$A$7</c:f>
              <c:strCache>
                <c:ptCount val="3"/>
                <c:pt idx="0">
                  <c:v>因公出国费支持</c:v>
                </c:pt>
                <c:pt idx="1">
                  <c:v>公务用车购置及运行维护费</c:v>
                </c:pt>
                <c:pt idx="2">
                  <c:v>公务接待费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8133">
          <a:noFill/>
        </a:ln>
      </c:spPr>
    </c:plotArea>
    <c:legend>
      <c:legendPos val="r"/>
      <c:layout/>
      <c:overlay val="0"/>
      <c:spPr>
        <a:noFill/>
        <a:ln w="28133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2019-09-23T07:49:00Z</dcterms:created>
  <dc:creator>Administrator</dc:creator>
  <cp:lastModifiedBy>开江职中</cp:lastModifiedBy>
  <dcterms:modified xsi:type="dcterms:W3CDTF">2019-09-20T09:50:34Z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