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152F5C">
        <w:rPr>
          <w:rFonts w:ascii="方正小标宋简体" w:eastAsia="方正小标宋简体" w:hAnsi="宋体" w:hint="eastAsia"/>
          <w:color w:val="000000"/>
          <w:sz w:val="72"/>
          <w:szCs w:val="72"/>
        </w:rPr>
        <w:t>达州市开江县普安中学</w:t>
      </w:r>
      <w:r w:rsidRPr="00DC7CBA">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9E19F6" w:rsidP="00FD3CC1">
      <w:pPr>
        <w:widowControl/>
        <w:jc w:val="center"/>
        <w:rPr>
          <w:rFonts w:ascii="黑体" w:eastAsia="黑体" w:hAnsi="黑体" w:cstheme="minorBidi"/>
          <w:noProof/>
          <w:sz w:val="28"/>
          <w:szCs w:val="28"/>
        </w:rPr>
      </w:pPr>
      <w:r w:rsidRPr="009E19F6">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9E19F6">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152F5C">
        <w:rPr>
          <w:rFonts w:hint="eastAsia"/>
        </w:rPr>
        <w:t>9</w:t>
      </w:r>
      <w:r w:rsidRPr="003E1310">
        <w:rPr>
          <w:rFonts w:hint="eastAsia"/>
        </w:rPr>
        <w:t>月</w:t>
      </w:r>
      <w:r w:rsidR="00152F5C">
        <w:rPr>
          <w:rFonts w:hint="eastAsia"/>
        </w:rPr>
        <w:t>20</w:t>
      </w:r>
      <w:r w:rsidRPr="003E1310">
        <w:rPr>
          <w:rFonts w:hint="eastAsia"/>
        </w:rPr>
        <w:t>日</w:t>
      </w:r>
    </w:p>
    <w:p w:rsidR="003E1310" w:rsidRPr="003E1310" w:rsidRDefault="003E1310" w:rsidP="003E1310"/>
    <w:p w:rsidR="00280496" w:rsidRPr="00FD3CC1" w:rsidRDefault="009E19F6"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9E19F6"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9E19F6"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AE0DCD">
          <w:rPr>
            <w:rFonts w:ascii="仿宋" w:eastAsia="仿宋" w:hAnsi="仿宋" w:hint="eastAsia"/>
            <w:noProof/>
            <w:webHidden/>
            <w:sz w:val="28"/>
            <w:szCs w:val="28"/>
          </w:rPr>
          <w:t>5</w:t>
        </w:r>
      </w:hyperlink>
    </w:p>
    <w:p w:rsidR="00280496" w:rsidRPr="00FD3CC1" w:rsidRDefault="009E19F6"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00E8059D">
          <w:rPr>
            <w:rFonts w:hint="eastAsia"/>
            <w:webHidden/>
          </w:rPr>
          <w:t>6</w:t>
        </w:r>
      </w:hyperlink>
    </w:p>
    <w:p w:rsidR="00280496" w:rsidRPr="00FD3CC1" w:rsidRDefault="009E19F6"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E8059D">
          <w:rPr>
            <w:rFonts w:ascii="仿宋" w:eastAsia="仿宋" w:hAnsi="仿宋" w:hint="eastAsia"/>
            <w:noProof/>
            <w:webHidden/>
            <w:sz w:val="28"/>
            <w:szCs w:val="28"/>
          </w:rPr>
          <w:t>6</w:t>
        </w:r>
      </w:hyperlink>
    </w:p>
    <w:p w:rsidR="00280496" w:rsidRPr="00FD3CC1" w:rsidRDefault="009E19F6"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E8059D">
          <w:rPr>
            <w:rFonts w:ascii="仿宋" w:eastAsia="仿宋" w:hAnsi="仿宋" w:hint="eastAsia"/>
            <w:noProof/>
            <w:webHidden/>
            <w:sz w:val="28"/>
            <w:szCs w:val="28"/>
          </w:rPr>
          <w:t>6</w:t>
        </w:r>
      </w:hyperlink>
    </w:p>
    <w:p w:rsidR="00280496" w:rsidRPr="00FD3CC1" w:rsidRDefault="009E19F6"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E8059D">
          <w:rPr>
            <w:rFonts w:ascii="仿宋" w:eastAsia="仿宋" w:hAnsi="仿宋" w:hint="eastAsia"/>
            <w:noProof/>
            <w:webHidden/>
            <w:sz w:val="28"/>
            <w:szCs w:val="28"/>
          </w:rPr>
          <w:t>7</w:t>
        </w:r>
      </w:hyperlink>
    </w:p>
    <w:p w:rsidR="00280496" w:rsidRPr="00FD3CC1" w:rsidRDefault="009E19F6"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E8059D">
          <w:rPr>
            <w:rFonts w:ascii="仿宋" w:eastAsia="仿宋" w:hAnsi="仿宋" w:hint="eastAsia"/>
            <w:noProof/>
            <w:webHidden/>
            <w:sz w:val="28"/>
            <w:szCs w:val="28"/>
          </w:rPr>
          <w:t>8</w:t>
        </w:r>
      </w:hyperlink>
    </w:p>
    <w:p w:rsidR="00280496" w:rsidRPr="00FD3CC1" w:rsidRDefault="009E19F6"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E8059D">
          <w:rPr>
            <w:rFonts w:ascii="仿宋" w:eastAsia="仿宋" w:hAnsi="仿宋" w:hint="eastAsia"/>
            <w:noProof/>
            <w:webHidden/>
            <w:sz w:val="28"/>
            <w:szCs w:val="28"/>
          </w:rPr>
          <w:t>9</w:t>
        </w:r>
      </w:hyperlink>
    </w:p>
    <w:p w:rsidR="00280496" w:rsidRPr="00FD3CC1" w:rsidRDefault="009E19F6"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E8059D">
          <w:rPr>
            <w:rFonts w:ascii="仿宋" w:eastAsia="仿宋" w:hAnsi="仿宋" w:hint="eastAsia"/>
            <w:noProof/>
            <w:webHidden/>
            <w:sz w:val="28"/>
            <w:szCs w:val="28"/>
          </w:rPr>
          <w:t>11</w:t>
        </w:r>
      </w:hyperlink>
    </w:p>
    <w:p w:rsidR="00280496" w:rsidRPr="00FD3CC1" w:rsidRDefault="009E19F6"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E8059D">
          <w:rPr>
            <w:rFonts w:ascii="仿宋" w:eastAsia="仿宋" w:hAnsi="仿宋" w:hint="eastAsia"/>
            <w:noProof/>
            <w:webHidden/>
            <w:sz w:val="28"/>
            <w:szCs w:val="28"/>
          </w:rPr>
          <w:t>11</w:t>
        </w:r>
      </w:hyperlink>
    </w:p>
    <w:p w:rsidR="00280496" w:rsidRPr="00FD3CC1" w:rsidRDefault="009E19F6"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Default="009E19F6" w:rsidP="006748A4">
      <w:pPr>
        <w:pStyle w:val="20"/>
        <w:rPr>
          <w:rFonts w:hint="eastAsia"/>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E8059D" w:rsidRPr="00E8059D" w:rsidRDefault="00E8059D" w:rsidP="00E8059D">
      <w:pPr>
        <w:ind w:firstLineChars="200" w:firstLine="560"/>
        <w:rPr>
          <w:rStyle w:val="a8"/>
          <w:rFonts w:ascii="仿宋" w:eastAsia="仿宋" w:hAnsi="仿宋" w:cstheme="majorBidi"/>
          <w:bCs/>
          <w:noProof/>
          <w:sz w:val="28"/>
          <w:szCs w:val="28"/>
          <w:u w:val="none"/>
        </w:rPr>
      </w:pPr>
      <w:r w:rsidRPr="00E8059D">
        <w:rPr>
          <w:rStyle w:val="a8"/>
          <w:rFonts w:ascii="仿宋" w:eastAsia="仿宋" w:hAnsi="仿宋" w:cstheme="majorBidi" w:hint="eastAsia"/>
          <w:bCs/>
          <w:noProof/>
          <w:sz w:val="28"/>
          <w:szCs w:val="28"/>
          <w:u w:val="none"/>
        </w:rPr>
        <w:t>十、预算绩效情况说</w:t>
      </w:r>
      <w:r>
        <w:rPr>
          <w:rStyle w:val="a8"/>
          <w:rFonts w:ascii="仿宋" w:eastAsia="仿宋" w:hAnsi="仿宋" w:cstheme="majorBidi" w:hint="eastAsia"/>
          <w:bCs/>
          <w:noProof/>
          <w:sz w:val="28"/>
          <w:szCs w:val="28"/>
          <w:u w:val="none"/>
        </w:rPr>
        <w:t>明</w:t>
      </w:r>
      <w:r w:rsidRPr="00CC4990">
        <w:rPr>
          <w:rStyle w:val="a8"/>
          <w:rFonts w:ascii="仿宋" w:eastAsia="仿宋" w:hAnsi="仿宋" w:cstheme="majorBidi"/>
          <w:bCs/>
          <w:noProof/>
          <w:sz w:val="44"/>
          <w:szCs w:val="44"/>
          <w:u w:val="none"/>
          <w:vertAlign w:val="subscript"/>
        </w:rPr>
        <w:t>………………………………………</w:t>
      </w:r>
      <w:r w:rsidR="00CC4990" w:rsidRPr="00CC4990">
        <w:rPr>
          <w:rStyle w:val="a8"/>
          <w:rFonts w:ascii="仿宋" w:eastAsia="仿宋" w:hAnsi="仿宋" w:cstheme="majorBidi"/>
          <w:bCs/>
          <w:noProof/>
          <w:sz w:val="44"/>
          <w:szCs w:val="44"/>
          <w:u w:val="none"/>
          <w:vertAlign w:val="subscript"/>
        </w:rPr>
        <w:t>……………</w:t>
      </w:r>
      <w:r w:rsidR="00CC4990">
        <w:rPr>
          <w:rStyle w:val="a8"/>
          <w:rFonts w:ascii="仿宋" w:eastAsia="仿宋" w:hAnsi="仿宋" w:cstheme="majorBidi" w:hint="eastAsia"/>
          <w:bCs/>
          <w:noProof/>
          <w:sz w:val="28"/>
          <w:szCs w:val="28"/>
          <w:u w:val="none"/>
        </w:rPr>
        <w:t>13</w:t>
      </w:r>
    </w:p>
    <w:p w:rsidR="00280496" w:rsidRPr="00FD3CC1" w:rsidRDefault="009E19F6"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E8059D">
          <w:rPr>
            <w:rStyle w:val="a8"/>
            <w:rFonts w:ascii="仿宋" w:eastAsia="仿宋" w:hAnsi="仿宋" w:hint="eastAsia"/>
            <w:noProof/>
            <w:sz w:val="28"/>
            <w:szCs w:val="28"/>
          </w:rPr>
          <w:t>一</w:t>
        </w:r>
        <w:r w:rsidR="00280496" w:rsidRPr="00FD3CC1">
          <w:rPr>
            <w:rStyle w:val="a8"/>
            <w:rFonts w:ascii="仿宋" w:eastAsia="仿宋" w:hAnsi="仿宋" w:cstheme="majorBidi" w:hint="eastAsia"/>
            <w:bCs/>
            <w:noProof/>
            <w:sz w:val="28"/>
            <w:szCs w:val="28"/>
          </w:rPr>
          <w:t>、其他重要事项的情况说明</w:t>
        </w:r>
        <w:r w:rsidR="00280496" w:rsidRPr="00FD3CC1">
          <w:rPr>
            <w:rFonts w:ascii="仿宋" w:eastAsia="仿宋" w:hAnsi="仿宋"/>
            <w:noProof/>
            <w:webHidden/>
            <w:sz w:val="28"/>
            <w:szCs w:val="28"/>
          </w:rPr>
          <w:tab/>
        </w:r>
        <w:r w:rsidR="001C7739">
          <w:rPr>
            <w:rFonts w:ascii="仿宋" w:eastAsia="仿宋" w:hAnsi="仿宋" w:hint="eastAsia"/>
            <w:noProof/>
            <w:webHidden/>
            <w:sz w:val="28"/>
            <w:szCs w:val="28"/>
          </w:rPr>
          <w:t>13</w:t>
        </w:r>
      </w:hyperlink>
    </w:p>
    <w:p w:rsidR="00280496" w:rsidRPr="00FD3CC1" w:rsidRDefault="009E19F6"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001C7739">
          <w:rPr>
            <w:rFonts w:hint="eastAsia"/>
            <w:webHidden/>
          </w:rPr>
          <w:t>14</w:t>
        </w:r>
      </w:hyperlink>
    </w:p>
    <w:p w:rsidR="00280496" w:rsidRPr="00FD3CC1" w:rsidRDefault="009E19F6"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w:t>
        </w:r>
        <w:r w:rsidR="00280496" w:rsidRPr="00FD3CC1">
          <w:rPr>
            <w:rStyle w:val="a8"/>
            <w:bCs/>
            <w:kern w:val="44"/>
          </w:rPr>
          <w:t xml:space="preserve"> </w:t>
        </w:r>
        <w:r w:rsidR="00280496" w:rsidRPr="00FD3CC1">
          <w:rPr>
            <w:rStyle w:val="a8"/>
            <w:rFonts w:hint="eastAsia"/>
            <w:bCs/>
            <w:kern w:val="44"/>
          </w:rPr>
          <w:t>附件</w:t>
        </w:r>
        <w:r w:rsidR="00280496" w:rsidRPr="00FD3CC1">
          <w:rPr>
            <w:webHidden/>
          </w:rPr>
          <w:tab/>
        </w:r>
        <w:r w:rsidR="001C7739">
          <w:rPr>
            <w:rFonts w:hint="eastAsia"/>
            <w:webHidden/>
          </w:rPr>
          <w:t>17</w:t>
        </w:r>
      </w:hyperlink>
    </w:p>
    <w:p w:rsidR="00280496" w:rsidRPr="00FD3CC1" w:rsidRDefault="009E19F6" w:rsidP="001C7739">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001C7739">
          <w:rPr>
            <w:rFonts w:ascii="仿宋" w:eastAsia="仿宋" w:hAnsi="仿宋" w:hint="eastAsia"/>
            <w:noProof/>
            <w:webHidden/>
            <w:sz w:val="28"/>
            <w:szCs w:val="28"/>
          </w:rPr>
          <w:t>17</w:t>
        </w:r>
      </w:hyperlink>
    </w:p>
    <w:p w:rsidR="00280496" w:rsidRPr="00FD3CC1" w:rsidRDefault="009E19F6"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w:t>
        </w:r>
        <w:r w:rsidR="00280496" w:rsidRPr="00FD3CC1">
          <w:rPr>
            <w:rStyle w:val="a8"/>
            <w:bCs/>
            <w:kern w:val="44"/>
          </w:rPr>
          <w:t xml:space="preserve"> </w:t>
        </w:r>
        <w:r w:rsidR="00280496" w:rsidRPr="00FD3CC1">
          <w:rPr>
            <w:rStyle w:val="a8"/>
            <w:rFonts w:hint="eastAsia"/>
            <w:bCs/>
            <w:kern w:val="44"/>
          </w:rPr>
          <w:t>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4A711F">
          <w:rPr>
            <w:webHidden/>
          </w:rPr>
          <w:t>22</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9E19F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9E19F6" w:rsidRPr="00FD3CC1">
          <w:rPr>
            <w:rFonts w:ascii="仿宋" w:eastAsia="仿宋" w:hAnsi="仿宋"/>
            <w:noProof/>
            <w:webHidden/>
            <w:sz w:val="28"/>
            <w:szCs w:val="28"/>
          </w:rPr>
        </w:r>
        <w:r w:rsidR="009E19F6"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9E19F6" w:rsidRPr="00FD3CC1">
          <w:rPr>
            <w:rFonts w:ascii="仿宋" w:eastAsia="仿宋" w:hAnsi="仿宋"/>
            <w:noProof/>
            <w:webHidden/>
            <w:sz w:val="28"/>
            <w:szCs w:val="28"/>
          </w:rPr>
          <w:fldChar w:fldCharType="end"/>
        </w:r>
      </w:hyperlink>
    </w:p>
    <w:p w:rsidR="000D1D50" w:rsidRPr="00FD3CC1" w:rsidRDefault="009E19F6"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152F5C"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bookmarkStart w:id="18" w:name="_Toc15377199"/>
      <w:bookmarkStart w:id="19" w:name="_Toc15378446"/>
      <w:bookmarkEnd w:id="16"/>
      <w:bookmarkEnd w:id="17"/>
    </w:p>
    <w:p w:rsidR="00152F5C" w:rsidRPr="00667F60" w:rsidRDefault="0037771A" w:rsidP="00667F60">
      <w:pPr>
        <w:spacing w:line="560" w:lineRule="exact"/>
        <w:ind w:firstLineChars="200" w:firstLine="640"/>
        <w:rPr>
          <w:rFonts w:ascii="仿宋" w:eastAsia="仿宋" w:hAnsi="仿宋"/>
          <w:color w:val="555555"/>
          <w:sz w:val="32"/>
          <w:szCs w:val="32"/>
        </w:rPr>
      </w:pPr>
      <w:r w:rsidRPr="007F4E1B">
        <w:rPr>
          <w:rFonts w:ascii="仿宋" w:eastAsia="仿宋" w:hAnsi="仿宋"/>
          <w:color w:val="555555"/>
          <w:sz w:val="32"/>
          <w:szCs w:val="32"/>
        </w:rPr>
        <w:t>开江县普安中学</w:t>
      </w:r>
      <w:r>
        <w:rPr>
          <w:rFonts w:ascii="仿宋" w:eastAsia="仿宋" w:hAnsi="仿宋" w:hint="eastAsia"/>
          <w:color w:val="555555"/>
          <w:sz w:val="32"/>
          <w:szCs w:val="32"/>
        </w:rPr>
        <w:t>是</w:t>
      </w:r>
      <w:r w:rsidRPr="0037771A">
        <w:rPr>
          <w:rFonts w:ascii="仿宋" w:eastAsia="仿宋" w:hAnsi="仿宋" w:cs="宋体" w:hint="eastAsia"/>
          <w:color w:val="555555"/>
          <w:sz w:val="32"/>
          <w:szCs w:val="32"/>
        </w:rPr>
        <w:t>一级预算单位，</w:t>
      </w:r>
      <w:r>
        <w:rPr>
          <w:rFonts w:ascii="仿宋" w:eastAsia="仿宋" w:hAnsi="仿宋" w:hint="eastAsia"/>
          <w:color w:val="555555"/>
          <w:sz w:val="32"/>
          <w:szCs w:val="32"/>
        </w:rPr>
        <w:t>由地方财政全额供养，</w:t>
      </w:r>
      <w:r w:rsidRPr="0037771A">
        <w:rPr>
          <w:rFonts w:ascii="仿宋" w:eastAsia="仿宋" w:hAnsi="仿宋" w:cs="宋体" w:hint="eastAsia"/>
          <w:color w:val="555555"/>
          <w:sz w:val="32"/>
          <w:szCs w:val="32"/>
        </w:rPr>
        <w:t>隶属于开江县教育科技知识产权局，是一</w:t>
      </w:r>
      <w:r>
        <w:rPr>
          <w:rFonts w:ascii="仿宋" w:eastAsia="仿宋" w:hAnsi="仿宋" w:hint="eastAsia"/>
          <w:color w:val="555555"/>
          <w:sz w:val="32"/>
          <w:szCs w:val="32"/>
        </w:rPr>
        <w:t>所乡镇农村完全中</w:t>
      </w:r>
      <w:r w:rsidRPr="007F4E1B">
        <w:rPr>
          <w:rFonts w:ascii="仿宋" w:eastAsia="仿宋" w:hAnsi="仿宋"/>
          <w:color w:val="555555"/>
          <w:sz w:val="32"/>
          <w:szCs w:val="32"/>
        </w:rPr>
        <w:t>学</w:t>
      </w:r>
      <w:r w:rsidRPr="007F4E1B">
        <w:rPr>
          <w:rFonts w:ascii="仿宋" w:eastAsia="仿宋" w:hAnsi="仿宋" w:hint="eastAsia"/>
          <w:color w:val="555555"/>
          <w:sz w:val="32"/>
          <w:szCs w:val="32"/>
        </w:rPr>
        <w:t>，承担了开江县普安辖区内适龄少年初等教育的工作。</w:t>
      </w:r>
      <w:r w:rsidR="00667F60">
        <w:rPr>
          <w:rFonts w:ascii="仿宋" w:eastAsia="仿宋" w:hAnsi="仿宋" w:hint="eastAsia"/>
          <w:color w:val="555555"/>
          <w:sz w:val="32"/>
          <w:szCs w:val="32"/>
        </w:rPr>
        <w:t>其中校长1人，副校长4人，党务副书记1人，工会主席1人；学校内部</w:t>
      </w:r>
      <w:r w:rsidRPr="007F4E1B">
        <w:rPr>
          <w:rFonts w:ascii="仿宋" w:eastAsia="仿宋" w:hAnsi="仿宋" w:hint="eastAsia"/>
          <w:color w:val="555555"/>
          <w:sz w:val="32"/>
          <w:szCs w:val="32"/>
        </w:rPr>
        <w:t>共设八个职能部门，分别是：行政办公室、党</w:t>
      </w:r>
      <w:r>
        <w:rPr>
          <w:rFonts w:ascii="仿宋" w:eastAsia="仿宋" w:hAnsi="仿宋" w:hint="eastAsia"/>
          <w:color w:val="555555"/>
          <w:sz w:val="32"/>
          <w:szCs w:val="32"/>
        </w:rPr>
        <w:t>务办公室</w:t>
      </w:r>
      <w:r w:rsidRPr="007F4E1B">
        <w:rPr>
          <w:rFonts w:ascii="仿宋" w:eastAsia="仿宋" w:hAnsi="仿宋" w:hint="eastAsia"/>
          <w:color w:val="555555"/>
          <w:sz w:val="32"/>
          <w:szCs w:val="32"/>
        </w:rPr>
        <w:t>、教务处、学生处、后勤处、安全办公室、工会、团委。</w:t>
      </w:r>
    </w:p>
    <w:p w:rsidR="000D1D5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667F60" w:rsidRPr="00667F60" w:rsidRDefault="00667F60" w:rsidP="00667F60">
      <w:pPr>
        <w:snapToGrid w:val="0"/>
        <w:spacing w:line="560" w:lineRule="exact"/>
        <w:ind w:firstLineChars="200" w:firstLine="640"/>
        <w:jc w:val="left"/>
        <w:rPr>
          <w:rFonts w:ascii="仿宋" w:eastAsia="仿宋" w:hAnsi="仿宋"/>
          <w:color w:val="555555"/>
          <w:sz w:val="32"/>
          <w:szCs w:val="32"/>
        </w:rPr>
      </w:pPr>
      <w:r>
        <w:rPr>
          <w:rFonts w:ascii="仿宋" w:eastAsia="仿宋" w:hAnsi="仿宋" w:hint="eastAsia"/>
          <w:color w:val="555555"/>
          <w:sz w:val="32"/>
          <w:szCs w:val="32"/>
        </w:rPr>
        <w:t>2018</w:t>
      </w:r>
      <w:r w:rsidRPr="00667F60">
        <w:rPr>
          <w:rFonts w:ascii="仿宋" w:eastAsia="仿宋" w:hAnsi="仿宋" w:hint="eastAsia"/>
          <w:color w:val="555555"/>
          <w:sz w:val="32"/>
          <w:szCs w:val="32"/>
        </w:rPr>
        <w:t>年开江县普安中学在开江县教科局和相关政府部门的领导下完成了当年教学任务，无任何安全事故发生。</w:t>
      </w:r>
      <w:r>
        <w:rPr>
          <w:rFonts w:ascii="仿宋" w:eastAsia="仿宋" w:hAnsi="仿宋" w:hint="eastAsia"/>
          <w:color w:val="555555"/>
          <w:sz w:val="32"/>
          <w:szCs w:val="32"/>
        </w:rPr>
        <w:t>2018</w:t>
      </w:r>
      <w:r w:rsidRPr="00667F60">
        <w:rPr>
          <w:rFonts w:ascii="仿宋" w:eastAsia="仿宋" w:hAnsi="仿宋" w:hint="eastAsia"/>
          <w:color w:val="555555"/>
          <w:sz w:val="32"/>
          <w:szCs w:val="32"/>
        </w:rPr>
        <w:t>年工作开展情况及主要事业成效：</w:t>
      </w:r>
    </w:p>
    <w:p w:rsidR="00667F60" w:rsidRPr="00167BFC" w:rsidRDefault="00667F60" w:rsidP="00667F60">
      <w:pPr>
        <w:spacing w:line="240" w:lineRule="atLeast"/>
        <w:ind w:firstLineChars="200" w:firstLine="640"/>
        <w:jc w:val="left"/>
        <w:rPr>
          <w:rFonts w:ascii="仿宋" w:eastAsia="仿宋" w:hAnsi="仿宋"/>
          <w:color w:val="555555"/>
          <w:kern w:val="0"/>
          <w:sz w:val="32"/>
          <w:szCs w:val="32"/>
        </w:rPr>
      </w:pPr>
      <w:r w:rsidRPr="00667F60">
        <w:rPr>
          <w:rFonts w:ascii="仿宋" w:eastAsia="仿宋" w:hAnsi="仿宋" w:hint="eastAsia"/>
          <w:color w:val="555555"/>
          <w:sz w:val="32"/>
          <w:szCs w:val="32"/>
        </w:rPr>
        <w:t>1、德育教育活动。开展以思想道德教育、法制教育、</w:t>
      </w:r>
      <w:r w:rsidRPr="00167BFC">
        <w:rPr>
          <w:rFonts w:ascii="仿宋" w:eastAsia="仿宋" w:hAnsi="仿宋" w:hint="eastAsia"/>
          <w:color w:val="555555"/>
          <w:kern w:val="0"/>
          <w:sz w:val="32"/>
          <w:szCs w:val="32"/>
        </w:rPr>
        <w:t>安全教育、心理健康教育、禁毒防艾教育、诚信教育等为主题的德育教育活动；狠抓师德师风建设；加强常规管理和学生养成教育。</w:t>
      </w:r>
    </w:p>
    <w:p w:rsidR="00667F60" w:rsidRPr="00167BFC" w:rsidRDefault="00667F60" w:rsidP="00667F60">
      <w:pPr>
        <w:spacing w:line="240" w:lineRule="atLeast"/>
        <w:jc w:val="left"/>
        <w:rPr>
          <w:rFonts w:ascii="仿宋" w:eastAsia="仿宋" w:hAnsi="仿宋"/>
          <w:color w:val="555555"/>
          <w:kern w:val="0"/>
          <w:sz w:val="32"/>
          <w:szCs w:val="32"/>
        </w:rPr>
      </w:pPr>
      <w:r w:rsidRPr="00167BFC">
        <w:rPr>
          <w:rFonts w:ascii="仿宋" w:eastAsia="仿宋" w:hAnsi="仿宋" w:hint="eastAsia"/>
          <w:color w:val="555555"/>
          <w:kern w:val="0"/>
          <w:sz w:val="32"/>
          <w:szCs w:val="32"/>
        </w:rPr>
        <w:t xml:space="preserve">   2、安全稳定工作。建立健全安全责任制和责任追究制；成立了护校队，抓牢安全稳定工作，创建平安和谐教育发展氛围。         </w:t>
      </w:r>
    </w:p>
    <w:p w:rsidR="00667F60" w:rsidRPr="00167BFC" w:rsidRDefault="00667F60" w:rsidP="00667F60">
      <w:pPr>
        <w:spacing w:line="240" w:lineRule="atLeast"/>
        <w:jc w:val="left"/>
        <w:rPr>
          <w:rFonts w:ascii="仿宋" w:eastAsia="仿宋" w:hAnsi="仿宋"/>
          <w:color w:val="555555"/>
          <w:kern w:val="0"/>
          <w:sz w:val="32"/>
          <w:szCs w:val="32"/>
        </w:rPr>
      </w:pPr>
      <w:r w:rsidRPr="00167BFC">
        <w:rPr>
          <w:rFonts w:ascii="仿宋" w:eastAsia="仿宋" w:hAnsi="仿宋" w:hint="eastAsia"/>
          <w:color w:val="555555"/>
          <w:kern w:val="0"/>
          <w:sz w:val="32"/>
          <w:szCs w:val="32"/>
        </w:rPr>
        <w:t xml:space="preserve"> 3、研训工作。安排相关教师参加履职晋职培训、继续教育培</w:t>
      </w:r>
      <w:r w:rsidRPr="00167BFC">
        <w:rPr>
          <w:rFonts w:ascii="仿宋" w:eastAsia="仿宋" w:hAnsi="仿宋" w:hint="eastAsia"/>
          <w:color w:val="555555"/>
          <w:kern w:val="0"/>
          <w:sz w:val="32"/>
          <w:szCs w:val="32"/>
        </w:rPr>
        <w:lastRenderedPageBreak/>
        <w:t>训、班主任培训、骨干教师培训等培训工作，不断提高教师综合素质；通过校本教研、校际交流等形式多渠道探讨教育教学研究工作，加强教师队伍建设，不断提高我校的教育教学质量。</w:t>
      </w:r>
    </w:p>
    <w:p w:rsidR="00667F60" w:rsidRPr="00167BFC" w:rsidRDefault="00667F60" w:rsidP="00667F60">
      <w:pPr>
        <w:spacing w:line="240" w:lineRule="atLeast"/>
        <w:ind w:firstLineChars="200" w:firstLine="640"/>
        <w:jc w:val="left"/>
        <w:rPr>
          <w:rFonts w:ascii="仿宋" w:eastAsia="仿宋" w:hAnsi="仿宋"/>
          <w:color w:val="555555"/>
          <w:kern w:val="0"/>
          <w:sz w:val="32"/>
          <w:szCs w:val="32"/>
        </w:rPr>
      </w:pPr>
      <w:r w:rsidRPr="00167BFC">
        <w:rPr>
          <w:rFonts w:ascii="仿宋" w:eastAsia="仿宋" w:hAnsi="仿宋" w:hint="eastAsia"/>
          <w:color w:val="555555"/>
          <w:kern w:val="0"/>
          <w:sz w:val="32"/>
          <w:szCs w:val="32"/>
        </w:rPr>
        <w:t>4、经费管理。严格执行农村义务教育经费、“两免一补”政策，高中免学费和助学金发放。通过财务公开制度，及时公示，规范的教育经费管理，确保资金使用规范、安全、有效、透明，坚决杜绝挤占、截留、挪用教育经费。</w:t>
      </w:r>
    </w:p>
    <w:p w:rsidR="00667F60" w:rsidRPr="00167BFC" w:rsidRDefault="00667F60" w:rsidP="00667F60">
      <w:pPr>
        <w:spacing w:line="240" w:lineRule="atLeast"/>
        <w:ind w:firstLineChars="200" w:firstLine="640"/>
        <w:jc w:val="left"/>
        <w:rPr>
          <w:rFonts w:ascii="仿宋" w:eastAsia="仿宋" w:hAnsi="仿宋"/>
          <w:color w:val="555555"/>
          <w:kern w:val="0"/>
          <w:sz w:val="32"/>
          <w:szCs w:val="32"/>
        </w:rPr>
      </w:pPr>
      <w:r w:rsidRPr="00167BFC">
        <w:rPr>
          <w:rFonts w:ascii="仿宋" w:eastAsia="仿宋" w:hAnsi="仿宋" w:hint="eastAsia"/>
          <w:color w:val="555555"/>
          <w:kern w:val="0"/>
          <w:sz w:val="32"/>
          <w:szCs w:val="32"/>
        </w:rPr>
        <w:t>5、改善办学条件。积极争取各级资金，多渠道加大教学投入，加大基础设施建设，</w:t>
      </w:r>
      <w:r>
        <w:rPr>
          <w:rFonts w:ascii="仿宋" w:eastAsia="仿宋" w:hAnsi="仿宋" w:hint="eastAsia"/>
          <w:color w:val="555555"/>
          <w:kern w:val="0"/>
          <w:sz w:val="32"/>
          <w:szCs w:val="32"/>
        </w:rPr>
        <w:t>本年完成了教学楼维修、学生宿舍维修和学生宿舍及食堂新建工程</w:t>
      </w:r>
      <w:r w:rsidR="00A40230">
        <w:rPr>
          <w:rFonts w:ascii="仿宋" w:eastAsia="仿宋" w:hAnsi="仿宋" w:hint="eastAsia"/>
          <w:color w:val="555555"/>
          <w:kern w:val="0"/>
          <w:sz w:val="32"/>
          <w:szCs w:val="32"/>
        </w:rPr>
        <w:t>；</w:t>
      </w:r>
      <w:r w:rsidR="00A40230" w:rsidRPr="00167BFC">
        <w:rPr>
          <w:rFonts w:ascii="仿宋" w:eastAsia="仿宋" w:hAnsi="仿宋" w:hint="eastAsia"/>
          <w:color w:val="555555"/>
          <w:kern w:val="0"/>
          <w:sz w:val="32"/>
          <w:szCs w:val="32"/>
        </w:rPr>
        <w:t>积极改善学校办学条件。</w:t>
      </w:r>
    </w:p>
    <w:p w:rsidR="00667F60" w:rsidRPr="00167BFC" w:rsidRDefault="00667F60" w:rsidP="00667F60">
      <w:pPr>
        <w:spacing w:line="240" w:lineRule="atLeast"/>
        <w:ind w:firstLineChars="200" w:firstLine="640"/>
        <w:jc w:val="left"/>
        <w:rPr>
          <w:rFonts w:ascii="仿宋" w:eastAsia="仿宋" w:hAnsi="仿宋"/>
          <w:color w:val="555555"/>
          <w:kern w:val="0"/>
          <w:sz w:val="32"/>
          <w:szCs w:val="32"/>
        </w:rPr>
      </w:pPr>
      <w:r w:rsidRPr="00167BFC">
        <w:rPr>
          <w:rFonts w:ascii="仿宋" w:eastAsia="仿宋" w:hAnsi="仿宋" w:hint="eastAsia"/>
          <w:color w:val="555555"/>
          <w:kern w:val="0"/>
          <w:sz w:val="32"/>
          <w:szCs w:val="32"/>
        </w:rPr>
        <w:t xml:space="preserve">6、规范管理。不断完善符合我校实际的各项规章制度；加大了校务公开的力度，积极主动接受广大师生、学生家长、社会各界的监督，促进家校共育。 </w:t>
      </w:r>
    </w:p>
    <w:p w:rsidR="00A40230" w:rsidRDefault="00667F60" w:rsidP="00A40230">
      <w:pPr>
        <w:snapToGrid w:val="0"/>
        <w:spacing w:line="560" w:lineRule="exact"/>
        <w:ind w:firstLineChars="200" w:firstLine="640"/>
        <w:jc w:val="left"/>
        <w:rPr>
          <w:rFonts w:ascii="仿宋" w:eastAsia="仿宋" w:hAnsi="仿宋"/>
          <w:color w:val="555555"/>
          <w:kern w:val="0"/>
          <w:sz w:val="32"/>
          <w:szCs w:val="32"/>
        </w:rPr>
      </w:pPr>
      <w:r w:rsidRPr="00167BFC">
        <w:rPr>
          <w:rFonts w:ascii="仿宋" w:eastAsia="仿宋" w:hAnsi="仿宋" w:hint="eastAsia"/>
          <w:color w:val="555555"/>
          <w:kern w:val="0"/>
          <w:sz w:val="32"/>
          <w:szCs w:val="32"/>
        </w:rPr>
        <w:t>以上开展的业务活动，在全校师生的共同努力下取得了一定的成绩。</w:t>
      </w:r>
      <w:bookmarkStart w:id="20" w:name="_Toc15377200"/>
      <w:bookmarkStart w:id="21" w:name="_Toc15396601"/>
    </w:p>
    <w:p w:rsidR="00A40230" w:rsidRDefault="00A40230" w:rsidP="00A40230">
      <w:pPr>
        <w:snapToGrid w:val="0"/>
        <w:spacing w:line="560" w:lineRule="exact"/>
        <w:ind w:firstLineChars="200" w:firstLine="640"/>
        <w:jc w:val="left"/>
        <w:rPr>
          <w:rStyle w:val="2Char"/>
          <w:rFonts w:ascii="黑体" w:eastAsia="黑体" w:hAnsi="黑体"/>
        </w:rPr>
      </w:pPr>
      <w:r w:rsidRPr="00A40230">
        <w:rPr>
          <w:rFonts w:ascii="黑体" w:eastAsia="黑体" w:hint="eastAsia"/>
          <w:color w:val="000000"/>
          <w:sz w:val="32"/>
          <w:szCs w:val="32"/>
        </w:rPr>
        <w:t>二、</w:t>
      </w:r>
      <w:r w:rsidR="00A268C4" w:rsidRPr="00A40230">
        <w:rPr>
          <w:rStyle w:val="2Char"/>
          <w:rFonts w:ascii="黑体" w:eastAsia="黑体" w:hAnsi="黑体" w:hint="eastAsia"/>
        </w:rPr>
        <w:t>机</w:t>
      </w:r>
      <w:r w:rsidR="00A268C4" w:rsidRPr="00622830">
        <w:rPr>
          <w:rStyle w:val="2Char"/>
          <w:rFonts w:ascii="黑体" w:eastAsia="黑体" w:hAnsi="黑体" w:hint="eastAsia"/>
        </w:rPr>
        <w:t>构设置</w:t>
      </w:r>
      <w:bookmarkStart w:id="22" w:name="_Toc15377204"/>
      <w:bookmarkStart w:id="23" w:name="_Toc15396602"/>
      <w:bookmarkEnd w:id="20"/>
      <w:bookmarkEnd w:id="21"/>
    </w:p>
    <w:p w:rsidR="00A40230" w:rsidRPr="00A40230" w:rsidRDefault="00A40230" w:rsidP="00A40230">
      <w:pPr>
        <w:snapToGrid w:val="0"/>
        <w:spacing w:line="560" w:lineRule="exact"/>
        <w:ind w:firstLineChars="200" w:firstLine="640"/>
        <w:jc w:val="left"/>
        <w:rPr>
          <w:rFonts w:ascii="仿宋" w:eastAsia="仿宋" w:hAnsi="仿宋"/>
          <w:color w:val="555555"/>
          <w:kern w:val="0"/>
          <w:sz w:val="32"/>
          <w:szCs w:val="32"/>
        </w:rPr>
      </w:pPr>
      <w:r w:rsidRPr="00A40230">
        <w:rPr>
          <w:rFonts w:ascii="仿宋" w:eastAsia="仿宋" w:hAnsi="仿宋" w:hint="eastAsia"/>
          <w:color w:val="555555"/>
          <w:kern w:val="0"/>
          <w:sz w:val="32"/>
          <w:szCs w:val="32"/>
        </w:rPr>
        <w:t>本单位机构数1个，没有下属机构单位。学校2018年</w:t>
      </w:r>
      <w:r w:rsidRPr="00A40230">
        <w:rPr>
          <w:rFonts w:ascii="仿宋" w:eastAsia="仿宋" w:hAnsi="仿宋"/>
          <w:color w:val="555555"/>
          <w:kern w:val="0"/>
          <w:sz w:val="32"/>
          <w:szCs w:val="32"/>
        </w:rPr>
        <w:t>编制数</w:t>
      </w:r>
      <w:r w:rsidRPr="00A40230">
        <w:rPr>
          <w:rFonts w:ascii="仿宋" w:eastAsia="仿宋" w:hAnsi="仿宋" w:hint="eastAsia"/>
          <w:color w:val="555555"/>
          <w:kern w:val="0"/>
          <w:sz w:val="32"/>
          <w:szCs w:val="32"/>
        </w:rPr>
        <w:t>204</w:t>
      </w:r>
      <w:r>
        <w:rPr>
          <w:rFonts w:ascii="仿宋" w:eastAsia="仿宋" w:hAnsi="仿宋" w:hint="eastAsia"/>
          <w:color w:val="555555"/>
          <w:kern w:val="0"/>
          <w:sz w:val="32"/>
          <w:szCs w:val="32"/>
        </w:rPr>
        <w:t>人，</w:t>
      </w:r>
      <w:r w:rsidRPr="00A40230">
        <w:rPr>
          <w:rFonts w:ascii="仿宋" w:eastAsia="仿宋" w:hAnsi="仿宋" w:hint="eastAsia"/>
          <w:color w:val="555555"/>
          <w:kern w:val="0"/>
          <w:sz w:val="32"/>
          <w:szCs w:val="32"/>
        </w:rPr>
        <w:t>年</w:t>
      </w:r>
      <w:r w:rsidRPr="00A40230">
        <w:rPr>
          <w:rFonts w:ascii="仿宋" w:eastAsia="仿宋" w:hAnsi="仿宋"/>
          <w:color w:val="555555"/>
          <w:kern w:val="0"/>
          <w:sz w:val="32"/>
          <w:szCs w:val="32"/>
        </w:rPr>
        <w:t>末教职工实有人数</w:t>
      </w:r>
      <w:r w:rsidRPr="00A40230">
        <w:rPr>
          <w:rFonts w:ascii="仿宋" w:eastAsia="仿宋" w:hAnsi="仿宋" w:hint="eastAsia"/>
          <w:color w:val="555555"/>
          <w:kern w:val="0"/>
          <w:sz w:val="32"/>
          <w:szCs w:val="32"/>
        </w:rPr>
        <w:t>196人，退休教师50人，初</w:t>
      </w:r>
      <w:r w:rsidRPr="00A40230">
        <w:rPr>
          <w:rFonts w:ascii="仿宋" w:eastAsia="仿宋" w:hAnsi="仿宋"/>
          <w:color w:val="555555"/>
          <w:kern w:val="0"/>
          <w:sz w:val="32"/>
          <w:szCs w:val="32"/>
        </w:rPr>
        <w:t>中学生数</w:t>
      </w:r>
      <w:r w:rsidRPr="00A40230">
        <w:rPr>
          <w:rFonts w:ascii="仿宋" w:eastAsia="仿宋" w:hAnsi="仿宋" w:hint="eastAsia"/>
          <w:color w:val="555555"/>
          <w:kern w:val="0"/>
          <w:sz w:val="32"/>
          <w:szCs w:val="32"/>
        </w:rPr>
        <w:t>2150人，高</w:t>
      </w:r>
      <w:r w:rsidRPr="00A40230">
        <w:rPr>
          <w:rFonts w:ascii="仿宋" w:eastAsia="仿宋" w:hAnsi="仿宋"/>
          <w:color w:val="555555"/>
          <w:kern w:val="0"/>
          <w:sz w:val="32"/>
          <w:szCs w:val="32"/>
        </w:rPr>
        <w:t>中学生数</w:t>
      </w:r>
      <w:r w:rsidRPr="00A40230">
        <w:rPr>
          <w:rFonts w:ascii="仿宋" w:eastAsia="仿宋" w:hAnsi="仿宋" w:hint="eastAsia"/>
          <w:color w:val="555555"/>
          <w:kern w:val="0"/>
          <w:sz w:val="32"/>
          <w:szCs w:val="32"/>
        </w:rPr>
        <w:t>1292人。</w:t>
      </w:r>
    </w:p>
    <w:p w:rsidR="00A40230" w:rsidRDefault="00A40230" w:rsidP="00A40230">
      <w:pPr>
        <w:pStyle w:val="1"/>
        <w:ind w:right="1320"/>
        <w:jc w:val="left"/>
        <w:rPr>
          <w:rFonts w:ascii="黑体" w:eastAsia="黑体" w:hAnsi="黑体"/>
          <w:b w:val="0"/>
          <w:color w:val="000000"/>
        </w:rPr>
      </w:pPr>
    </w:p>
    <w:p w:rsidR="000D1D50" w:rsidRPr="00A40230" w:rsidRDefault="00B40010" w:rsidP="00A40230">
      <w:pPr>
        <w:pStyle w:val="1"/>
        <w:adjustRightInd w:val="0"/>
        <w:ind w:right="1321"/>
        <w:jc w:val="center"/>
        <w:rPr>
          <w:rStyle w:val="1Char"/>
          <w:rFonts w:ascii="黑体" w:eastAsia="黑体" w:hAnsi="黑体"/>
          <w:spacing w:val="-20"/>
        </w:rPr>
      </w:pPr>
      <w:r>
        <w:rPr>
          <w:rFonts w:ascii="黑体" w:eastAsia="黑体" w:hAnsi="黑体" w:hint="eastAsia"/>
          <w:b w:val="0"/>
          <w:color w:val="000000"/>
          <w:spacing w:val="-20"/>
        </w:rPr>
        <w:t xml:space="preserve">   </w:t>
      </w:r>
      <w:r w:rsidR="00A268C4" w:rsidRPr="00A40230">
        <w:rPr>
          <w:rFonts w:ascii="黑体" w:eastAsia="黑体" w:hAnsi="黑体" w:hint="eastAsia"/>
          <w:b w:val="0"/>
          <w:color w:val="000000"/>
          <w:spacing w:val="-20"/>
        </w:rPr>
        <w:t>第二部分</w:t>
      </w:r>
      <w:r w:rsidR="00A268C4" w:rsidRPr="00A40230">
        <w:rPr>
          <w:rFonts w:ascii="黑体" w:eastAsia="黑体" w:hAnsi="黑体" w:hint="eastAsia"/>
          <w:color w:val="000000"/>
          <w:spacing w:val="-20"/>
        </w:rPr>
        <w:t xml:space="preserve"> </w:t>
      </w:r>
      <w:r w:rsidR="00A268C4" w:rsidRPr="00A40230">
        <w:rPr>
          <w:rStyle w:val="1Char"/>
          <w:rFonts w:ascii="黑体" w:eastAsia="黑体" w:hAnsi="黑体" w:hint="eastAsia"/>
          <w:spacing w:val="-20"/>
        </w:rPr>
        <w:t>2018</w:t>
      </w:r>
      <w:r w:rsidR="00A40230" w:rsidRPr="00A40230">
        <w:rPr>
          <w:rStyle w:val="1Char"/>
          <w:rFonts w:ascii="黑体" w:eastAsia="黑体" w:hAnsi="黑体" w:hint="eastAsia"/>
          <w:spacing w:val="-20"/>
        </w:rPr>
        <w:t>年度部门决算情况</w:t>
      </w:r>
      <w:bookmarkEnd w:id="22"/>
      <w:bookmarkEnd w:id="23"/>
      <w:r w:rsidR="00A40230" w:rsidRPr="00A40230">
        <w:rPr>
          <w:rStyle w:val="1Char"/>
          <w:rFonts w:ascii="黑体" w:eastAsia="黑体" w:hAnsi="黑体" w:hint="eastAsia"/>
          <w:spacing w:val="-20"/>
        </w:rPr>
        <w:t>说明</w:t>
      </w:r>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Pr="005A2B65" w:rsidRDefault="00A268C4" w:rsidP="00747449">
      <w:pPr>
        <w:ind w:firstLineChars="200" w:firstLine="640"/>
        <w:rPr>
          <w:rFonts w:ascii="宋体" w:hAnsi="宋体" w:cs="Arial"/>
          <w:color w:val="000000"/>
          <w:kern w:val="0"/>
          <w:sz w:val="22"/>
          <w:szCs w:val="22"/>
        </w:rPr>
      </w:pPr>
      <w:r w:rsidRPr="00CE49DA">
        <w:rPr>
          <w:rFonts w:ascii="仿宋" w:eastAsia="仿宋" w:hAnsi="仿宋" w:hint="eastAsia"/>
          <w:color w:val="000000"/>
          <w:sz w:val="32"/>
          <w:szCs w:val="32"/>
        </w:rPr>
        <w:t>2018年度收、支总计</w:t>
      </w:r>
      <w:r w:rsidR="005A2B65">
        <w:rPr>
          <w:rFonts w:ascii="仿宋" w:eastAsia="仿宋" w:hAnsi="仿宋" w:hint="eastAsia"/>
          <w:color w:val="000000"/>
          <w:sz w:val="32"/>
          <w:szCs w:val="32"/>
        </w:rPr>
        <w:t>分别是</w:t>
      </w:r>
      <w:r w:rsidR="005A2B65" w:rsidRPr="000472B3">
        <w:rPr>
          <w:rFonts w:ascii="仿宋" w:eastAsia="仿宋" w:hAnsi="仿宋" w:hint="eastAsia"/>
          <w:color w:val="000000"/>
          <w:sz w:val="32"/>
          <w:szCs w:val="32"/>
        </w:rPr>
        <w:t>3,090.78万元、</w:t>
      </w:r>
      <w:r w:rsidR="00282E0D" w:rsidRPr="00182EAB">
        <w:rPr>
          <w:rFonts w:ascii="仿宋" w:eastAsia="仿宋" w:hAnsi="仿宋" w:hint="eastAsia"/>
          <w:color w:val="000000"/>
          <w:sz w:val="32"/>
          <w:szCs w:val="32"/>
        </w:rPr>
        <w:t>3,068.46</w:t>
      </w:r>
      <w:r w:rsidRPr="00CE49DA">
        <w:rPr>
          <w:rFonts w:ascii="仿宋" w:eastAsia="仿宋" w:hAnsi="仿宋" w:hint="eastAsia"/>
          <w:color w:val="000000"/>
          <w:sz w:val="32"/>
          <w:szCs w:val="32"/>
        </w:rPr>
        <w:t>万元。与2017年相比，收、支总计各增加</w:t>
      </w:r>
      <w:r w:rsidR="000472B3">
        <w:rPr>
          <w:rFonts w:ascii="仿宋" w:eastAsia="仿宋" w:hAnsi="仿宋" w:hint="eastAsia"/>
          <w:color w:val="000000"/>
          <w:sz w:val="32"/>
          <w:szCs w:val="32"/>
        </w:rPr>
        <w:t>577.69万元、</w:t>
      </w:r>
      <w:r w:rsidR="00282E0D">
        <w:rPr>
          <w:rFonts w:ascii="仿宋" w:eastAsia="仿宋" w:hAnsi="仿宋" w:hint="eastAsia"/>
          <w:color w:val="000000"/>
          <w:sz w:val="32"/>
          <w:szCs w:val="32"/>
        </w:rPr>
        <w:t>489.2</w:t>
      </w:r>
      <w:r w:rsidRPr="00CE49DA">
        <w:rPr>
          <w:rFonts w:ascii="仿宋" w:eastAsia="仿宋" w:hAnsi="仿宋" w:hint="eastAsia"/>
          <w:color w:val="000000"/>
          <w:sz w:val="32"/>
          <w:szCs w:val="32"/>
        </w:rPr>
        <w:t>万元，增长</w:t>
      </w:r>
      <w:r w:rsidR="00182EAB">
        <w:rPr>
          <w:rFonts w:ascii="仿宋" w:eastAsia="仿宋" w:hAnsi="仿宋" w:hint="eastAsia"/>
          <w:color w:val="000000"/>
          <w:sz w:val="32"/>
          <w:szCs w:val="32"/>
        </w:rPr>
        <w:t>19</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182EAB">
        <w:rPr>
          <w:rFonts w:ascii="仿宋" w:eastAsia="仿宋" w:hAnsi="仿宋" w:hint="eastAsia"/>
          <w:color w:val="000000"/>
          <w:sz w:val="32"/>
          <w:szCs w:val="32"/>
        </w:rPr>
        <w:t>增加新招聘教师，增加了工资的发放额和五险一金保险的缴费。</w:t>
      </w:r>
    </w:p>
    <w:p w:rsidR="00182EAB" w:rsidRPr="00282E0D" w:rsidRDefault="00182EAB" w:rsidP="00282E0D">
      <w:pPr>
        <w:rPr>
          <w:rFonts w:ascii="宋体" w:hAnsi="宋体" w:cs="Arial"/>
          <w:b/>
          <w:bCs/>
          <w:color w:val="000000"/>
          <w:kern w:val="0"/>
          <w:sz w:val="22"/>
          <w:szCs w:val="22"/>
        </w:rPr>
      </w:pPr>
      <w:r>
        <w:rPr>
          <w:rFonts w:ascii="宋体" w:hAnsi="宋体" w:cs="Arial"/>
          <w:b/>
          <w:bCs/>
          <w:noProof/>
          <w:color w:val="000000"/>
          <w:kern w:val="0"/>
          <w:sz w:val="22"/>
          <w:szCs w:val="22"/>
        </w:rPr>
        <w:drawing>
          <wp:inline distT="0" distB="0" distL="0" distR="0">
            <wp:extent cx="5400040" cy="3150235"/>
            <wp:effectExtent l="19050" t="0" r="1016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1D50" w:rsidRPr="00CE49DA" w:rsidRDefault="00A268C4" w:rsidP="00F144B9">
      <w:pPr>
        <w:spacing w:line="600" w:lineRule="exact"/>
        <w:ind w:firstLineChars="450" w:firstLine="14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（收、支决算总计变动情况图）</w:t>
      </w:r>
    </w:p>
    <w:p w:rsidR="000D1D50" w:rsidRPr="00CE49DA" w:rsidRDefault="000D1D50">
      <w:pPr>
        <w:spacing w:line="600" w:lineRule="exact"/>
        <w:ind w:firstLineChars="200" w:firstLine="640"/>
        <w:jc w:val="left"/>
        <w:rPr>
          <w:rFonts w:ascii="FangSong_GB2312" w:eastAsia="FangSong_GB2312"/>
          <w:color w:val="000000"/>
          <w:sz w:val="32"/>
          <w:szCs w:val="32"/>
        </w:rPr>
      </w:pP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D1D50" w:rsidRDefault="00A268C4" w:rsidP="00397B69">
      <w:pPr>
        <w:ind w:firstLineChars="200" w:firstLine="640"/>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32430B" w:rsidRPr="006A23A4">
        <w:rPr>
          <w:rFonts w:ascii="仿宋" w:eastAsia="仿宋" w:hAnsi="仿宋" w:hint="eastAsia"/>
          <w:color w:val="000000"/>
          <w:sz w:val="32"/>
          <w:szCs w:val="32"/>
        </w:rPr>
        <w:t>3,090.78</w:t>
      </w:r>
      <w:r w:rsidRPr="00ED4085">
        <w:rPr>
          <w:rFonts w:ascii="仿宋" w:eastAsia="仿宋" w:hAnsi="仿宋" w:hint="eastAsia"/>
          <w:color w:val="000000"/>
          <w:sz w:val="32"/>
          <w:szCs w:val="32"/>
        </w:rPr>
        <w:t>万元，其中：一般公共预算财政拨款收入</w:t>
      </w:r>
      <w:r w:rsidR="0032430B" w:rsidRPr="006A23A4">
        <w:rPr>
          <w:rFonts w:ascii="仿宋" w:eastAsia="仿宋" w:hAnsi="仿宋" w:hint="eastAsia"/>
          <w:color w:val="000000"/>
          <w:sz w:val="32"/>
          <w:szCs w:val="32"/>
        </w:rPr>
        <w:t>3,009.72</w:t>
      </w:r>
      <w:r w:rsidRPr="00ED4085">
        <w:rPr>
          <w:rFonts w:ascii="仿宋" w:eastAsia="仿宋" w:hAnsi="仿宋" w:hint="eastAsia"/>
          <w:color w:val="000000"/>
          <w:sz w:val="32"/>
          <w:szCs w:val="32"/>
        </w:rPr>
        <w:t>万元，占</w:t>
      </w:r>
      <w:r w:rsidR="0032430B">
        <w:rPr>
          <w:rFonts w:ascii="仿宋" w:eastAsia="仿宋" w:hAnsi="仿宋" w:hint="eastAsia"/>
          <w:color w:val="000000"/>
          <w:sz w:val="32"/>
          <w:szCs w:val="32"/>
        </w:rPr>
        <w:t>97</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w:t>
      </w:r>
      <w:r w:rsidRPr="00ED4085">
        <w:rPr>
          <w:rFonts w:ascii="仿宋" w:eastAsia="仿宋" w:hAnsi="仿宋" w:hint="eastAsia"/>
          <w:color w:val="000000"/>
          <w:sz w:val="32"/>
          <w:szCs w:val="32"/>
        </w:rPr>
        <w:lastRenderedPageBreak/>
        <w:t>政拨款收入</w:t>
      </w:r>
      <w:r w:rsidR="0032430B">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32430B">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32430B">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32430B">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32430B" w:rsidRPr="006A23A4">
        <w:rPr>
          <w:rFonts w:ascii="仿宋" w:eastAsia="仿宋" w:hAnsi="仿宋" w:hint="eastAsia"/>
          <w:color w:val="000000"/>
          <w:sz w:val="32"/>
          <w:szCs w:val="32"/>
        </w:rPr>
        <w:t>81.06</w:t>
      </w:r>
      <w:r w:rsidRPr="00ED4085">
        <w:rPr>
          <w:rFonts w:ascii="仿宋" w:eastAsia="仿宋" w:hAnsi="仿宋" w:hint="eastAsia"/>
          <w:color w:val="000000"/>
          <w:sz w:val="32"/>
          <w:szCs w:val="32"/>
        </w:rPr>
        <w:t>万元，占</w:t>
      </w:r>
      <w:r w:rsidR="0032430B">
        <w:rPr>
          <w:rFonts w:ascii="仿宋" w:eastAsia="仿宋" w:hAnsi="仿宋" w:hint="eastAsia"/>
          <w:color w:val="000000"/>
          <w:sz w:val="32"/>
          <w:szCs w:val="32"/>
        </w:rPr>
        <w:t>3</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32430B">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32430B">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32430B">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32430B">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32430B">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32430B">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472B3" w:rsidRPr="0032430B" w:rsidRDefault="000472B3" w:rsidP="0032430B">
      <w:pPr>
        <w:rPr>
          <w:rFonts w:ascii="宋体" w:hAnsi="宋体" w:cs="Arial"/>
          <w:b/>
          <w:bCs/>
          <w:color w:val="000000"/>
          <w:kern w:val="0"/>
          <w:sz w:val="22"/>
          <w:szCs w:val="22"/>
        </w:rPr>
      </w:pPr>
      <w:r>
        <w:rPr>
          <w:rFonts w:ascii="宋体" w:hAnsi="宋体" w:cs="Arial"/>
          <w:b/>
          <w:bCs/>
          <w:noProof/>
          <w:color w:val="000000"/>
          <w:kern w:val="0"/>
          <w:sz w:val="22"/>
          <w:szCs w:val="22"/>
        </w:rPr>
        <w:drawing>
          <wp:inline distT="0" distB="0" distL="0" distR="0">
            <wp:extent cx="5400040" cy="3150235"/>
            <wp:effectExtent l="19050" t="0" r="1016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1D50" w:rsidRPr="00CE49DA" w:rsidRDefault="00A268C4" w:rsidP="00F144B9">
      <w:pPr>
        <w:spacing w:line="600" w:lineRule="exact"/>
        <w:ind w:firstLineChars="800" w:firstLine="256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（收入决算结构图）</w:t>
      </w:r>
    </w:p>
    <w:p w:rsidR="000D1D50" w:rsidRPr="00CE49DA" w:rsidRDefault="000D1D50">
      <w:pPr>
        <w:spacing w:line="600" w:lineRule="exact"/>
        <w:ind w:firstLineChars="200" w:firstLine="640"/>
        <w:rPr>
          <w:rFonts w:ascii="FangSong_GB2312" w:eastAsia="FangSong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6A23A4" w:rsidRPr="00725E64" w:rsidRDefault="00A268C4" w:rsidP="006A23A4">
      <w:pPr>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6A23A4" w:rsidRPr="00725E64">
        <w:rPr>
          <w:rFonts w:ascii="仿宋" w:eastAsia="仿宋" w:hAnsi="仿宋" w:hint="eastAsia"/>
          <w:color w:val="000000"/>
          <w:sz w:val="32"/>
          <w:szCs w:val="32"/>
        </w:rPr>
        <w:t>3,068.46</w:t>
      </w:r>
      <w:r w:rsidRPr="00CE49DA">
        <w:rPr>
          <w:rFonts w:ascii="仿宋" w:eastAsia="仿宋" w:hAnsi="仿宋" w:hint="eastAsia"/>
          <w:color w:val="000000"/>
          <w:sz w:val="32"/>
          <w:szCs w:val="32"/>
        </w:rPr>
        <w:t>万元，其中：基本支出</w:t>
      </w:r>
      <w:r w:rsidR="006A23A4" w:rsidRPr="00725E64">
        <w:rPr>
          <w:rFonts w:ascii="仿宋" w:eastAsia="仿宋" w:hAnsi="仿宋" w:hint="eastAsia"/>
          <w:color w:val="000000"/>
          <w:sz w:val="32"/>
          <w:szCs w:val="32"/>
        </w:rPr>
        <w:t>3,060.46</w:t>
      </w:r>
    </w:p>
    <w:p w:rsidR="000D1D50" w:rsidRDefault="00A268C4" w:rsidP="006A23A4">
      <w:pPr>
        <w:rPr>
          <w:rFonts w:ascii="仿宋" w:eastAsia="仿宋" w:hAnsi="仿宋"/>
          <w:color w:val="000000"/>
          <w:sz w:val="32"/>
          <w:szCs w:val="32"/>
        </w:rPr>
      </w:pPr>
      <w:r w:rsidRPr="00CE49DA">
        <w:rPr>
          <w:rFonts w:ascii="仿宋" w:eastAsia="仿宋" w:hAnsi="仿宋" w:hint="eastAsia"/>
          <w:color w:val="000000"/>
          <w:sz w:val="32"/>
          <w:szCs w:val="32"/>
        </w:rPr>
        <w:t>万元，占</w:t>
      </w:r>
      <w:r w:rsidR="006A23A4">
        <w:rPr>
          <w:rFonts w:ascii="仿宋" w:eastAsia="仿宋" w:hAnsi="仿宋" w:hint="eastAsia"/>
          <w:color w:val="000000"/>
          <w:sz w:val="32"/>
          <w:szCs w:val="32"/>
        </w:rPr>
        <w:t>98</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6A23A4">
        <w:rPr>
          <w:rFonts w:ascii="仿宋" w:eastAsia="仿宋" w:hAnsi="仿宋" w:hint="eastAsia"/>
          <w:color w:val="000000"/>
          <w:sz w:val="32"/>
          <w:szCs w:val="32"/>
        </w:rPr>
        <w:t>8</w:t>
      </w:r>
      <w:r w:rsidRPr="00CE49DA">
        <w:rPr>
          <w:rFonts w:ascii="仿宋" w:eastAsia="仿宋" w:hAnsi="仿宋" w:hint="eastAsia"/>
          <w:color w:val="000000"/>
          <w:sz w:val="32"/>
          <w:szCs w:val="32"/>
        </w:rPr>
        <w:t>万元，占</w:t>
      </w:r>
      <w:r w:rsidR="006A23A4">
        <w:rPr>
          <w:rFonts w:ascii="仿宋" w:eastAsia="仿宋" w:hAnsi="仿宋" w:hint="eastAsia"/>
          <w:color w:val="000000"/>
          <w:sz w:val="32"/>
          <w:szCs w:val="32"/>
        </w:rPr>
        <w:t>2</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6A23A4">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6A23A4">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6A23A4">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6A23A4">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6A23A4">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6A23A4">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6A23A4" w:rsidRPr="006A23A4" w:rsidRDefault="006A23A4" w:rsidP="006A23A4">
      <w:pPr>
        <w:rPr>
          <w:rFonts w:ascii="宋体" w:hAnsi="宋体" w:cs="Arial"/>
          <w:b/>
          <w:bCs/>
          <w:color w:val="000000"/>
          <w:kern w:val="0"/>
          <w:sz w:val="22"/>
          <w:szCs w:val="22"/>
        </w:rPr>
      </w:pPr>
      <w:r>
        <w:rPr>
          <w:rFonts w:ascii="宋体" w:hAnsi="宋体" w:cs="Arial"/>
          <w:b/>
          <w:bCs/>
          <w:noProof/>
          <w:color w:val="000000"/>
          <w:kern w:val="0"/>
          <w:sz w:val="22"/>
          <w:szCs w:val="22"/>
        </w:rPr>
        <w:lastRenderedPageBreak/>
        <w:drawing>
          <wp:inline distT="0" distB="0" distL="0" distR="0">
            <wp:extent cx="5400040" cy="2381250"/>
            <wp:effectExtent l="19050" t="0" r="1016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1D50" w:rsidRPr="00CE49DA" w:rsidRDefault="00A268C4" w:rsidP="00F144B9">
      <w:pPr>
        <w:spacing w:line="600" w:lineRule="exact"/>
        <w:ind w:firstLineChars="750" w:firstLine="240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w:t>
      </w:r>
      <w:r w:rsidR="00F144B9">
        <w:rPr>
          <w:rFonts w:ascii="仿宋" w:eastAsia="仿宋" w:hAnsi="仿宋" w:hint="eastAsia"/>
          <w:color w:val="000000" w:themeColor="text1"/>
          <w:sz w:val="32"/>
          <w:szCs w:val="32"/>
        </w:rPr>
        <w:t>支出决算结构图）</w:t>
      </w:r>
    </w:p>
    <w:p w:rsidR="000D1D50" w:rsidRPr="00CE49DA" w:rsidRDefault="000D1D50">
      <w:pPr>
        <w:spacing w:line="600" w:lineRule="exact"/>
        <w:ind w:firstLineChars="200" w:firstLine="640"/>
        <w:rPr>
          <w:rFonts w:ascii="FangSong_GB2312" w:eastAsia="FangSong_GB2312"/>
          <w:color w:val="FF0000"/>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7E1B8B" w:rsidRDefault="00A268C4" w:rsidP="007E1B8B">
      <w:pPr>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w:t>
      </w:r>
      <w:r w:rsidR="00747449">
        <w:rPr>
          <w:rFonts w:ascii="仿宋" w:eastAsia="仿宋" w:hAnsi="仿宋" w:hint="eastAsia"/>
          <w:color w:val="000000"/>
          <w:sz w:val="32"/>
          <w:szCs w:val="32"/>
        </w:rPr>
        <w:t>入</w:t>
      </w:r>
      <w:r w:rsidR="00043A1E" w:rsidRPr="00043A1E">
        <w:rPr>
          <w:rFonts w:ascii="仿宋" w:eastAsia="仿宋" w:hAnsi="仿宋" w:hint="eastAsia"/>
          <w:color w:val="000000"/>
          <w:sz w:val="32"/>
          <w:szCs w:val="32"/>
        </w:rPr>
        <w:t>3,090.78</w:t>
      </w:r>
      <w:r w:rsidR="00747449" w:rsidRPr="00CE49DA">
        <w:rPr>
          <w:rFonts w:ascii="仿宋" w:eastAsia="仿宋" w:hAnsi="仿宋" w:hint="eastAsia"/>
          <w:color w:val="000000"/>
          <w:sz w:val="32"/>
          <w:szCs w:val="32"/>
        </w:rPr>
        <w:t>万元</w:t>
      </w:r>
      <w:r w:rsidR="00747449">
        <w:rPr>
          <w:rFonts w:ascii="仿宋" w:eastAsia="仿宋" w:hAnsi="仿宋" w:hint="eastAsia"/>
          <w:color w:val="000000"/>
          <w:sz w:val="32"/>
          <w:szCs w:val="32"/>
        </w:rPr>
        <w:t>，</w:t>
      </w:r>
      <w:r w:rsidRPr="00CE49DA">
        <w:rPr>
          <w:rFonts w:ascii="仿宋" w:eastAsia="仿宋" w:hAnsi="仿宋" w:hint="eastAsia"/>
          <w:color w:val="000000"/>
          <w:sz w:val="32"/>
          <w:szCs w:val="32"/>
        </w:rPr>
        <w:t>支</w:t>
      </w:r>
      <w:r w:rsidR="00747449">
        <w:rPr>
          <w:rFonts w:ascii="仿宋" w:eastAsia="仿宋" w:hAnsi="仿宋" w:hint="eastAsia"/>
          <w:color w:val="000000"/>
          <w:sz w:val="32"/>
          <w:szCs w:val="32"/>
        </w:rPr>
        <w:t>出</w:t>
      </w:r>
      <w:r w:rsidR="00043A1E" w:rsidRPr="00043A1E">
        <w:rPr>
          <w:rFonts w:ascii="仿宋" w:eastAsia="仿宋" w:hAnsi="仿宋" w:hint="eastAsia"/>
          <w:color w:val="000000"/>
          <w:sz w:val="32"/>
          <w:szCs w:val="32"/>
        </w:rPr>
        <w:t>3,068.46</w:t>
      </w:r>
      <w:r w:rsidR="00747449">
        <w:rPr>
          <w:rFonts w:ascii="仿宋" w:eastAsia="仿宋" w:hAnsi="仿宋" w:hint="eastAsia"/>
          <w:color w:val="000000"/>
          <w:sz w:val="32"/>
          <w:szCs w:val="32"/>
        </w:rPr>
        <w:t>万元</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7年相比，财政拨款收、支总计各增加</w:t>
      </w:r>
      <w:r w:rsidR="007E1B8B">
        <w:rPr>
          <w:rFonts w:ascii="仿宋" w:eastAsia="仿宋" w:hAnsi="仿宋" w:hint="eastAsia"/>
          <w:color w:val="000000"/>
          <w:sz w:val="32"/>
          <w:szCs w:val="32"/>
        </w:rPr>
        <w:t>577.69万元、489.2</w:t>
      </w:r>
      <w:r w:rsidR="007E1B8B" w:rsidRPr="00CE49DA">
        <w:rPr>
          <w:rFonts w:ascii="仿宋" w:eastAsia="仿宋" w:hAnsi="仿宋" w:hint="eastAsia"/>
          <w:color w:val="000000"/>
          <w:sz w:val="32"/>
          <w:szCs w:val="32"/>
        </w:rPr>
        <w:t>万元，增长</w:t>
      </w:r>
      <w:r w:rsidR="007E1B8B">
        <w:rPr>
          <w:rFonts w:ascii="仿宋" w:eastAsia="仿宋" w:hAnsi="仿宋" w:hint="eastAsia"/>
          <w:color w:val="000000"/>
          <w:sz w:val="32"/>
          <w:szCs w:val="32"/>
        </w:rPr>
        <w:t>19</w:t>
      </w:r>
      <w:r w:rsidR="007E1B8B" w:rsidRPr="00CE49DA">
        <w:rPr>
          <w:rFonts w:ascii="仿宋" w:eastAsia="仿宋" w:hAnsi="仿宋"/>
          <w:color w:val="000000"/>
          <w:sz w:val="32"/>
          <w:szCs w:val="32"/>
        </w:rPr>
        <w:t>%</w:t>
      </w:r>
      <w:r w:rsidR="007E1B8B" w:rsidRPr="00CE49DA">
        <w:rPr>
          <w:rFonts w:ascii="仿宋" w:eastAsia="仿宋" w:hAnsi="仿宋" w:hint="eastAsia"/>
          <w:color w:val="000000"/>
          <w:sz w:val="32"/>
          <w:szCs w:val="32"/>
        </w:rPr>
        <w:t>。主要变动原因是</w:t>
      </w:r>
      <w:r w:rsidR="007E1B8B">
        <w:rPr>
          <w:rFonts w:ascii="仿宋" w:eastAsia="仿宋" w:hAnsi="仿宋" w:hint="eastAsia"/>
          <w:color w:val="000000"/>
          <w:sz w:val="32"/>
          <w:szCs w:val="32"/>
        </w:rPr>
        <w:t>增加新招聘教师，增加了工资的发放额和五险一金保险的缴费。</w:t>
      </w:r>
    </w:p>
    <w:p w:rsidR="007E1B8B" w:rsidRPr="005A2B65" w:rsidRDefault="007E1B8B" w:rsidP="007E1B8B">
      <w:pPr>
        <w:ind w:firstLineChars="200" w:firstLine="440"/>
        <w:rPr>
          <w:rFonts w:ascii="宋体" w:hAnsi="宋体" w:cs="Arial"/>
          <w:color w:val="000000"/>
          <w:kern w:val="0"/>
          <w:sz w:val="22"/>
          <w:szCs w:val="22"/>
        </w:rPr>
      </w:pPr>
      <w:r>
        <w:rPr>
          <w:rFonts w:ascii="宋体" w:hAnsi="宋体" w:cs="Arial" w:hint="eastAsia"/>
          <w:noProof/>
          <w:color w:val="000000"/>
          <w:kern w:val="0"/>
          <w:sz w:val="22"/>
          <w:szCs w:val="22"/>
        </w:rPr>
        <w:drawing>
          <wp:inline distT="0" distB="0" distL="0" distR="0">
            <wp:extent cx="5505450" cy="245745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1D50" w:rsidRPr="00CE49DA" w:rsidRDefault="00A268C4" w:rsidP="00F144B9">
      <w:pPr>
        <w:ind w:firstLineChars="350" w:firstLine="112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（财政拨款收、支决算总计变动情况）</w:t>
      </w:r>
    </w:p>
    <w:p w:rsidR="00B36CBB" w:rsidRPr="00CE49DA" w:rsidRDefault="00B36CBB">
      <w:pPr>
        <w:spacing w:line="600" w:lineRule="exact"/>
        <w:ind w:firstLine="640"/>
        <w:rPr>
          <w:rFonts w:ascii="仿宋" w:eastAsia="仿宋" w:hAnsi="仿宋"/>
          <w:b/>
          <w:color w:val="00B050"/>
          <w:sz w:val="32"/>
          <w:szCs w:val="32"/>
        </w:rPr>
      </w:pP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lastRenderedPageBreak/>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0D1D50" w:rsidRPr="00F34363" w:rsidRDefault="00A268C4" w:rsidP="00483FDC">
      <w:pPr>
        <w:rPr>
          <w:rFonts w:ascii="宋体" w:hAnsi="宋体" w:cs="Arial"/>
          <w:color w:val="000000"/>
          <w:kern w:val="0"/>
          <w:sz w:val="22"/>
          <w:szCs w:val="2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F34363" w:rsidRPr="00F34363">
        <w:rPr>
          <w:rFonts w:ascii="仿宋" w:eastAsia="仿宋" w:hAnsi="仿宋" w:hint="eastAsia"/>
          <w:color w:val="000000"/>
          <w:sz w:val="32"/>
          <w:szCs w:val="32"/>
        </w:rPr>
        <w:t>2,987.40</w:t>
      </w:r>
      <w:r w:rsidRPr="00CE49DA">
        <w:rPr>
          <w:rFonts w:ascii="仿宋" w:eastAsia="仿宋" w:hAnsi="仿宋" w:hint="eastAsia"/>
          <w:color w:val="000000"/>
          <w:sz w:val="32"/>
          <w:szCs w:val="32"/>
        </w:rPr>
        <w:t>万元，占本年支出合计的</w:t>
      </w:r>
      <w:r w:rsidR="00F34363">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7年相比，一般公共预算财政拨款增加</w:t>
      </w:r>
      <w:r w:rsidR="00F34363">
        <w:rPr>
          <w:rFonts w:ascii="仿宋" w:eastAsia="仿宋" w:hAnsi="仿宋" w:hint="eastAsia"/>
          <w:color w:val="000000"/>
          <w:sz w:val="32"/>
          <w:szCs w:val="32"/>
        </w:rPr>
        <w:t>622.12</w:t>
      </w:r>
      <w:r w:rsidRPr="00CE49DA">
        <w:rPr>
          <w:rFonts w:ascii="仿宋" w:eastAsia="仿宋" w:hAnsi="仿宋" w:hint="eastAsia"/>
          <w:color w:val="000000"/>
          <w:sz w:val="32"/>
          <w:szCs w:val="32"/>
        </w:rPr>
        <w:t>万元，增长</w:t>
      </w:r>
      <w:r w:rsidR="00F34363">
        <w:rPr>
          <w:rFonts w:ascii="仿宋" w:eastAsia="仿宋" w:hAnsi="仿宋" w:hint="eastAsia"/>
          <w:color w:val="000000"/>
          <w:sz w:val="32"/>
          <w:szCs w:val="32"/>
        </w:rPr>
        <w:t>19</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483FDC">
        <w:rPr>
          <w:rFonts w:ascii="仿宋" w:eastAsia="仿宋" w:hAnsi="仿宋" w:hint="eastAsia"/>
          <w:color w:val="000000"/>
          <w:sz w:val="32"/>
          <w:szCs w:val="32"/>
        </w:rPr>
        <w:t>学校新聘教师增加工资和五险一金缴费。</w:t>
      </w:r>
    </w:p>
    <w:p w:rsidR="00483FDC" w:rsidRPr="00483FDC" w:rsidRDefault="00F34363" w:rsidP="00483FDC">
      <w:pPr>
        <w:rPr>
          <w:rFonts w:ascii="宋体" w:hAnsi="宋体" w:cs="Arial"/>
          <w:color w:val="000000"/>
          <w:kern w:val="0"/>
          <w:sz w:val="22"/>
          <w:szCs w:val="22"/>
        </w:rPr>
      </w:pPr>
      <w:r>
        <w:rPr>
          <w:rFonts w:ascii="宋体" w:hAnsi="宋体" w:cs="Arial"/>
          <w:noProof/>
          <w:color w:val="000000"/>
          <w:kern w:val="0"/>
          <w:sz w:val="22"/>
          <w:szCs w:val="22"/>
        </w:rPr>
        <w:drawing>
          <wp:inline distT="0" distB="0" distL="0" distR="0">
            <wp:extent cx="5524500" cy="253365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1D50" w:rsidRPr="00CE49DA" w:rsidRDefault="00A268C4" w:rsidP="00F144B9">
      <w:pPr>
        <w:spacing w:line="600" w:lineRule="exact"/>
        <w:ind w:firstLineChars="350" w:firstLine="112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（一般公共预算财政拨款支出决算变动情况）</w:t>
      </w: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0D1D50" w:rsidRDefault="00A268C4" w:rsidP="005661C9">
      <w:pPr>
        <w:ind w:firstLineChars="250" w:firstLine="80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462BF3" w:rsidRPr="00DC7254">
        <w:rPr>
          <w:rFonts w:ascii="仿宋" w:eastAsia="仿宋" w:hAnsi="仿宋" w:hint="eastAsia"/>
          <w:color w:val="000000" w:themeColor="text1"/>
          <w:sz w:val="32"/>
          <w:szCs w:val="32"/>
        </w:rPr>
        <w:t>2,987.40</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4A6674">
        <w:rPr>
          <w:rFonts w:ascii="仿宋" w:eastAsia="仿宋" w:hAnsi="仿宋" w:hint="eastAsia"/>
          <w:color w:val="000000" w:themeColor="text1"/>
          <w:sz w:val="32"/>
          <w:szCs w:val="32"/>
        </w:rPr>
        <w:t>一般公共服务</w:t>
      </w:r>
      <w:r w:rsidRPr="00CE49DA">
        <w:rPr>
          <w:rFonts w:ascii="仿宋" w:eastAsia="仿宋" w:hAnsi="仿宋" w:hint="eastAsia"/>
          <w:color w:val="000000" w:themeColor="text1"/>
          <w:sz w:val="32"/>
          <w:szCs w:val="32"/>
        </w:rPr>
        <w:t>支出</w:t>
      </w:r>
      <w:r w:rsidR="006F55AA">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6F55AA">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4A6674">
        <w:rPr>
          <w:rFonts w:ascii="仿宋" w:eastAsia="仿宋" w:hAnsi="仿宋" w:hint="eastAsia"/>
          <w:color w:val="000000" w:themeColor="text1"/>
          <w:sz w:val="32"/>
          <w:szCs w:val="32"/>
        </w:rPr>
        <w:t>教育支出</w:t>
      </w:r>
      <w:r w:rsidR="00462BF3" w:rsidRPr="004A6674">
        <w:rPr>
          <w:rFonts w:ascii="仿宋" w:eastAsia="仿宋" w:hAnsi="仿宋" w:hint="eastAsia"/>
          <w:color w:val="000000" w:themeColor="text1"/>
          <w:sz w:val="32"/>
          <w:szCs w:val="32"/>
        </w:rPr>
        <w:t>2,441.04</w:t>
      </w:r>
      <w:r w:rsidRPr="00CE49DA">
        <w:rPr>
          <w:rFonts w:ascii="仿宋" w:eastAsia="仿宋" w:hAnsi="仿宋" w:hint="eastAsia"/>
          <w:color w:val="000000" w:themeColor="text1"/>
          <w:sz w:val="32"/>
          <w:szCs w:val="32"/>
        </w:rPr>
        <w:t>万元，占</w:t>
      </w:r>
      <w:r w:rsidR="00462BF3">
        <w:rPr>
          <w:rFonts w:ascii="仿宋" w:eastAsia="仿宋" w:hAnsi="仿宋" w:hint="eastAsia"/>
          <w:color w:val="000000" w:themeColor="text1"/>
          <w:sz w:val="32"/>
          <w:szCs w:val="32"/>
        </w:rPr>
        <w:t>81</w:t>
      </w:r>
      <w:r w:rsidR="004A6674">
        <w:rPr>
          <w:rFonts w:ascii="仿宋" w:eastAsia="仿宋" w:hAnsi="仿宋" w:hint="eastAsia"/>
          <w:color w:val="000000" w:themeColor="text1"/>
          <w:sz w:val="32"/>
          <w:szCs w:val="32"/>
        </w:rPr>
        <w:t>.8</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4A6674">
        <w:rPr>
          <w:rFonts w:ascii="仿宋" w:eastAsia="仿宋" w:hAnsi="仿宋" w:hint="eastAsia"/>
          <w:color w:val="000000" w:themeColor="text1"/>
          <w:sz w:val="32"/>
          <w:szCs w:val="32"/>
        </w:rPr>
        <w:t>科学技术</w:t>
      </w:r>
      <w:r w:rsidRPr="00CE49DA">
        <w:rPr>
          <w:rFonts w:ascii="仿宋" w:eastAsia="仿宋" w:hAnsi="仿宋" w:hint="eastAsia"/>
          <w:color w:val="000000" w:themeColor="text1"/>
          <w:sz w:val="32"/>
          <w:szCs w:val="32"/>
        </w:rPr>
        <w:t>支出</w:t>
      </w:r>
      <w:r w:rsidR="00462BF3">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462BF3">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4A6674">
        <w:rPr>
          <w:rFonts w:ascii="仿宋" w:eastAsia="仿宋" w:hAnsi="仿宋" w:hint="eastAsia"/>
          <w:color w:val="000000" w:themeColor="text1"/>
          <w:sz w:val="32"/>
          <w:szCs w:val="32"/>
        </w:rPr>
        <w:t>社会保障和就业</w:t>
      </w:r>
      <w:r w:rsidRPr="00CE49DA">
        <w:rPr>
          <w:rFonts w:ascii="仿宋" w:eastAsia="仿宋" w:hAnsi="仿宋" w:hint="eastAsia"/>
          <w:color w:val="000000" w:themeColor="text1"/>
          <w:sz w:val="32"/>
          <w:szCs w:val="32"/>
        </w:rPr>
        <w:t>支出</w:t>
      </w:r>
      <w:r w:rsidR="00462BF3" w:rsidRPr="004A6674">
        <w:rPr>
          <w:rFonts w:ascii="仿宋" w:eastAsia="仿宋" w:hAnsi="仿宋" w:hint="eastAsia"/>
          <w:color w:val="000000" w:themeColor="text1"/>
          <w:sz w:val="32"/>
          <w:szCs w:val="32"/>
        </w:rPr>
        <w:t>287.64</w:t>
      </w:r>
      <w:r w:rsidRPr="00CE49DA">
        <w:rPr>
          <w:rFonts w:ascii="仿宋" w:eastAsia="仿宋" w:hAnsi="仿宋" w:hint="eastAsia"/>
          <w:color w:val="000000" w:themeColor="text1"/>
          <w:sz w:val="32"/>
          <w:szCs w:val="32"/>
        </w:rPr>
        <w:t>万元，占</w:t>
      </w:r>
      <w:r w:rsidR="00462BF3">
        <w:rPr>
          <w:rFonts w:ascii="仿宋" w:eastAsia="仿宋" w:hAnsi="仿宋" w:hint="eastAsia"/>
          <w:color w:val="000000" w:themeColor="text1"/>
          <w:sz w:val="32"/>
          <w:szCs w:val="32"/>
        </w:rPr>
        <w:t>9.6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462BF3" w:rsidRPr="004A6674">
        <w:rPr>
          <w:rFonts w:ascii="仿宋" w:eastAsia="仿宋" w:hAnsi="仿宋" w:hint="eastAsia"/>
          <w:color w:val="000000" w:themeColor="text1"/>
          <w:sz w:val="32"/>
          <w:szCs w:val="32"/>
        </w:rPr>
        <w:t>91.10</w:t>
      </w:r>
      <w:r w:rsidRPr="00CE49DA">
        <w:rPr>
          <w:rFonts w:ascii="仿宋" w:eastAsia="仿宋" w:hAnsi="仿宋" w:hint="eastAsia"/>
          <w:color w:val="000000" w:themeColor="text1"/>
          <w:sz w:val="32"/>
          <w:szCs w:val="32"/>
        </w:rPr>
        <w:t>万元，占</w:t>
      </w:r>
      <w:r w:rsidR="00462BF3">
        <w:rPr>
          <w:rFonts w:ascii="仿宋" w:eastAsia="仿宋" w:hAnsi="仿宋" w:hint="eastAsia"/>
          <w:color w:val="000000" w:themeColor="text1"/>
          <w:sz w:val="32"/>
          <w:szCs w:val="32"/>
        </w:rPr>
        <w:t>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；住房保障支出</w:t>
      </w:r>
      <w:r w:rsidR="00462BF3" w:rsidRPr="004A6674">
        <w:rPr>
          <w:rFonts w:ascii="仿宋" w:eastAsia="仿宋" w:hAnsi="仿宋" w:hint="eastAsia"/>
          <w:color w:val="000000" w:themeColor="text1"/>
          <w:sz w:val="32"/>
          <w:szCs w:val="32"/>
        </w:rPr>
        <w:t>167.62</w:t>
      </w:r>
      <w:r w:rsidRPr="00CE49DA">
        <w:rPr>
          <w:rFonts w:ascii="仿宋" w:eastAsia="仿宋" w:hAnsi="仿宋" w:hint="eastAsia"/>
          <w:color w:val="000000" w:themeColor="text1"/>
          <w:sz w:val="32"/>
          <w:szCs w:val="32"/>
        </w:rPr>
        <w:t>万元，占</w:t>
      </w:r>
      <w:r w:rsidR="00462BF3">
        <w:rPr>
          <w:rFonts w:ascii="仿宋" w:eastAsia="仿宋" w:hAnsi="仿宋" w:hint="eastAsia"/>
          <w:color w:val="000000" w:themeColor="text1"/>
          <w:sz w:val="32"/>
          <w:szCs w:val="32"/>
        </w:rPr>
        <w:t>5.6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4A6674" w:rsidRPr="004A6674" w:rsidRDefault="004A6674" w:rsidP="00462BF3">
      <w:pPr>
        <w:rPr>
          <w:rFonts w:ascii="仿宋" w:eastAsia="仿宋" w:hAnsi="仿宋"/>
          <w:color w:val="000000" w:themeColor="text1"/>
          <w:sz w:val="32"/>
          <w:szCs w:val="32"/>
        </w:rPr>
      </w:pPr>
      <w:r>
        <w:rPr>
          <w:rFonts w:ascii="仿宋" w:eastAsia="仿宋" w:hAnsi="仿宋"/>
          <w:noProof/>
          <w:color w:val="000000" w:themeColor="text1"/>
          <w:sz w:val="32"/>
          <w:szCs w:val="32"/>
        </w:rPr>
        <w:lastRenderedPageBreak/>
        <w:drawing>
          <wp:inline distT="0" distB="0" distL="0" distR="0">
            <wp:extent cx="5400040" cy="3150235"/>
            <wp:effectExtent l="19050" t="0" r="1016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1D50" w:rsidRPr="00CE49DA" w:rsidRDefault="00A268C4" w:rsidP="00F144B9">
      <w:pPr>
        <w:spacing w:line="600" w:lineRule="exact"/>
        <w:ind w:firstLineChars="500" w:firstLine="1600"/>
        <w:rPr>
          <w:rFonts w:ascii="仿宋" w:eastAsia="仿宋" w:hAnsi="仿宋"/>
          <w:color w:val="000000"/>
          <w:sz w:val="32"/>
          <w:szCs w:val="32"/>
        </w:rPr>
      </w:pPr>
      <w:r w:rsidRPr="00CE49DA">
        <w:rPr>
          <w:rFonts w:ascii="仿宋" w:eastAsia="仿宋" w:hAnsi="仿宋" w:hint="eastAsia"/>
          <w:color w:val="000000"/>
          <w:sz w:val="32"/>
          <w:szCs w:val="32"/>
        </w:rPr>
        <w:t>（一般公共预算财政拨款支出决算结构）</w:t>
      </w:r>
    </w:p>
    <w:p w:rsidR="00D20620" w:rsidRPr="00CE49DA" w:rsidRDefault="00D20620">
      <w:pPr>
        <w:spacing w:line="600" w:lineRule="exact"/>
        <w:ind w:firstLineChars="200" w:firstLine="640"/>
        <w:rPr>
          <w:rFonts w:ascii="仿宋" w:eastAsia="仿宋" w:hAnsi="仿宋"/>
          <w:color w:val="000000"/>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227673" w:rsidRDefault="00D20620" w:rsidP="00227673">
      <w:pPr>
        <w:spacing w:line="600" w:lineRule="exact"/>
        <w:ind w:firstLineChars="300" w:firstLine="840"/>
        <w:rPr>
          <w:rFonts w:ascii="宋体" w:hAnsi="宋体" w:cs="宋体"/>
          <w:color w:val="000000"/>
          <w:sz w:val="28"/>
          <w:szCs w:val="28"/>
        </w:rPr>
      </w:pPr>
      <w:bookmarkStart w:id="37" w:name="_Toc15377213"/>
      <w:bookmarkStart w:id="38" w:name="_Toc15377444"/>
      <w:bookmarkStart w:id="39" w:name="_Toc15378460"/>
      <w:r w:rsidRPr="00227673">
        <w:rPr>
          <w:rFonts w:ascii="宋体" w:hAnsi="宋体" w:cs="宋体" w:hint="eastAsia"/>
          <w:color w:val="000000"/>
          <w:sz w:val="28"/>
          <w:szCs w:val="28"/>
        </w:rPr>
        <w:t>2018年般公共预算支出决算数为</w:t>
      </w:r>
      <w:r w:rsidR="006F55AA" w:rsidRPr="00227673">
        <w:rPr>
          <w:rFonts w:ascii="宋体" w:hAnsi="宋体" w:cs="宋体" w:hint="eastAsia"/>
          <w:color w:val="000000"/>
          <w:sz w:val="28"/>
          <w:szCs w:val="28"/>
        </w:rPr>
        <w:t>2,987.41</w:t>
      </w:r>
      <w:r w:rsidR="00853718" w:rsidRPr="00227673">
        <w:rPr>
          <w:rFonts w:ascii="宋体" w:hAnsi="宋体" w:cs="宋体" w:hint="eastAsia"/>
          <w:color w:val="000000"/>
          <w:sz w:val="28"/>
          <w:szCs w:val="28"/>
        </w:rPr>
        <w:t>，完成预算</w:t>
      </w:r>
      <w:r w:rsidR="006F55AA" w:rsidRPr="00227673">
        <w:rPr>
          <w:rFonts w:ascii="宋体" w:hAnsi="宋体" w:cs="宋体" w:hint="eastAsia"/>
          <w:color w:val="000000"/>
          <w:sz w:val="28"/>
          <w:szCs w:val="28"/>
        </w:rPr>
        <w:t>100</w:t>
      </w:r>
      <w:r w:rsidR="00853718" w:rsidRPr="00227673">
        <w:rPr>
          <w:rFonts w:ascii="宋体" w:hAnsi="宋体" w:cs="宋体"/>
          <w:color w:val="000000"/>
          <w:sz w:val="28"/>
          <w:szCs w:val="28"/>
        </w:rPr>
        <w:t>%</w:t>
      </w:r>
      <w:r w:rsidR="00853718" w:rsidRPr="00227673">
        <w:rPr>
          <w:rFonts w:ascii="宋体" w:hAnsi="宋体" w:cs="宋体" w:hint="eastAsia"/>
          <w:color w:val="000000"/>
          <w:sz w:val="28"/>
          <w:szCs w:val="28"/>
        </w:rPr>
        <w:t>。</w:t>
      </w:r>
    </w:p>
    <w:p w:rsidR="00227673" w:rsidRDefault="00853718" w:rsidP="00227673">
      <w:pPr>
        <w:spacing w:line="600" w:lineRule="exact"/>
        <w:ind w:firstLineChars="300" w:firstLine="840"/>
        <w:rPr>
          <w:rFonts w:ascii="宋体" w:hAnsi="宋体" w:cs="宋体"/>
          <w:color w:val="000000"/>
          <w:sz w:val="28"/>
          <w:szCs w:val="28"/>
        </w:rPr>
      </w:pPr>
      <w:r w:rsidRPr="00227673">
        <w:rPr>
          <w:rFonts w:ascii="宋体" w:hAnsi="宋体" w:cs="宋体" w:hint="eastAsia"/>
          <w:color w:val="000000"/>
          <w:sz w:val="28"/>
          <w:szCs w:val="28"/>
        </w:rPr>
        <w:t>其中：</w:t>
      </w:r>
      <w:bookmarkEnd w:id="37"/>
      <w:bookmarkEnd w:id="38"/>
      <w:bookmarkEnd w:id="39"/>
    </w:p>
    <w:p w:rsidR="00227673" w:rsidRDefault="00227673" w:rsidP="00227673">
      <w:pPr>
        <w:spacing w:line="600" w:lineRule="exact"/>
        <w:ind w:firstLineChars="300" w:firstLine="840"/>
        <w:rPr>
          <w:rFonts w:ascii="宋体" w:hAnsi="宋体" w:cs="宋体"/>
          <w:color w:val="000000"/>
          <w:sz w:val="28"/>
          <w:szCs w:val="28"/>
        </w:rPr>
      </w:pPr>
      <w:r w:rsidRPr="00227673">
        <w:rPr>
          <w:rFonts w:ascii="宋体" w:hAnsi="宋体" w:cs="宋体" w:hint="eastAsia"/>
          <w:color w:val="000000"/>
          <w:sz w:val="28"/>
          <w:szCs w:val="28"/>
        </w:rPr>
        <w:t>1.</w:t>
      </w:r>
      <w:r w:rsidRPr="00227F04">
        <w:rPr>
          <w:rFonts w:ascii="宋体" w:hAnsi="宋体" w:cs="宋体" w:hint="eastAsia"/>
          <w:b/>
          <w:color w:val="000000"/>
          <w:sz w:val="28"/>
          <w:szCs w:val="28"/>
        </w:rPr>
        <w:t>一般公共服务</w:t>
      </w:r>
      <w:r w:rsidRPr="00227673">
        <w:rPr>
          <w:rFonts w:ascii="宋体" w:hAnsi="宋体" w:cs="宋体" w:hint="eastAsia"/>
          <w:color w:val="000000"/>
          <w:sz w:val="28"/>
          <w:szCs w:val="28"/>
        </w:rPr>
        <w:t>: 支出决算为0万元。</w:t>
      </w:r>
    </w:p>
    <w:p w:rsidR="00227673" w:rsidRPr="00227673" w:rsidRDefault="00227673" w:rsidP="00227F04">
      <w:pPr>
        <w:ind w:firstLineChars="300" w:firstLine="843"/>
        <w:rPr>
          <w:rFonts w:ascii="宋体" w:hAnsi="宋体" w:cs="Arial"/>
          <w:color w:val="000000"/>
          <w:kern w:val="0"/>
          <w:sz w:val="22"/>
          <w:szCs w:val="22"/>
        </w:rPr>
      </w:pPr>
      <w:r w:rsidRPr="00227F04">
        <w:rPr>
          <w:rFonts w:ascii="宋体" w:hAnsi="宋体" w:cs="宋体" w:hint="eastAsia"/>
          <w:b/>
          <w:color w:val="000000"/>
          <w:sz w:val="28"/>
          <w:szCs w:val="28"/>
        </w:rPr>
        <w:t>2.教育支出:</w:t>
      </w:r>
      <w:r w:rsidRPr="00227673">
        <w:rPr>
          <w:rFonts w:ascii="宋体" w:hAnsi="宋体" w:cs="宋体" w:hint="eastAsia"/>
          <w:color w:val="000000"/>
          <w:sz w:val="28"/>
          <w:szCs w:val="28"/>
        </w:rPr>
        <w:t xml:space="preserve"> 教育支出决算为2,441.04万元</w:t>
      </w:r>
      <w:r>
        <w:rPr>
          <w:rFonts w:ascii="宋体" w:hAnsi="宋体" w:cs="宋体" w:hint="eastAsia"/>
          <w:color w:val="000000"/>
          <w:sz w:val="28"/>
          <w:szCs w:val="28"/>
        </w:rPr>
        <w:t>（其中</w:t>
      </w:r>
      <w:r w:rsidRPr="00227673">
        <w:rPr>
          <w:rFonts w:ascii="宋体" w:hAnsi="宋体" w:cs="宋体" w:hint="eastAsia"/>
          <w:color w:val="000000"/>
          <w:sz w:val="28"/>
          <w:szCs w:val="28"/>
        </w:rPr>
        <w:t>工资福利支出:</w:t>
      </w:r>
      <w:r w:rsidRPr="00227673">
        <w:rPr>
          <w:rFonts w:cs="Arial" w:hint="eastAsia"/>
          <w:color w:val="000000"/>
          <w:sz w:val="22"/>
          <w:szCs w:val="22"/>
        </w:rPr>
        <w:t xml:space="preserve"> </w:t>
      </w:r>
      <w:r w:rsidRPr="00227673">
        <w:rPr>
          <w:rFonts w:ascii="宋体" w:hAnsi="宋体" w:cs="宋体" w:hint="eastAsia"/>
          <w:color w:val="000000"/>
          <w:sz w:val="28"/>
          <w:szCs w:val="28"/>
        </w:rPr>
        <w:t>2,007.03万元、商品和服务支出：409.19万元、对个人和家庭的补助：499.05万元，资本性支出64.16），完成预算100%。</w:t>
      </w:r>
    </w:p>
    <w:p w:rsidR="00227673" w:rsidRDefault="00227673" w:rsidP="00227F04">
      <w:pPr>
        <w:spacing w:line="600" w:lineRule="exact"/>
        <w:ind w:firstLineChars="300" w:firstLine="843"/>
        <w:rPr>
          <w:rFonts w:ascii="宋体" w:hAnsi="宋体" w:cs="宋体"/>
          <w:color w:val="000000"/>
          <w:sz w:val="28"/>
          <w:szCs w:val="28"/>
        </w:rPr>
      </w:pPr>
      <w:r w:rsidRPr="00227F04">
        <w:rPr>
          <w:rFonts w:ascii="宋体" w:hAnsi="宋体" w:cs="宋体" w:hint="eastAsia"/>
          <w:b/>
          <w:color w:val="000000"/>
          <w:sz w:val="28"/>
          <w:szCs w:val="28"/>
        </w:rPr>
        <w:t xml:space="preserve">3.科学技术: </w:t>
      </w:r>
      <w:r w:rsidRPr="00227673">
        <w:rPr>
          <w:rFonts w:ascii="宋体" w:hAnsi="宋体" w:cs="宋体" w:hint="eastAsia"/>
          <w:color w:val="000000"/>
          <w:sz w:val="28"/>
          <w:szCs w:val="28"/>
        </w:rPr>
        <w:t>支出决算为0万元。</w:t>
      </w:r>
    </w:p>
    <w:p w:rsidR="00227673" w:rsidRDefault="00227673" w:rsidP="00227F04">
      <w:pPr>
        <w:spacing w:line="600" w:lineRule="exact"/>
        <w:ind w:firstLineChars="300" w:firstLine="843"/>
        <w:rPr>
          <w:rFonts w:ascii="宋体" w:hAnsi="宋体" w:cs="宋体"/>
          <w:color w:val="000000"/>
          <w:sz w:val="28"/>
          <w:szCs w:val="28"/>
        </w:rPr>
      </w:pPr>
      <w:r w:rsidRPr="00227F04">
        <w:rPr>
          <w:rFonts w:ascii="宋体" w:hAnsi="宋体" w:cs="宋体" w:hint="eastAsia"/>
          <w:b/>
          <w:color w:val="000000"/>
          <w:sz w:val="28"/>
          <w:szCs w:val="28"/>
        </w:rPr>
        <w:t xml:space="preserve">4.文化体育与传媒: </w:t>
      </w:r>
      <w:r w:rsidRPr="00227673">
        <w:rPr>
          <w:rFonts w:ascii="宋体" w:hAnsi="宋体" w:cs="宋体" w:hint="eastAsia"/>
          <w:color w:val="000000"/>
          <w:sz w:val="28"/>
          <w:szCs w:val="28"/>
        </w:rPr>
        <w:t>支出决算为0万元。</w:t>
      </w:r>
    </w:p>
    <w:p w:rsidR="00227673" w:rsidRPr="00227673" w:rsidRDefault="00227673" w:rsidP="00227F04">
      <w:pPr>
        <w:ind w:firstLineChars="300" w:firstLine="843"/>
        <w:rPr>
          <w:rFonts w:ascii="宋体" w:hAnsi="宋体" w:cs="Arial"/>
          <w:color w:val="000000"/>
          <w:kern w:val="0"/>
          <w:sz w:val="22"/>
          <w:szCs w:val="22"/>
        </w:rPr>
      </w:pPr>
      <w:r w:rsidRPr="00227F04">
        <w:rPr>
          <w:rFonts w:ascii="宋体" w:hAnsi="宋体" w:cs="宋体" w:hint="eastAsia"/>
          <w:b/>
          <w:color w:val="000000"/>
          <w:sz w:val="28"/>
          <w:szCs w:val="28"/>
        </w:rPr>
        <w:t xml:space="preserve">5.社会保障和就业: </w:t>
      </w:r>
      <w:r w:rsidRPr="00227673">
        <w:rPr>
          <w:rFonts w:ascii="宋体" w:hAnsi="宋体" w:cs="宋体" w:hint="eastAsia"/>
          <w:color w:val="000000"/>
          <w:sz w:val="28"/>
          <w:szCs w:val="28"/>
        </w:rPr>
        <w:t>支出决算为287.65万元，完成预算100%。</w:t>
      </w:r>
    </w:p>
    <w:p w:rsidR="00227673" w:rsidRPr="00227673" w:rsidRDefault="00227673" w:rsidP="00227F04">
      <w:pPr>
        <w:ind w:firstLineChars="300" w:firstLine="843"/>
        <w:rPr>
          <w:rFonts w:ascii="宋体" w:hAnsi="宋体" w:cs="Arial"/>
          <w:color w:val="000000"/>
          <w:kern w:val="0"/>
          <w:sz w:val="22"/>
          <w:szCs w:val="22"/>
        </w:rPr>
      </w:pPr>
      <w:r w:rsidRPr="00227F04">
        <w:rPr>
          <w:rFonts w:ascii="宋体" w:hAnsi="宋体" w:cs="宋体" w:hint="eastAsia"/>
          <w:b/>
          <w:color w:val="000000"/>
          <w:sz w:val="28"/>
          <w:szCs w:val="28"/>
        </w:rPr>
        <w:t>6.医疗卫生与计划生育:</w:t>
      </w:r>
      <w:r w:rsidRPr="00227673">
        <w:rPr>
          <w:rFonts w:ascii="宋体" w:hAnsi="宋体" w:cs="宋体" w:hint="eastAsia"/>
          <w:color w:val="000000"/>
          <w:sz w:val="28"/>
          <w:szCs w:val="28"/>
        </w:rPr>
        <w:t>事业单位医疗支出决算为91.10万元，完成预算100%。</w:t>
      </w:r>
    </w:p>
    <w:p w:rsidR="00F841AA" w:rsidRPr="00D9087D" w:rsidRDefault="00227673" w:rsidP="00D9087D">
      <w:pPr>
        <w:ind w:firstLineChars="250" w:firstLine="700"/>
        <w:rPr>
          <w:rFonts w:ascii="宋体" w:hAnsi="宋体" w:cs="Arial"/>
          <w:color w:val="000000"/>
          <w:kern w:val="0"/>
          <w:sz w:val="22"/>
          <w:szCs w:val="22"/>
        </w:rPr>
      </w:pPr>
      <w:r>
        <w:rPr>
          <w:rFonts w:ascii="宋体" w:hAnsi="宋体" w:cs="宋体" w:hint="eastAsia"/>
          <w:color w:val="000000"/>
          <w:sz w:val="28"/>
          <w:szCs w:val="28"/>
        </w:rPr>
        <w:lastRenderedPageBreak/>
        <w:t>7.住房保障支出：住房公积金支出</w:t>
      </w:r>
      <w:r w:rsidR="00D9087D" w:rsidRPr="00D9087D">
        <w:rPr>
          <w:rFonts w:ascii="宋体" w:hAnsi="宋体" w:cs="宋体" w:hint="eastAsia"/>
          <w:color w:val="000000"/>
          <w:sz w:val="28"/>
          <w:szCs w:val="28"/>
        </w:rPr>
        <w:t>167.62</w:t>
      </w:r>
      <w:r>
        <w:rPr>
          <w:rFonts w:ascii="宋体" w:hAnsi="宋体" w:cs="宋体" w:hint="eastAsia"/>
          <w:color w:val="000000"/>
          <w:sz w:val="28"/>
          <w:szCs w:val="28"/>
        </w:rPr>
        <w:t>万元，</w:t>
      </w:r>
      <w:r w:rsidRPr="00227673">
        <w:rPr>
          <w:rFonts w:ascii="宋体" w:hAnsi="宋体" w:cs="宋体" w:hint="eastAsia"/>
          <w:color w:val="000000"/>
          <w:sz w:val="28"/>
          <w:szCs w:val="28"/>
        </w:rPr>
        <w:t>完成预算100%</w:t>
      </w:r>
      <w:r>
        <w:rPr>
          <w:rFonts w:ascii="宋体" w:hAnsi="宋体" w:cs="宋体" w:hint="eastAsia"/>
          <w:color w:val="000000"/>
          <w:sz w:val="28"/>
          <w:szCs w:val="28"/>
        </w:rPr>
        <w:t>。</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D9087D" w:rsidRDefault="00A268C4" w:rsidP="0047315B">
      <w:pPr>
        <w:ind w:firstLineChars="200" w:firstLine="640"/>
        <w:rPr>
          <w:rFonts w:ascii="宋体" w:hAnsi="宋体" w:cs="Arial"/>
          <w:color w:val="000000"/>
          <w:kern w:val="0"/>
          <w:sz w:val="22"/>
          <w:szCs w:val="2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AE091F" w:rsidRPr="0047315B">
        <w:rPr>
          <w:rFonts w:ascii="仿宋" w:eastAsia="仿宋" w:hAnsi="仿宋" w:hint="eastAsia"/>
          <w:color w:val="000000"/>
          <w:sz w:val="32"/>
          <w:szCs w:val="32"/>
        </w:rPr>
        <w:t>2,987.41</w:t>
      </w:r>
      <w:r w:rsidRPr="00CE49DA">
        <w:rPr>
          <w:rFonts w:ascii="仿宋" w:eastAsia="仿宋" w:hAnsi="仿宋" w:hint="eastAsia"/>
          <w:color w:val="000000"/>
          <w:sz w:val="32"/>
          <w:szCs w:val="32"/>
        </w:rPr>
        <w:t>万元，其中：</w:t>
      </w:r>
    </w:p>
    <w:p w:rsidR="0068577C" w:rsidRPr="0068577C" w:rsidRDefault="00A268C4" w:rsidP="0068577C">
      <w:pPr>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人员经费</w:t>
      </w:r>
      <w:r w:rsidR="00ED3133">
        <w:rPr>
          <w:rFonts w:ascii="仿宋" w:eastAsia="仿宋" w:hAnsi="仿宋" w:hint="eastAsia"/>
          <w:color w:val="000000"/>
          <w:sz w:val="32"/>
          <w:szCs w:val="32"/>
        </w:rPr>
        <w:t>2506.07</w:t>
      </w:r>
      <w:r w:rsidRPr="00CE49DA">
        <w:rPr>
          <w:rFonts w:ascii="仿宋" w:eastAsia="仿宋" w:hAnsi="仿宋" w:hint="eastAsia"/>
          <w:color w:val="000000"/>
          <w:sz w:val="32"/>
          <w:szCs w:val="32"/>
        </w:rPr>
        <w:t>万元，主要包括：基本工资、津贴补贴、绩效工资、机关事业单位基本养老保险缴费、</w:t>
      </w:r>
      <w:r w:rsidR="0068577C">
        <w:rPr>
          <w:rFonts w:ascii="仿宋" w:eastAsia="仿宋" w:hAnsi="仿宋" w:hint="eastAsia"/>
          <w:color w:val="000000"/>
          <w:sz w:val="32"/>
          <w:szCs w:val="32"/>
        </w:rPr>
        <w:t>职工基本医疗保险缴费、</w:t>
      </w:r>
      <w:r w:rsidRPr="00CE49DA">
        <w:rPr>
          <w:rFonts w:ascii="仿宋" w:eastAsia="仿宋" w:hAnsi="仿宋" w:hint="eastAsia"/>
          <w:color w:val="000000"/>
          <w:sz w:val="32"/>
          <w:szCs w:val="32"/>
        </w:rPr>
        <w:t>其他社会保障缴费、抚恤金、生活补助、</w:t>
      </w:r>
      <w:r w:rsidR="0068577C">
        <w:rPr>
          <w:rFonts w:ascii="仿宋" w:eastAsia="仿宋" w:hAnsi="仿宋" w:hint="eastAsia"/>
          <w:color w:val="000000"/>
          <w:sz w:val="32"/>
          <w:szCs w:val="32"/>
        </w:rPr>
        <w:t>助学金</w:t>
      </w:r>
      <w:r w:rsidRPr="00CE49DA">
        <w:rPr>
          <w:rFonts w:ascii="仿宋" w:eastAsia="仿宋" w:hAnsi="仿宋" w:hint="eastAsia"/>
          <w:color w:val="000000"/>
          <w:sz w:val="32"/>
          <w:szCs w:val="32"/>
        </w:rPr>
        <w:t>、奖励金</w:t>
      </w:r>
      <w:r w:rsidR="00105A70">
        <w:rPr>
          <w:rFonts w:ascii="仿宋" w:eastAsia="仿宋" w:hAnsi="仿宋" w:hint="eastAsia"/>
          <w:color w:val="000000"/>
          <w:sz w:val="32"/>
          <w:szCs w:val="32"/>
        </w:rPr>
        <w:t>。</w:t>
      </w:r>
    </w:p>
    <w:p w:rsidR="00F841AA" w:rsidRPr="0047315B" w:rsidRDefault="0068577C" w:rsidP="0047315B">
      <w:pPr>
        <w:rPr>
          <w:rFonts w:ascii="仿宋" w:eastAsia="仿宋" w:hAnsi="仿宋"/>
          <w:color w:val="000000"/>
          <w:sz w:val="32"/>
          <w:szCs w:val="32"/>
        </w:rPr>
      </w:pPr>
      <w:r>
        <w:rPr>
          <w:rFonts w:ascii="仿宋" w:eastAsia="仿宋" w:hAnsi="仿宋" w:hint="eastAsia"/>
          <w:color w:val="000000"/>
          <w:sz w:val="32"/>
          <w:szCs w:val="32"/>
        </w:rPr>
        <w:t>万元</w:t>
      </w:r>
      <w:r w:rsidR="00A268C4" w:rsidRPr="00CE49DA">
        <w:rPr>
          <w:rFonts w:ascii="仿宋" w:eastAsia="仿宋" w:hAnsi="仿宋" w:hint="eastAsia"/>
          <w:color w:val="000000"/>
          <w:sz w:val="32"/>
          <w:szCs w:val="32"/>
        </w:rPr>
        <w:t>、住房公积金</w:t>
      </w:r>
      <w:r w:rsidRPr="00F324D7">
        <w:rPr>
          <w:rFonts w:ascii="仿宋" w:eastAsia="仿宋" w:hAnsi="仿宋" w:hint="eastAsia"/>
          <w:color w:val="000000"/>
          <w:sz w:val="32"/>
          <w:szCs w:val="32"/>
        </w:rPr>
        <w:t>167.62</w:t>
      </w:r>
      <w:r>
        <w:rPr>
          <w:rFonts w:ascii="仿宋" w:eastAsia="仿宋" w:hAnsi="仿宋" w:hint="eastAsia"/>
          <w:color w:val="000000"/>
          <w:sz w:val="32"/>
          <w:szCs w:val="32"/>
        </w:rPr>
        <w:t>万元</w:t>
      </w:r>
      <w:r w:rsidR="00A268C4" w:rsidRPr="00CE49DA">
        <w:rPr>
          <w:rFonts w:ascii="仿宋" w:eastAsia="仿宋" w:hAnsi="仿宋" w:hint="eastAsia"/>
          <w:color w:val="000000"/>
          <w:sz w:val="32"/>
          <w:szCs w:val="32"/>
        </w:rPr>
        <w:t>。</w:t>
      </w:r>
      <w:r w:rsidR="00A268C4" w:rsidRPr="00CE49DA">
        <w:rPr>
          <w:rFonts w:ascii="仿宋" w:eastAsia="仿宋" w:hAnsi="仿宋"/>
          <w:color w:val="000000"/>
          <w:sz w:val="32"/>
          <w:szCs w:val="32"/>
        </w:rPr>
        <w:br/>
      </w:r>
      <w:r w:rsidR="00A268C4" w:rsidRPr="00CE49DA">
        <w:rPr>
          <w:rFonts w:ascii="仿宋" w:eastAsia="仿宋" w:hAnsi="仿宋" w:hint="eastAsia"/>
          <w:color w:val="000000"/>
          <w:sz w:val="32"/>
          <w:szCs w:val="32"/>
        </w:rPr>
        <w:t xml:space="preserve">　　公用经费</w:t>
      </w:r>
      <w:r w:rsidR="00146B13" w:rsidRPr="00C605BD">
        <w:rPr>
          <w:rFonts w:ascii="仿宋" w:eastAsia="仿宋" w:hAnsi="仿宋" w:hint="eastAsia"/>
          <w:color w:val="000000"/>
          <w:sz w:val="32"/>
          <w:szCs w:val="32"/>
        </w:rPr>
        <w:t>481.3</w:t>
      </w:r>
      <w:r w:rsidR="00AE091F" w:rsidRPr="00C605BD">
        <w:rPr>
          <w:rFonts w:ascii="仿宋" w:eastAsia="仿宋" w:hAnsi="仿宋" w:hint="eastAsia"/>
          <w:color w:val="000000"/>
          <w:sz w:val="32"/>
          <w:szCs w:val="32"/>
        </w:rPr>
        <w:t>4</w:t>
      </w:r>
      <w:r w:rsidR="00A268C4" w:rsidRPr="00CE49DA">
        <w:rPr>
          <w:rFonts w:ascii="仿宋" w:eastAsia="仿宋" w:hAnsi="仿宋" w:hint="eastAsia"/>
          <w:color w:val="000000"/>
          <w:sz w:val="32"/>
          <w:szCs w:val="32"/>
        </w:rPr>
        <w:t>万元，主要包括：办公费、印刷费、水费、电费、邮电费、物业管理费、差旅费、维修（护）费、会议费、培训费、公务接待费、</w:t>
      </w:r>
      <w:r w:rsidR="00146B13">
        <w:rPr>
          <w:rFonts w:ascii="仿宋" w:eastAsia="仿宋" w:hAnsi="仿宋" w:hint="eastAsia"/>
          <w:color w:val="000000"/>
          <w:sz w:val="32"/>
          <w:szCs w:val="32"/>
        </w:rPr>
        <w:t>专用材料、</w:t>
      </w:r>
      <w:r w:rsidR="00A268C4" w:rsidRPr="00CE49DA">
        <w:rPr>
          <w:rFonts w:ascii="仿宋" w:eastAsia="仿宋" w:hAnsi="仿宋" w:hint="eastAsia"/>
          <w:color w:val="000000"/>
          <w:sz w:val="32"/>
          <w:szCs w:val="32"/>
        </w:rPr>
        <w:t>劳务费、工会经费、福利费、其他商品和服务支出、办公设备购置、专用设备购置。</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BE023D" w:rsidRPr="00C605BD">
        <w:rPr>
          <w:rFonts w:ascii="仿宋" w:eastAsia="仿宋" w:hAnsi="仿宋" w:hint="eastAsia"/>
          <w:color w:val="000000"/>
          <w:sz w:val="32"/>
          <w:szCs w:val="32"/>
        </w:rPr>
        <w:t>2.52</w:t>
      </w:r>
      <w:r w:rsidRPr="00CE49DA">
        <w:rPr>
          <w:rFonts w:ascii="仿宋" w:eastAsia="仿宋" w:hAnsi="仿宋" w:hint="eastAsia"/>
          <w:color w:val="000000"/>
          <w:sz w:val="32"/>
          <w:szCs w:val="32"/>
        </w:rPr>
        <w:t>万元，完成预算</w:t>
      </w:r>
      <w:r w:rsidR="00BE023D">
        <w:rPr>
          <w:rFonts w:ascii="仿宋" w:eastAsia="仿宋" w:hAnsi="仿宋" w:hint="eastAsia"/>
          <w:color w:val="000000"/>
          <w:sz w:val="32"/>
          <w:szCs w:val="32"/>
        </w:rPr>
        <w:t>57</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，决算数小于预算数的主要原因是</w:t>
      </w:r>
      <w:r w:rsidR="004611F8">
        <w:rPr>
          <w:rFonts w:ascii="仿宋" w:eastAsia="仿宋" w:hAnsi="仿宋" w:hint="eastAsia"/>
          <w:color w:val="000000"/>
          <w:sz w:val="32"/>
          <w:szCs w:val="32"/>
        </w:rPr>
        <w:t>遵循中央八项禁令，以勤俭节约为标准</w:t>
      </w:r>
      <w:r w:rsidRPr="00CE49DA">
        <w:rPr>
          <w:rFonts w:ascii="仿宋" w:eastAsia="仿宋" w:hAnsi="仿宋" w:hint="eastAsia"/>
          <w:color w:val="000000"/>
          <w:sz w:val="32"/>
          <w:szCs w:val="32"/>
        </w:rPr>
        <w:t>。</w:t>
      </w:r>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BA0CB9" w:rsidRDefault="00A268C4" w:rsidP="00BA0CB9">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1238FB">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1238F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1238FB">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1238F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1238FB" w:rsidRPr="00C605BD">
        <w:rPr>
          <w:rFonts w:ascii="仿宋" w:eastAsia="仿宋" w:hAnsi="仿宋" w:hint="eastAsia"/>
          <w:color w:val="000000"/>
          <w:sz w:val="32"/>
          <w:szCs w:val="32"/>
        </w:rPr>
        <w:t>2.52</w:t>
      </w:r>
      <w:r w:rsidRPr="00CE49DA">
        <w:rPr>
          <w:rFonts w:ascii="仿宋" w:eastAsia="仿宋" w:hAnsi="仿宋" w:hint="eastAsia"/>
          <w:color w:val="000000"/>
          <w:sz w:val="32"/>
          <w:szCs w:val="32"/>
        </w:rPr>
        <w:t>万元，占</w:t>
      </w:r>
      <w:r w:rsidR="001238FB">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Pr="00CE49DA">
        <w:rPr>
          <w:rFonts w:ascii="仿宋" w:eastAsia="仿宋" w:hAnsi="仿宋" w:hint="eastAsia"/>
          <w:color w:val="000000"/>
          <w:sz w:val="32"/>
          <w:szCs w:val="32"/>
        </w:rPr>
        <w:lastRenderedPageBreak/>
        <w:t>具体情况如下：</w:t>
      </w:r>
    </w:p>
    <w:p w:rsidR="00BD5C95" w:rsidRDefault="009E19F6" w:rsidP="00BA0CB9">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pt;margin-top:23.35pt;width:429.6pt;height:266.5pt;z-index:251658240">
            <v:imagedata r:id="rId15" o:title=""/>
          </v:shape>
        </w:pict>
      </w: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BD5C95" w:rsidRDefault="00BD5C95" w:rsidP="00BA0CB9">
      <w:pPr>
        <w:spacing w:line="600" w:lineRule="exact"/>
        <w:ind w:firstLine="640"/>
        <w:rPr>
          <w:rFonts w:ascii="仿宋" w:eastAsia="仿宋" w:hAnsi="仿宋"/>
          <w:color w:val="000000"/>
          <w:sz w:val="32"/>
          <w:szCs w:val="32"/>
        </w:rPr>
      </w:pPr>
    </w:p>
    <w:p w:rsidR="000D1D50" w:rsidRPr="00CE49DA" w:rsidRDefault="00A268C4" w:rsidP="00F144B9">
      <w:pPr>
        <w:spacing w:line="600" w:lineRule="exact"/>
        <w:ind w:firstLineChars="550" w:firstLine="1760"/>
        <w:rPr>
          <w:rFonts w:ascii="仿宋" w:eastAsia="仿宋" w:hAnsi="仿宋"/>
          <w:color w:val="000000"/>
          <w:sz w:val="32"/>
          <w:szCs w:val="32"/>
        </w:rPr>
      </w:pPr>
      <w:r w:rsidRPr="00CE49DA">
        <w:rPr>
          <w:rFonts w:ascii="仿宋" w:eastAsia="仿宋" w:hAnsi="仿宋" w:hint="eastAsia"/>
          <w:color w:val="000000"/>
          <w:sz w:val="32"/>
          <w:szCs w:val="32"/>
        </w:rPr>
        <w:t>（</w:t>
      </w:r>
      <w:r w:rsidR="00F144B9" w:rsidRPr="00CE49DA">
        <w:rPr>
          <w:rFonts w:ascii="仿宋" w:eastAsia="仿宋" w:hAnsi="仿宋" w:hint="eastAsia"/>
          <w:color w:val="000000"/>
          <w:sz w:val="32"/>
          <w:szCs w:val="32"/>
        </w:rPr>
        <w:t xml:space="preserve"> </w:t>
      </w:r>
      <w:r w:rsidRPr="00CE49DA">
        <w:rPr>
          <w:rFonts w:ascii="仿宋" w:eastAsia="仿宋" w:hAnsi="仿宋" w:hint="eastAsia"/>
          <w:color w:val="000000"/>
          <w:sz w:val="32"/>
          <w:szCs w:val="32"/>
        </w:rPr>
        <w:t>“三公”经费财政拨款支出结构）</w:t>
      </w:r>
    </w:p>
    <w:p w:rsidR="005D1C8B" w:rsidRPr="00CE49DA" w:rsidRDefault="00A268C4" w:rsidP="005D1C8B">
      <w:pPr>
        <w:spacing w:line="600" w:lineRule="exact"/>
        <w:ind w:firstLine="640"/>
        <w:rPr>
          <w:rFonts w:ascii="FangSong_GB2312" w:eastAsia="FangSong_GB2312"/>
          <w:b/>
          <w:color w:val="000000"/>
          <w:sz w:val="32"/>
          <w:szCs w:val="32"/>
        </w:rPr>
      </w:pPr>
      <w:r w:rsidRPr="00CE49DA">
        <w:rPr>
          <w:rFonts w:ascii="FangSong_GB2312" w:eastAsia="FangSong_GB2312"/>
          <w:b/>
          <w:color w:val="000000"/>
          <w:sz w:val="32"/>
          <w:szCs w:val="32"/>
        </w:rPr>
        <w:t>1.</w:t>
      </w:r>
      <w:r w:rsidRPr="00CE49DA">
        <w:rPr>
          <w:rFonts w:ascii="FangSong_GB2312" w:eastAsia="FangSong_GB2312" w:hint="eastAsia"/>
          <w:b/>
          <w:color w:val="000000"/>
          <w:sz w:val="32"/>
          <w:szCs w:val="32"/>
        </w:rPr>
        <w:t>因公出国（境）经费支出</w:t>
      </w:r>
      <w:r w:rsidR="00BD5C95">
        <w:rPr>
          <w:rFonts w:ascii="FangSong_GB2312" w:eastAsia="FangSong_GB2312" w:hint="eastAsia"/>
          <w:color w:val="000000"/>
          <w:sz w:val="32"/>
          <w:szCs w:val="32"/>
        </w:rPr>
        <w:t>0</w:t>
      </w:r>
      <w:r w:rsidRPr="00CE49DA">
        <w:rPr>
          <w:rFonts w:ascii="FangSong_GB2312" w:eastAsia="FangSong_GB2312" w:hint="eastAsia"/>
          <w:color w:val="000000"/>
          <w:sz w:val="32"/>
          <w:szCs w:val="32"/>
        </w:rPr>
        <w:t>万元</w:t>
      </w:r>
      <w:r w:rsidR="006C1937" w:rsidRPr="00CE49DA">
        <w:rPr>
          <w:rFonts w:ascii="FangSong_GB2312" w:eastAsia="FangSong_GB2312" w:hint="eastAsia"/>
          <w:color w:val="000000"/>
          <w:sz w:val="32"/>
          <w:szCs w:val="32"/>
        </w:rPr>
        <w:t>，</w:t>
      </w:r>
      <w:r w:rsidR="006C1937" w:rsidRPr="00CE49DA">
        <w:rPr>
          <w:rStyle w:val="a6"/>
          <w:rFonts w:ascii="仿宋" w:eastAsia="仿宋" w:hAnsi="仿宋" w:hint="eastAsia"/>
          <w:b w:val="0"/>
          <w:bCs/>
          <w:color w:val="000000"/>
          <w:sz w:val="32"/>
          <w:szCs w:val="32"/>
        </w:rPr>
        <w:t>完成预算</w:t>
      </w:r>
      <w:r w:rsidR="00BD5C95">
        <w:rPr>
          <w:rStyle w:val="a6"/>
          <w:rFonts w:ascii="仿宋" w:eastAsia="仿宋" w:hAnsi="仿宋" w:hint="eastAsia"/>
          <w:b w:val="0"/>
          <w:bCs/>
          <w:color w:val="000000"/>
          <w:sz w:val="32"/>
          <w:szCs w:val="32"/>
        </w:rPr>
        <w:t>0</w:t>
      </w:r>
      <w:r w:rsidR="006C1937" w:rsidRPr="00CE49DA">
        <w:rPr>
          <w:rStyle w:val="a6"/>
          <w:rFonts w:ascii="仿宋" w:eastAsia="仿宋" w:hAnsi="仿宋"/>
          <w:b w:val="0"/>
          <w:bCs/>
          <w:color w:val="000000"/>
          <w:sz w:val="32"/>
          <w:szCs w:val="32"/>
        </w:rPr>
        <w:t>%</w:t>
      </w:r>
      <w:r w:rsidR="006C1937" w:rsidRPr="00CE49DA">
        <w:rPr>
          <w:rStyle w:val="a6"/>
          <w:rFonts w:ascii="仿宋" w:eastAsia="仿宋" w:hAnsi="仿宋" w:hint="eastAsia"/>
          <w:b w:val="0"/>
          <w:bCs/>
          <w:color w:val="000000"/>
          <w:sz w:val="32"/>
          <w:szCs w:val="32"/>
        </w:rPr>
        <w:t>。</w:t>
      </w:r>
      <w:r w:rsidRPr="00CE49DA">
        <w:rPr>
          <w:rFonts w:ascii="FangSong_GB2312" w:eastAsia="FangSong_GB2312" w:hint="eastAsia"/>
          <w:color w:val="000000"/>
          <w:sz w:val="32"/>
          <w:szCs w:val="32"/>
        </w:rPr>
        <w:t>全年安排因公出国（境）团组</w:t>
      </w:r>
      <w:r w:rsidR="00BD5C95">
        <w:rPr>
          <w:rFonts w:ascii="FangSong_GB2312" w:eastAsia="FangSong_GB2312" w:hint="eastAsia"/>
          <w:color w:val="000000"/>
          <w:sz w:val="32"/>
          <w:szCs w:val="32"/>
        </w:rPr>
        <w:t>0</w:t>
      </w:r>
      <w:r w:rsidRPr="00CE49DA">
        <w:rPr>
          <w:rFonts w:ascii="FangSong_GB2312" w:eastAsia="FangSong_GB2312" w:hint="eastAsia"/>
          <w:color w:val="000000"/>
          <w:sz w:val="32"/>
          <w:szCs w:val="32"/>
        </w:rPr>
        <w:t>次，出国（境）</w:t>
      </w:r>
      <w:r w:rsidR="00BD5C95">
        <w:rPr>
          <w:rFonts w:ascii="FangSong_GB2312" w:eastAsia="FangSong_GB2312" w:hint="eastAsia"/>
          <w:color w:val="000000"/>
          <w:sz w:val="32"/>
          <w:szCs w:val="32"/>
        </w:rPr>
        <w:t>0</w:t>
      </w:r>
      <w:r w:rsidRPr="00CE49DA">
        <w:rPr>
          <w:rFonts w:ascii="FangSong_GB2312" w:eastAsia="FangSong_GB2312" w:hint="eastAsia"/>
          <w:color w:val="000000"/>
          <w:sz w:val="32"/>
          <w:szCs w:val="32"/>
        </w:rPr>
        <w:t>人。</w:t>
      </w:r>
    </w:p>
    <w:p w:rsidR="00A67AB5" w:rsidRPr="00117ADB" w:rsidRDefault="00A268C4" w:rsidP="00117ADB">
      <w:pPr>
        <w:spacing w:line="600" w:lineRule="exact"/>
        <w:ind w:firstLineChars="200" w:firstLine="643"/>
        <w:rPr>
          <w:rFonts w:ascii="仿宋" w:eastAsia="仿宋" w:hAnsi="仿宋"/>
          <w:bCs/>
          <w:color w:val="555555"/>
          <w:kern w:val="0"/>
          <w:sz w:val="32"/>
          <w:szCs w:val="32"/>
        </w:rPr>
      </w:pPr>
      <w:r w:rsidRPr="00CE49DA">
        <w:rPr>
          <w:rFonts w:ascii="FangSong_GB2312" w:eastAsia="FangSong_GB2312"/>
          <w:b/>
          <w:color w:val="000000"/>
          <w:sz w:val="32"/>
          <w:szCs w:val="32"/>
        </w:rPr>
        <w:t>2.</w:t>
      </w:r>
      <w:r w:rsidRPr="00CE49DA">
        <w:rPr>
          <w:rFonts w:ascii="FangSong_GB2312" w:eastAsia="FangSong_GB2312" w:hint="eastAsia"/>
          <w:b/>
          <w:color w:val="000000"/>
          <w:sz w:val="32"/>
          <w:szCs w:val="32"/>
        </w:rPr>
        <w:t>公务用车购置及运行维护费支出</w:t>
      </w:r>
      <w:r w:rsidR="00BD5C95">
        <w:rPr>
          <w:rFonts w:ascii="FangSong_GB2312" w:eastAsia="FangSong_GB2312" w:hint="eastAsia"/>
          <w:color w:val="000000"/>
          <w:sz w:val="32"/>
          <w:szCs w:val="32"/>
        </w:rPr>
        <w:t>0</w:t>
      </w:r>
      <w:r w:rsidRPr="00CE49DA">
        <w:rPr>
          <w:rFonts w:ascii="FangSong_GB2312" w:eastAsia="FangSong_GB2312" w:hint="eastAsia"/>
          <w:color w:val="000000"/>
          <w:sz w:val="32"/>
          <w:szCs w:val="32"/>
        </w:rPr>
        <w:t>万元</w:t>
      </w:r>
      <w:r w:rsidR="00C42709">
        <w:rPr>
          <w:rFonts w:ascii="FangSong_GB2312" w:eastAsia="FangSong_GB2312" w:hint="eastAsia"/>
          <w:color w:val="000000"/>
          <w:sz w:val="32"/>
          <w:szCs w:val="32"/>
        </w:rPr>
        <w:t>,</w:t>
      </w:r>
      <w:r w:rsidR="00CC666F" w:rsidRPr="00CE49DA">
        <w:rPr>
          <w:rStyle w:val="a6"/>
          <w:rFonts w:ascii="仿宋" w:eastAsia="仿宋" w:hAnsi="仿宋" w:hint="eastAsia"/>
          <w:b w:val="0"/>
          <w:bCs/>
          <w:color w:val="000000"/>
          <w:sz w:val="32"/>
          <w:szCs w:val="32"/>
        </w:rPr>
        <w:t>完成预算</w:t>
      </w:r>
      <w:r w:rsidR="00BD5C95">
        <w:rPr>
          <w:rStyle w:val="a6"/>
          <w:rFonts w:ascii="仿宋" w:eastAsia="仿宋" w:hAnsi="仿宋" w:hint="eastAsia"/>
          <w:b w:val="0"/>
          <w:bCs/>
          <w:color w:val="000000"/>
          <w:sz w:val="32"/>
          <w:szCs w:val="32"/>
        </w:rPr>
        <w:t>0</w:t>
      </w:r>
      <w:r w:rsidR="00CC666F" w:rsidRPr="00CE49DA">
        <w:rPr>
          <w:rStyle w:val="a6"/>
          <w:rFonts w:ascii="仿宋" w:eastAsia="仿宋" w:hAnsi="仿宋"/>
          <w:b w:val="0"/>
          <w:bCs/>
          <w:color w:val="000000"/>
          <w:sz w:val="32"/>
          <w:szCs w:val="32"/>
        </w:rPr>
        <w:t>%</w:t>
      </w:r>
      <w:r w:rsidR="00CC666F" w:rsidRPr="00CE49DA">
        <w:rPr>
          <w:rStyle w:val="a6"/>
          <w:rFonts w:ascii="仿宋" w:eastAsia="仿宋" w:hAnsi="仿宋" w:hint="eastAsia"/>
          <w:b w:val="0"/>
          <w:bCs/>
          <w:color w:val="000000"/>
          <w:sz w:val="32"/>
          <w:szCs w:val="32"/>
        </w:rPr>
        <w:t>。</w:t>
      </w:r>
      <w:r w:rsidR="0079323C" w:rsidRPr="00AA5051">
        <w:rPr>
          <w:rFonts w:ascii="仿宋" w:eastAsia="仿宋" w:hAnsi="仿宋" w:hint="eastAsia"/>
          <w:bCs/>
          <w:color w:val="555555"/>
          <w:kern w:val="0"/>
          <w:sz w:val="32"/>
          <w:szCs w:val="32"/>
        </w:rPr>
        <w:t>学校无公车，因此公务用车购置支出0万元。</w:t>
      </w:r>
    </w:p>
    <w:p w:rsidR="00C65438" w:rsidRPr="00CE49DA" w:rsidRDefault="00A268C4" w:rsidP="00C65438">
      <w:pPr>
        <w:spacing w:line="600" w:lineRule="exact"/>
        <w:ind w:firstLine="640"/>
        <w:rPr>
          <w:rFonts w:ascii="FangSong_GB2312" w:eastAsia="FangSong_GB2312"/>
          <w:color w:val="000000"/>
          <w:sz w:val="32"/>
          <w:szCs w:val="32"/>
        </w:rPr>
      </w:pPr>
      <w:r w:rsidRPr="00CE49DA">
        <w:rPr>
          <w:rFonts w:ascii="FangSong_GB2312" w:eastAsia="FangSong_GB2312"/>
          <w:b/>
          <w:color w:val="000000"/>
          <w:sz w:val="32"/>
          <w:szCs w:val="32"/>
        </w:rPr>
        <w:t>3.</w:t>
      </w:r>
      <w:r w:rsidRPr="00CE49DA">
        <w:rPr>
          <w:rFonts w:ascii="FangSong_GB2312" w:eastAsia="FangSong_GB2312" w:hint="eastAsia"/>
          <w:b/>
          <w:color w:val="000000"/>
          <w:sz w:val="32"/>
          <w:szCs w:val="32"/>
        </w:rPr>
        <w:t>公务接待费支出</w:t>
      </w:r>
      <w:r w:rsidR="00BD5C95">
        <w:rPr>
          <w:rFonts w:ascii="FangSong_GB2312" w:eastAsia="FangSong_GB2312" w:hint="eastAsia"/>
          <w:color w:val="000000"/>
          <w:sz w:val="32"/>
          <w:szCs w:val="32"/>
        </w:rPr>
        <w:t>2.52</w:t>
      </w:r>
      <w:r w:rsidRPr="00CE49DA">
        <w:rPr>
          <w:rFonts w:ascii="FangSong_GB2312" w:eastAsia="FangSong_GB2312" w:hint="eastAsia"/>
          <w:color w:val="000000"/>
          <w:sz w:val="32"/>
          <w:szCs w:val="32"/>
        </w:rPr>
        <w:t>万元</w:t>
      </w:r>
      <w:r w:rsidR="00A67AB5" w:rsidRPr="00CE49DA">
        <w:rPr>
          <w:rFonts w:ascii="FangSong_GB2312" w:eastAsia="FangSong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sidR="00BD5C95">
        <w:rPr>
          <w:rStyle w:val="a6"/>
          <w:rFonts w:ascii="仿宋" w:eastAsia="仿宋" w:hAnsi="仿宋" w:hint="eastAsia"/>
          <w:b w:val="0"/>
          <w:bCs/>
          <w:color w:val="000000"/>
          <w:sz w:val="32"/>
          <w:szCs w:val="32"/>
        </w:rPr>
        <w:t>57</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FangSong_GB2312" w:eastAsia="FangSong_GB2312" w:hint="eastAsia"/>
          <w:color w:val="000000"/>
          <w:sz w:val="32"/>
          <w:szCs w:val="32"/>
        </w:rPr>
        <w:t>公务接待费支出决算比</w:t>
      </w:r>
      <w:r w:rsidR="00C65438" w:rsidRPr="00CE49DA">
        <w:rPr>
          <w:rFonts w:ascii="FangSong_GB2312" w:eastAsia="FangSong_GB2312"/>
          <w:color w:val="000000"/>
          <w:sz w:val="32"/>
          <w:szCs w:val="32"/>
        </w:rPr>
        <w:t>201</w:t>
      </w:r>
      <w:r w:rsidR="00C65438" w:rsidRPr="00CE49DA">
        <w:rPr>
          <w:rFonts w:ascii="FangSong_GB2312" w:eastAsia="FangSong_GB2312" w:hint="eastAsia"/>
          <w:color w:val="000000"/>
          <w:sz w:val="32"/>
          <w:szCs w:val="32"/>
        </w:rPr>
        <w:t>7年减少</w:t>
      </w:r>
      <w:r w:rsidR="0079323C">
        <w:rPr>
          <w:rFonts w:ascii="FangSong_GB2312" w:eastAsia="FangSong_GB2312" w:hint="eastAsia"/>
          <w:color w:val="000000"/>
          <w:sz w:val="32"/>
          <w:szCs w:val="32"/>
        </w:rPr>
        <w:t>0.69</w:t>
      </w:r>
      <w:r w:rsidR="00C65438" w:rsidRPr="00CE49DA">
        <w:rPr>
          <w:rFonts w:ascii="FangSong_GB2312" w:eastAsia="FangSong_GB2312" w:hint="eastAsia"/>
          <w:color w:val="000000"/>
          <w:sz w:val="32"/>
          <w:szCs w:val="32"/>
        </w:rPr>
        <w:t>万元，下降</w:t>
      </w:r>
      <w:r w:rsidR="0079323C">
        <w:rPr>
          <w:rFonts w:ascii="FangSong_GB2312" w:eastAsia="FangSong_GB2312" w:hint="eastAsia"/>
          <w:color w:val="000000"/>
          <w:sz w:val="32"/>
          <w:szCs w:val="32"/>
        </w:rPr>
        <w:t>21</w:t>
      </w:r>
      <w:r w:rsidR="00190416">
        <w:rPr>
          <w:rFonts w:ascii="FangSong_GB2312" w:eastAsia="FangSong_GB2312" w:hint="eastAsia"/>
          <w:color w:val="000000"/>
          <w:sz w:val="32"/>
          <w:szCs w:val="32"/>
        </w:rPr>
        <w:t>.65</w:t>
      </w:r>
      <w:r w:rsidR="00C65438" w:rsidRPr="00CE49DA">
        <w:rPr>
          <w:rFonts w:ascii="FangSong_GB2312" w:eastAsia="FangSong_GB2312"/>
          <w:color w:val="000000"/>
          <w:sz w:val="32"/>
          <w:szCs w:val="32"/>
        </w:rPr>
        <w:t>%</w:t>
      </w:r>
      <w:r w:rsidR="00C65438" w:rsidRPr="00CE49DA">
        <w:rPr>
          <w:rFonts w:ascii="FangSong_GB2312" w:eastAsia="FangSong_GB2312" w:hint="eastAsia"/>
          <w:color w:val="000000"/>
          <w:sz w:val="32"/>
          <w:szCs w:val="32"/>
        </w:rPr>
        <w:t>。主要原因是</w:t>
      </w:r>
      <w:r w:rsidR="0079323C">
        <w:rPr>
          <w:rFonts w:ascii="仿宋" w:eastAsia="仿宋" w:hAnsi="仿宋" w:hint="eastAsia"/>
          <w:color w:val="000000"/>
          <w:sz w:val="32"/>
          <w:szCs w:val="32"/>
        </w:rPr>
        <w:t>遵循中央八项禁令，以</w:t>
      </w:r>
      <w:r w:rsidR="00190416" w:rsidRPr="00190416">
        <w:rPr>
          <w:rFonts w:ascii="仿宋" w:eastAsia="仿宋" w:hAnsi="仿宋" w:hint="eastAsia"/>
          <w:color w:val="000000"/>
          <w:sz w:val="32"/>
          <w:szCs w:val="32"/>
        </w:rPr>
        <w:t>厉行节约</w:t>
      </w:r>
      <w:r w:rsidR="0079323C">
        <w:rPr>
          <w:rFonts w:ascii="仿宋" w:eastAsia="仿宋" w:hAnsi="仿宋" w:hint="eastAsia"/>
          <w:color w:val="000000"/>
          <w:sz w:val="32"/>
          <w:szCs w:val="32"/>
        </w:rPr>
        <w:t>为标准</w:t>
      </w:r>
      <w:r w:rsidR="00C65438" w:rsidRPr="00CE49DA">
        <w:rPr>
          <w:rFonts w:ascii="FangSong_GB2312" w:eastAsia="FangSong_GB2312" w:hint="eastAsia"/>
          <w:color w:val="000000"/>
          <w:sz w:val="32"/>
          <w:szCs w:val="32"/>
        </w:rPr>
        <w:t>。</w:t>
      </w:r>
    </w:p>
    <w:p w:rsidR="007E23B0" w:rsidRDefault="00A268C4" w:rsidP="007E23B0">
      <w:pPr>
        <w:spacing w:line="600" w:lineRule="exact"/>
        <w:ind w:firstLineChars="200" w:firstLine="640"/>
        <w:rPr>
          <w:rFonts w:ascii="FangSong_GB2312" w:eastAsia="FangSong_GB2312"/>
          <w:color w:val="000000"/>
          <w:sz w:val="32"/>
          <w:szCs w:val="32"/>
        </w:rPr>
      </w:pPr>
      <w:r w:rsidRPr="00CE49DA">
        <w:rPr>
          <w:rFonts w:ascii="FangSong_GB2312" w:eastAsia="FangSong_GB2312" w:hint="eastAsia"/>
          <w:color w:val="000000"/>
          <w:sz w:val="32"/>
          <w:szCs w:val="32"/>
        </w:rPr>
        <w:t>主要用于执行公务、开展业务活动开支的交通费、住宿费、用餐费等。国内公务接待</w:t>
      </w:r>
      <w:r w:rsidR="00190416">
        <w:rPr>
          <w:rFonts w:ascii="FangSong_GB2312" w:eastAsia="FangSong_GB2312" w:hint="eastAsia"/>
          <w:color w:val="000000"/>
          <w:sz w:val="32"/>
          <w:szCs w:val="32"/>
        </w:rPr>
        <w:t>98</w:t>
      </w:r>
      <w:r w:rsidRPr="00CE49DA">
        <w:rPr>
          <w:rFonts w:ascii="FangSong_GB2312" w:eastAsia="FangSong_GB2312" w:hint="eastAsia"/>
          <w:color w:val="000000"/>
          <w:sz w:val="32"/>
          <w:szCs w:val="32"/>
        </w:rPr>
        <w:t>批次，</w:t>
      </w:r>
      <w:r w:rsidR="00190416">
        <w:rPr>
          <w:rFonts w:ascii="FangSong_GB2312" w:eastAsia="FangSong_GB2312" w:hint="eastAsia"/>
          <w:color w:val="000000"/>
          <w:sz w:val="32"/>
          <w:szCs w:val="32"/>
        </w:rPr>
        <w:t>523</w:t>
      </w:r>
      <w:r w:rsidRPr="00CE49DA">
        <w:rPr>
          <w:rFonts w:ascii="FangSong_GB2312" w:eastAsia="FangSong_GB2312" w:hint="eastAsia"/>
          <w:color w:val="000000"/>
          <w:sz w:val="32"/>
          <w:szCs w:val="32"/>
        </w:rPr>
        <w:t>人次（包括陪同人员），共计支出</w:t>
      </w:r>
      <w:r w:rsidR="00190416">
        <w:rPr>
          <w:rFonts w:ascii="FangSong_GB2312" w:eastAsia="FangSong_GB2312" w:hint="eastAsia"/>
          <w:color w:val="000000"/>
          <w:sz w:val="32"/>
          <w:szCs w:val="32"/>
        </w:rPr>
        <w:t>2.52</w:t>
      </w:r>
      <w:r w:rsidRPr="00CE49DA">
        <w:rPr>
          <w:rFonts w:ascii="FangSong_GB2312" w:eastAsia="FangSong_GB2312" w:hint="eastAsia"/>
          <w:color w:val="000000"/>
          <w:sz w:val="32"/>
          <w:szCs w:val="32"/>
        </w:rPr>
        <w:t>万元</w:t>
      </w:r>
      <w:r w:rsidR="00D86BB7">
        <w:rPr>
          <w:rFonts w:ascii="FangSong_GB2312" w:eastAsia="FangSong_GB2312" w:hint="eastAsia"/>
          <w:color w:val="000000"/>
          <w:sz w:val="32"/>
          <w:szCs w:val="32"/>
        </w:rPr>
        <w:t>。</w:t>
      </w:r>
    </w:p>
    <w:p w:rsidR="000D1D50" w:rsidRPr="00C42709" w:rsidRDefault="00A268C4" w:rsidP="00D86BB7">
      <w:pPr>
        <w:spacing w:line="600" w:lineRule="exact"/>
        <w:ind w:firstLineChars="200" w:firstLine="640"/>
        <w:outlineLvl w:val="1"/>
        <w:rPr>
          <w:rStyle w:val="2Char"/>
          <w:rFonts w:ascii="黑体" w:eastAsia="黑体" w:hAnsi="黑体"/>
        </w:rPr>
      </w:pPr>
      <w:bookmarkStart w:id="46" w:name="_GoBack"/>
      <w:bookmarkStart w:id="47" w:name="_Toc15377218"/>
      <w:bookmarkStart w:id="48" w:name="_Toc15396610"/>
      <w:bookmarkEnd w:id="46"/>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F841AA" w:rsidRPr="00CE49DA" w:rsidRDefault="00A268C4" w:rsidP="00D86BB7">
      <w:pPr>
        <w:spacing w:line="600" w:lineRule="exact"/>
        <w:ind w:firstLine="640"/>
        <w:rPr>
          <w:rFonts w:ascii="FangSong_GB2312" w:eastAsia="FangSong_GB2312"/>
          <w:color w:val="000000"/>
          <w:sz w:val="32"/>
          <w:szCs w:val="32"/>
        </w:rPr>
      </w:pPr>
      <w:r w:rsidRPr="00CE49DA">
        <w:rPr>
          <w:rFonts w:ascii="FangSong_GB2312" w:eastAsia="FangSong_GB2312"/>
          <w:color w:val="000000"/>
          <w:sz w:val="32"/>
          <w:szCs w:val="32"/>
        </w:rPr>
        <w:lastRenderedPageBreak/>
        <w:t>201</w:t>
      </w:r>
      <w:r w:rsidRPr="00CE49DA">
        <w:rPr>
          <w:rFonts w:ascii="FangSong_GB2312" w:eastAsia="FangSong_GB2312" w:hint="eastAsia"/>
          <w:color w:val="000000"/>
          <w:sz w:val="32"/>
          <w:szCs w:val="32"/>
        </w:rPr>
        <w:t>8年政府性基金预算拨款支出</w:t>
      </w:r>
      <w:r w:rsidR="00D86BB7">
        <w:rPr>
          <w:rFonts w:ascii="FangSong_GB2312" w:eastAsia="FangSong_GB2312" w:hint="eastAsia"/>
          <w:color w:val="000000"/>
          <w:sz w:val="32"/>
          <w:szCs w:val="32"/>
        </w:rPr>
        <w:t>0</w:t>
      </w:r>
      <w:r w:rsidRPr="00CE49DA">
        <w:rPr>
          <w:rFonts w:ascii="FangSong_GB2312" w:eastAsia="FangSong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FangSong_GB2312" w:eastAsia="FangSong_GB2312"/>
          <w:color w:val="000000"/>
          <w:sz w:val="32"/>
          <w:szCs w:val="32"/>
        </w:rPr>
      </w:pPr>
      <w:r w:rsidRPr="00CE49DA">
        <w:rPr>
          <w:rFonts w:ascii="FangSong_GB2312" w:eastAsia="FangSong_GB2312"/>
          <w:color w:val="000000"/>
          <w:sz w:val="32"/>
          <w:szCs w:val="32"/>
        </w:rPr>
        <w:t>201</w:t>
      </w:r>
      <w:r w:rsidRPr="00CE49DA">
        <w:rPr>
          <w:rFonts w:ascii="FangSong_GB2312" w:eastAsia="FangSong_GB2312" w:hint="eastAsia"/>
          <w:color w:val="000000"/>
          <w:sz w:val="32"/>
          <w:szCs w:val="32"/>
        </w:rPr>
        <w:t>8年国有资本经营预算拨款支出</w:t>
      </w:r>
      <w:r w:rsidR="00D86BB7">
        <w:rPr>
          <w:rFonts w:ascii="FangSong_GB2312" w:eastAsia="FangSong_GB2312" w:hint="eastAsia"/>
          <w:color w:val="000000"/>
          <w:sz w:val="32"/>
          <w:szCs w:val="32"/>
        </w:rPr>
        <w:t>0</w:t>
      </w:r>
      <w:r w:rsidRPr="00CE49DA">
        <w:rPr>
          <w:rFonts w:ascii="FangSong_GB2312" w:eastAsia="FangSong_GB2312" w:hint="eastAsia"/>
          <w:color w:val="000000"/>
          <w:sz w:val="32"/>
          <w:szCs w:val="32"/>
        </w:rPr>
        <w:t>万元。</w:t>
      </w:r>
    </w:p>
    <w:p w:rsidR="00A91760" w:rsidRPr="00E8059D" w:rsidRDefault="00A91760" w:rsidP="00E8059D">
      <w:pPr>
        <w:pStyle w:val="a7"/>
        <w:numPr>
          <w:ilvl w:val="0"/>
          <w:numId w:val="14"/>
        </w:numPr>
        <w:spacing w:line="580" w:lineRule="exact"/>
        <w:ind w:firstLineChars="0"/>
        <w:rPr>
          <w:rStyle w:val="2Char"/>
          <w:rFonts w:ascii="黑体" w:eastAsia="黑体" w:hAnsi="黑体"/>
          <w:b w:val="0"/>
        </w:rPr>
      </w:pPr>
      <w:r w:rsidRPr="00E8059D">
        <w:rPr>
          <w:rStyle w:val="2Char"/>
          <w:rFonts w:ascii="黑体" w:eastAsia="黑体" w:hAnsi="黑体" w:hint="eastAsia"/>
          <w:b w:val="0"/>
        </w:rPr>
        <w:t>预算绩效情况说明</w:t>
      </w:r>
    </w:p>
    <w:p w:rsidR="00A91760" w:rsidRPr="00065F8F"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5661C9" w:rsidRPr="005661C9" w:rsidRDefault="005661C9" w:rsidP="005661C9">
      <w:pPr>
        <w:pStyle w:val="a7"/>
        <w:spacing w:line="580" w:lineRule="exact"/>
        <w:ind w:left="420" w:firstLineChars="150" w:firstLine="480"/>
        <w:rPr>
          <w:rFonts w:ascii="仿宋_GB2312" w:eastAsia="仿宋_GB2312" w:hAnsi="仿宋_GB2312" w:cs="仿宋_GB2312"/>
          <w:sz w:val="32"/>
          <w:szCs w:val="32"/>
        </w:rPr>
      </w:pPr>
      <w:r w:rsidRPr="005661C9">
        <w:rPr>
          <w:rFonts w:ascii="仿宋_GB2312" w:eastAsia="仿宋_GB2312" w:hAnsi="仿宋_GB2312" w:cs="仿宋_GB2312" w:hint="eastAsia"/>
          <w:sz w:val="32"/>
          <w:szCs w:val="32"/>
        </w:rPr>
        <w:t>根据预算绩效管理要求，本部门按要求对2018年部门整体支出开展绩效自评，从评价情况来看全面完成了预算执行，达到了预期效果。</w:t>
      </w:r>
      <w:r w:rsidRPr="005661C9">
        <w:rPr>
          <w:rFonts w:ascii="仿宋_GB2312" w:eastAsia="仿宋_GB2312" w:hAnsi="仿宋_GB2312" w:cs="仿宋_GB2312"/>
          <w:sz w:val="32"/>
          <w:szCs w:val="32"/>
        </w:rPr>
        <w:t xml:space="preserve"> </w:t>
      </w:r>
    </w:p>
    <w:p w:rsidR="00B81598" w:rsidRPr="005661C9" w:rsidRDefault="005661C9" w:rsidP="005661C9">
      <w:pPr>
        <w:spacing w:line="580" w:lineRule="exact"/>
        <w:ind w:left="643"/>
        <w:rPr>
          <w:rFonts w:ascii="仿宋_GB2312" w:eastAsia="仿宋_GB2312" w:hAnsi="仿宋_GB2312" w:cs="仿宋_GB2312"/>
          <w:sz w:val="32"/>
          <w:szCs w:val="32"/>
        </w:rPr>
      </w:pPr>
      <w:r>
        <w:rPr>
          <w:rFonts w:ascii="仿宋" w:eastAsia="仿宋" w:hAnsi="仿宋" w:cs="楷体_GB2312" w:hint="eastAsia"/>
          <w:b/>
          <w:bCs/>
          <w:sz w:val="32"/>
          <w:szCs w:val="32"/>
        </w:rPr>
        <w:t>（二）</w:t>
      </w:r>
      <w:r w:rsidR="002F6819" w:rsidRPr="002F6819">
        <w:rPr>
          <w:rFonts w:ascii="仿宋" w:eastAsia="仿宋" w:hAnsi="仿宋" w:cs="楷体_GB2312" w:hint="eastAsia"/>
          <w:b/>
          <w:bCs/>
          <w:sz w:val="32"/>
          <w:szCs w:val="32"/>
        </w:rPr>
        <w:t>项目绩效目标完成情况。</w:t>
      </w:r>
      <w:r w:rsidR="00A91760" w:rsidRPr="002F6819">
        <w:rPr>
          <w:rFonts w:ascii="楷体_GB2312" w:eastAsia="楷体_GB2312" w:hAnsi="楷体_GB2312" w:cs="楷体_GB2312" w:hint="eastAsia"/>
          <w:b/>
          <w:bCs/>
          <w:sz w:val="32"/>
          <w:szCs w:val="32"/>
        </w:rPr>
        <w:br/>
      </w:r>
      <w:r w:rsidR="00A91760" w:rsidRPr="002F6819">
        <w:rPr>
          <w:rFonts w:ascii="FangSong_GB2312" w:eastAsia="FangSong_GB2312" w:hAnsi="FangSong_GB2312" w:cs="FangSong_GB2312" w:hint="eastAsia"/>
          <w:sz w:val="32"/>
          <w:szCs w:val="32"/>
        </w:rPr>
        <w:t xml:space="preserve"> </w:t>
      </w:r>
      <w:r>
        <w:rPr>
          <w:rFonts w:ascii="仿宋_GB2312" w:eastAsia="仿宋_GB2312" w:hAnsi="仿宋_GB2312" w:cs="仿宋_GB2312" w:hint="eastAsia"/>
          <w:sz w:val="32"/>
          <w:szCs w:val="32"/>
        </w:rPr>
        <w:t>本单位2018年度无项目执行情况。</w:t>
      </w:r>
    </w:p>
    <w:p w:rsidR="00A91760" w:rsidRPr="00065F8F" w:rsidRDefault="005661C9" w:rsidP="005661C9">
      <w:pPr>
        <w:spacing w:line="580" w:lineRule="exact"/>
        <w:ind w:firstLineChars="200" w:firstLine="643"/>
        <w:rPr>
          <w:rFonts w:ascii="仿宋" w:eastAsia="仿宋" w:hAnsi="仿宋" w:cs="FangSong_GB2312"/>
          <w:sz w:val="32"/>
          <w:szCs w:val="32"/>
        </w:rPr>
      </w:pPr>
      <w:r>
        <w:rPr>
          <w:rFonts w:ascii="仿宋" w:eastAsia="仿宋" w:hAnsi="仿宋" w:cs="楷体_GB2312" w:hint="eastAsia"/>
          <w:b/>
          <w:bCs/>
          <w:sz w:val="32"/>
          <w:szCs w:val="32"/>
        </w:rPr>
        <w:t>（三）</w:t>
      </w:r>
      <w:r w:rsidR="00A91760" w:rsidRPr="00065F8F">
        <w:rPr>
          <w:rFonts w:ascii="仿宋" w:eastAsia="仿宋" w:hAnsi="仿宋" w:cs="楷体_GB2312" w:hint="eastAsia"/>
          <w:b/>
          <w:bCs/>
          <w:sz w:val="32"/>
          <w:szCs w:val="32"/>
        </w:rPr>
        <w:t>部门开展绩效评价结果。</w:t>
      </w:r>
    </w:p>
    <w:p w:rsidR="00A91760" w:rsidRPr="001C7739" w:rsidRDefault="005661C9" w:rsidP="001C77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本部门按要求对2018年部门整体支出绩效评价情况开展自评，《开江县普安中学2018年部门整体支出绩效评价报告》见附件</w:t>
      </w:r>
      <w:r w:rsidR="009409F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5661C9" w:rsidRDefault="005661C9" w:rsidP="005661C9">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8年本单位无此项支出。</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5661C9" w:rsidRDefault="005661C9" w:rsidP="005661C9">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8年，本</w:t>
      </w:r>
      <w:r>
        <w:rPr>
          <w:rFonts w:ascii="仿宋_GB2312" w:eastAsia="仿宋_GB2312"/>
          <w:color w:val="000000"/>
          <w:sz w:val="32"/>
          <w:szCs w:val="32"/>
        </w:rPr>
        <w:t>单位无此项支出</w:t>
      </w:r>
      <w:r>
        <w:rPr>
          <w:rFonts w:ascii="仿宋_GB2312" w:eastAsia="仿宋_GB2312" w:hint="eastAsia"/>
          <w:color w:val="000000"/>
          <w:sz w:val="32"/>
          <w:szCs w:val="32"/>
        </w:rPr>
        <w:t>。</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5661C9" w:rsidRDefault="005661C9" w:rsidP="005661C9">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日，本单位无国有资产占有使用情况。</w:t>
      </w:r>
    </w:p>
    <w:p w:rsidR="001C7739" w:rsidRPr="001C7739" w:rsidRDefault="001C7739" w:rsidP="001C7739">
      <w:pPr>
        <w:pStyle w:val="a7"/>
        <w:widowControl/>
        <w:ind w:left="2275" w:firstLineChars="0" w:firstLine="0"/>
        <w:jc w:val="left"/>
        <w:rPr>
          <w:rFonts w:ascii="FangSong_GB2312" w:eastAsia="FangSong_GB2312" w:hint="eastAsia"/>
          <w:b/>
          <w:color w:val="000000"/>
          <w:sz w:val="32"/>
          <w:szCs w:val="32"/>
        </w:rPr>
      </w:pPr>
      <w:bookmarkStart w:id="56" w:name="_Toc15377225"/>
      <w:bookmarkStart w:id="57" w:name="_Toc15396613"/>
    </w:p>
    <w:p w:rsidR="001C7739" w:rsidRPr="001C7739" w:rsidRDefault="001C7739" w:rsidP="001C7739">
      <w:pPr>
        <w:widowControl/>
        <w:ind w:left="1360"/>
        <w:jc w:val="left"/>
        <w:rPr>
          <w:rFonts w:ascii="FangSong_GB2312" w:eastAsia="FangSong_GB2312" w:hint="eastAsia"/>
          <w:b/>
          <w:color w:val="000000"/>
          <w:sz w:val="32"/>
          <w:szCs w:val="32"/>
        </w:rPr>
      </w:pPr>
    </w:p>
    <w:p w:rsidR="000D1D50" w:rsidRPr="009409F2" w:rsidRDefault="00A268C4" w:rsidP="009409F2">
      <w:pPr>
        <w:pStyle w:val="a7"/>
        <w:widowControl/>
        <w:numPr>
          <w:ilvl w:val="0"/>
          <w:numId w:val="13"/>
        </w:numPr>
        <w:ind w:firstLineChars="0"/>
        <w:jc w:val="left"/>
        <w:rPr>
          <w:rStyle w:val="1Char"/>
          <w:rFonts w:ascii="FangSong_GB2312" w:eastAsia="FangSong_GB2312"/>
          <w:bCs w:val="0"/>
          <w:color w:val="000000"/>
          <w:kern w:val="2"/>
          <w:sz w:val="32"/>
          <w:szCs w:val="32"/>
        </w:rPr>
      </w:pPr>
      <w:r w:rsidRPr="009409F2">
        <w:rPr>
          <w:rFonts w:ascii="黑体" w:eastAsia="黑体" w:hAnsi="黑体" w:hint="eastAsia"/>
          <w:b/>
          <w:color w:val="000000"/>
          <w:sz w:val="44"/>
          <w:szCs w:val="44"/>
        </w:rPr>
        <w:lastRenderedPageBreak/>
        <w:t>名</w:t>
      </w:r>
      <w:r w:rsidRPr="009409F2">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1.</w:t>
      </w:r>
      <w:r w:rsidRPr="00CE49DA">
        <w:rPr>
          <w:rFonts w:ascii="FangSong_GB2312" w:eastAsia="FangSong_GB2312" w:hint="eastAsia"/>
          <w:sz w:val="32"/>
          <w:szCs w:val="32"/>
        </w:rPr>
        <w:t>财政拨款收入：指单位从同级财政部门取得的财政预算资金。</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2.</w:t>
      </w:r>
      <w:r w:rsidRPr="00CE49DA">
        <w:rPr>
          <w:rFonts w:ascii="FangSong_GB2312" w:eastAsia="FangSong_GB2312" w:hint="eastAsia"/>
          <w:sz w:val="32"/>
          <w:szCs w:val="32"/>
        </w:rPr>
        <w:t>事业收入：指事业单位开展专业业务活动及辅助活动取得的收入。如…（二级预算单位事业收入情况）等。</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3.</w:t>
      </w:r>
      <w:r w:rsidRPr="00CE49DA">
        <w:rPr>
          <w:rFonts w:ascii="FangSong_GB2312" w:eastAsia="FangSong_GB2312" w:hint="eastAsia"/>
          <w:sz w:val="32"/>
          <w:szCs w:val="32"/>
        </w:rPr>
        <w:t>经营收入：指事业单位在专业业务活动及其辅助活动之外开展非独立核算经营活动取得的收入。如…（二级预算单位经营收入情况）等。</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4.</w:t>
      </w:r>
      <w:r w:rsidRPr="00CE49DA">
        <w:rPr>
          <w:rFonts w:ascii="FangSong_GB2312" w:eastAsia="FangSong_GB2312" w:hint="eastAsia"/>
          <w:sz w:val="32"/>
          <w:szCs w:val="32"/>
        </w:rPr>
        <w:t>其他收入：指单位取得的除上述收入以外的各项收入。主要是…（收入类型）等。</w:t>
      </w:r>
      <w:r w:rsidRPr="00CE49DA">
        <w:rPr>
          <w:rFonts w:ascii="FangSong_GB2312" w:eastAsia="FangSong_GB2312"/>
          <w:sz w:val="32"/>
          <w:szCs w:val="32"/>
        </w:rPr>
        <w:t xml:space="preserve"> </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5.</w:t>
      </w:r>
      <w:r w:rsidRPr="00CE49DA">
        <w:rPr>
          <w:rFonts w:ascii="FangSong_GB2312" w:eastAsia="FangSong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FangSong_GB2312" w:eastAsia="FangSong_GB2312"/>
          <w:sz w:val="32"/>
          <w:szCs w:val="32"/>
        </w:rPr>
        <w:t xml:space="preserve"> </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6.</w:t>
      </w:r>
      <w:r w:rsidRPr="00CE49DA">
        <w:rPr>
          <w:rFonts w:ascii="FangSong_GB2312" w:eastAsia="FangSong_GB2312" w:hint="eastAsia"/>
          <w:sz w:val="32"/>
          <w:szCs w:val="32"/>
        </w:rPr>
        <w:t>年初结转和结余：指以前年度尚未完成、结转到本年按有关规定继续使用的资金。</w:t>
      </w:r>
      <w:r w:rsidRPr="00CE49DA">
        <w:rPr>
          <w:rFonts w:ascii="FangSong_GB2312" w:eastAsia="FangSong_GB2312"/>
          <w:sz w:val="32"/>
          <w:szCs w:val="32"/>
        </w:rPr>
        <w:t xml:space="preserve"> </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7.</w:t>
      </w:r>
      <w:r w:rsidRPr="00CE49DA">
        <w:rPr>
          <w:rFonts w:ascii="FangSong_GB2312" w:eastAsia="FangSong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8</w:t>
      </w:r>
      <w:r w:rsidRPr="00CE49DA">
        <w:rPr>
          <w:rFonts w:ascii="FangSong_GB2312" w:eastAsia="FangSong_GB2312" w:hint="eastAsia"/>
          <w:sz w:val="32"/>
          <w:szCs w:val="32"/>
        </w:rPr>
        <w:t>、年末结转和结余：指单位按有关规定结转到下年或以后年度继续使用的资金。</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9.</w:t>
      </w:r>
      <w:r w:rsidRPr="00CE49DA">
        <w:rPr>
          <w:rFonts w:ascii="FangSong_GB2312" w:eastAsia="FangSong_GB2312" w:hint="eastAsia"/>
          <w:color w:val="000000"/>
          <w:sz w:val="32"/>
          <w:szCs w:val="32"/>
        </w:rPr>
        <w:t>一般公共服务（类）…（款）…（项）：指……。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10.</w:t>
      </w:r>
      <w:r w:rsidRPr="00CE49DA">
        <w:rPr>
          <w:rFonts w:ascii="FangSong_GB2312" w:eastAsia="FangSong_GB2312" w:hint="eastAsia"/>
          <w:color w:val="000000"/>
          <w:sz w:val="32"/>
          <w:szCs w:val="32"/>
        </w:rPr>
        <w:t>外交（类）…（款）…（项）：指……。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lastRenderedPageBreak/>
        <w:t>11.</w:t>
      </w:r>
      <w:r w:rsidRPr="00CE49DA">
        <w:rPr>
          <w:rFonts w:ascii="FangSong_GB2312" w:eastAsia="FangSong_GB2312" w:hint="eastAsia"/>
          <w:color w:val="000000"/>
          <w:sz w:val="32"/>
          <w:szCs w:val="32"/>
        </w:rPr>
        <w:t>公共安全（类）…（款）…（项）：指……。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12.</w:t>
      </w:r>
      <w:r w:rsidRPr="00CE49DA">
        <w:rPr>
          <w:rFonts w:ascii="FangSong_GB2312" w:eastAsia="FangSong_GB2312" w:hint="eastAsia"/>
          <w:color w:val="000000"/>
          <w:sz w:val="32"/>
          <w:szCs w:val="32"/>
        </w:rPr>
        <w:t>教育（类）…（款）…（项）：指……。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13.</w:t>
      </w:r>
      <w:r w:rsidRPr="00CE49DA">
        <w:rPr>
          <w:rFonts w:ascii="FangSong_GB2312" w:eastAsia="FangSong_GB2312" w:hint="eastAsia"/>
          <w:color w:val="000000"/>
          <w:sz w:val="32"/>
          <w:szCs w:val="32"/>
        </w:rPr>
        <w:t>科学技术（类）…（款）…（项）：指……。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14.</w:t>
      </w:r>
      <w:r w:rsidRPr="00CE49DA">
        <w:rPr>
          <w:rFonts w:ascii="FangSong_GB2312" w:eastAsia="FangSong_GB2312" w:hint="eastAsia"/>
          <w:color w:val="000000"/>
          <w:sz w:val="32"/>
          <w:szCs w:val="32"/>
        </w:rPr>
        <w:t>文化体育与传媒（类）…（款）…（项）：指……。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15.</w:t>
      </w:r>
      <w:r w:rsidRPr="00CE49DA">
        <w:rPr>
          <w:rFonts w:ascii="FangSong_GB2312" w:eastAsia="FangSong_GB2312" w:hint="eastAsia"/>
          <w:color w:val="000000"/>
          <w:sz w:val="32"/>
          <w:szCs w:val="32"/>
        </w:rPr>
        <w:t>社会保障和就业（类）…（款）…（项）：指……。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16.</w:t>
      </w:r>
      <w:r w:rsidRPr="00CE49DA">
        <w:rPr>
          <w:rFonts w:ascii="FangSong_GB2312" w:eastAsia="FangSong_GB2312" w:hint="eastAsia"/>
          <w:color w:val="000000"/>
          <w:sz w:val="32"/>
          <w:szCs w:val="32"/>
        </w:rPr>
        <w:t>医疗卫生与计划生育（类）…（款）…（项）：指……。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17.</w:t>
      </w:r>
      <w:r w:rsidRPr="00CE49DA">
        <w:rPr>
          <w:rFonts w:ascii="FangSong_GB2312" w:eastAsia="FangSong_GB2312" w:hint="eastAsia"/>
          <w:color w:val="000000"/>
          <w:sz w:val="32"/>
          <w:szCs w:val="32"/>
        </w:rPr>
        <w:t>节能环保（类）…（款）…（项）：指……。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18.</w:t>
      </w:r>
      <w:r w:rsidRPr="00CE49DA">
        <w:rPr>
          <w:rFonts w:ascii="FangSong_GB2312" w:eastAsia="FangSong_GB2312" w:hint="eastAsia"/>
          <w:color w:val="000000"/>
          <w:sz w:val="32"/>
          <w:szCs w:val="32"/>
        </w:rPr>
        <w:t>城乡社区（类）…（款）…（项）：指……。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19.</w:t>
      </w:r>
      <w:r w:rsidRPr="00CE49DA">
        <w:rPr>
          <w:rFonts w:ascii="FangSong_GB2312" w:eastAsia="FangSong_GB2312" w:hint="eastAsia"/>
          <w:color w:val="000000"/>
          <w:sz w:val="32"/>
          <w:szCs w:val="32"/>
        </w:rPr>
        <w:t>农林水（类）…（款）…（项）：指……。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20.</w:t>
      </w:r>
      <w:r w:rsidRPr="00CE49DA">
        <w:rPr>
          <w:rFonts w:ascii="FangSong_GB2312" w:eastAsia="FangSong_GB2312" w:hint="eastAsia"/>
          <w:color w:val="000000"/>
          <w:sz w:val="32"/>
          <w:szCs w:val="32"/>
        </w:rPr>
        <w:t>交通运输（类）…（款）…（项）：指……。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21.</w:t>
      </w:r>
      <w:r w:rsidRPr="00CE49DA">
        <w:rPr>
          <w:rFonts w:ascii="FangSong_GB2312" w:eastAsia="FangSong_GB2312" w:hint="eastAsia"/>
          <w:color w:val="000000"/>
          <w:sz w:val="32"/>
          <w:szCs w:val="32"/>
        </w:rPr>
        <w:t>资源勘探信息等（类）…（款）…（项）：指……。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22.</w:t>
      </w:r>
      <w:r w:rsidRPr="00CE49DA">
        <w:rPr>
          <w:rFonts w:ascii="FangSong_GB2312" w:eastAsia="FangSong_GB2312" w:hint="eastAsia"/>
          <w:color w:val="000000"/>
          <w:sz w:val="32"/>
          <w:szCs w:val="32"/>
        </w:rPr>
        <w:t>商业服务业（类）…（款）…（项）：指……。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23.</w:t>
      </w:r>
      <w:r w:rsidRPr="00CE49DA">
        <w:rPr>
          <w:rFonts w:ascii="FangSong_GB2312" w:eastAsia="FangSong_GB2312" w:hint="eastAsia"/>
          <w:color w:val="000000"/>
          <w:sz w:val="32"/>
          <w:szCs w:val="32"/>
        </w:rPr>
        <w:t>金融（类）…（款）…（项）：指……。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24.</w:t>
      </w:r>
      <w:r w:rsidRPr="00CE49DA">
        <w:rPr>
          <w:rFonts w:ascii="FangSong_GB2312" w:eastAsia="FangSong_GB2312" w:hint="eastAsia"/>
          <w:color w:val="000000"/>
          <w:sz w:val="32"/>
          <w:szCs w:val="32"/>
        </w:rPr>
        <w:t>国土海洋气象等（类）…（款）…（项）：指……。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25.</w:t>
      </w:r>
      <w:r w:rsidRPr="00CE49DA">
        <w:rPr>
          <w:rFonts w:ascii="FangSong_GB2312" w:eastAsia="FangSong_GB2312" w:hint="eastAsia"/>
          <w:color w:val="000000"/>
          <w:sz w:val="32"/>
          <w:szCs w:val="32"/>
        </w:rPr>
        <w:t>住房保障（类）…（款）…（项）：指……。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26.</w:t>
      </w:r>
      <w:r w:rsidRPr="00CE49DA">
        <w:rPr>
          <w:rFonts w:ascii="FangSong_GB2312" w:eastAsia="FangSong_GB2312" w:hint="eastAsia"/>
          <w:color w:val="000000"/>
          <w:sz w:val="32"/>
          <w:szCs w:val="32"/>
        </w:rPr>
        <w:t>粮油物资储备（类）…（款）…（项）：指……。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hint="eastAsia"/>
          <w:color w:val="000000"/>
          <w:sz w:val="32"/>
          <w:szCs w:val="32"/>
        </w:rPr>
        <w:t>……</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hint="eastAsia"/>
          <w:color w:val="000000"/>
          <w:sz w:val="32"/>
          <w:szCs w:val="32"/>
        </w:rPr>
        <w:t>……</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hint="eastAsia"/>
          <w:color w:val="000000"/>
          <w:sz w:val="32"/>
          <w:szCs w:val="32"/>
        </w:rPr>
        <w:t>……</w:t>
      </w:r>
    </w:p>
    <w:p w:rsidR="000D1D50" w:rsidRPr="00065F8F" w:rsidRDefault="00A268C4">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Pr="00065F8F">
        <w:rPr>
          <w:rFonts w:ascii="仿宋" w:eastAsia="仿宋" w:hAnsi="仿宋"/>
          <w:b/>
          <w:color w:val="000000"/>
          <w:sz w:val="32"/>
          <w:szCs w:val="32"/>
        </w:rPr>
        <w:t>201</w:t>
      </w:r>
      <w:r w:rsidRPr="00065F8F">
        <w:rPr>
          <w:rFonts w:ascii="仿宋" w:eastAsia="仿宋" w:hAnsi="仿宋" w:hint="eastAsia"/>
          <w:b/>
          <w:color w:val="000000"/>
          <w:sz w:val="32"/>
          <w:szCs w:val="32"/>
        </w:rPr>
        <w:t>8年政府收支分类科目》增减内容。）</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27.</w:t>
      </w:r>
      <w:r w:rsidRPr="00CE49DA">
        <w:rPr>
          <w:rFonts w:ascii="FangSong_GB2312" w:eastAsia="FangSong_GB2312" w:hint="eastAsia"/>
          <w:color w:val="000000"/>
          <w:sz w:val="32"/>
          <w:szCs w:val="32"/>
        </w:rPr>
        <w:t>基本支出：指为保障机构正常运转、完成日常工作任</w:t>
      </w:r>
      <w:r w:rsidRPr="00CE49DA">
        <w:rPr>
          <w:rFonts w:ascii="FangSong_GB2312" w:eastAsia="FangSong_GB2312" w:hint="eastAsia"/>
          <w:color w:val="000000"/>
          <w:sz w:val="32"/>
          <w:szCs w:val="32"/>
        </w:rPr>
        <w:lastRenderedPageBreak/>
        <w:t>务而发生的人员支出和公用支出。</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28.</w:t>
      </w:r>
      <w:r w:rsidRPr="00CE49DA">
        <w:rPr>
          <w:rFonts w:ascii="FangSong_GB2312" w:eastAsia="FangSong_GB2312" w:hint="eastAsia"/>
          <w:color w:val="000000"/>
          <w:sz w:val="32"/>
          <w:szCs w:val="32"/>
        </w:rPr>
        <w:t>项目支出：指在基本支出之外为完成特定行政任务和事业发展目标所发生的支出。</w:t>
      </w:r>
      <w:r w:rsidRPr="00CE49DA">
        <w:rPr>
          <w:rFonts w:ascii="FangSong_GB2312" w:eastAsia="FangSong_GB2312"/>
          <w:color w:val="000000"/>
          <w:sz w:val="32"/>
          <w:szCs w:val="32"/>
        </w:rPr>
        <w:t xml:space="preserve"> </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29.</w:t>
      </w:r>
      <w:r w:rsidRPr="00CE49DA">
        <w:rPr>
          <w:rFonts w:ascii="FangSong_GB2312" w:eastAsia="FangSong_GB2312" w:hint="eastAsia"/>
          <w:color w:val="000000"/>
          <w:sz w:val="32"/>
          <w:szCs w:val="32"/>
        </w:rPr>
        <w:t>经营支出：指事业单位在专业业务活动及其辅助活动之外开展非独立核算经营活动发生的支出。</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30.</w:t>
      </w:r>
      <w:r w:rsidRPr="00CE49DA">
        <w:rPr>
          <w:rFonts w:ascii="FangSong_GB2312" w:eastAsia="FangSong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31.</w:t>
      </w:r>
      <w:r w:rsidRPr="00CE49DA">
        <w:rPr>
          <w:rFonts w:ascii="FangSong_GB2312" w:eastAsia="FangSong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32.</w:t>
      </w:r>
      <w:r w:rsidRPr="00CE49DA">
        <w:rPr>
          <w:rFonts w:ascii="FangSong_GB2312" w:eastAsia="FangSong_GB2312" w:hint="eastAsia"/>
          <w:sz w:val="32"/>
          <w:szCs w:val="32"/>
        </w:rPr>
        <w:t>……。</w:t>
      </w:r>
    </w:p>
    <w:p w:rsidR="000D1D50" w:rsidRPr="00CE49DA" w:rsidRDefault="000D1D50">
      <w:pPr>
        <w:pStyle w:val="Default"/>
        <w:spacing w:line="560" w:lineRule="exact"/>
        <w:ind w:firstLineChars="200" w:firstLine="640"/>
        <w:rPr>
          <w:rFonts w:ascii="FangSong_GB2312" w:eastAsia="FangSong_GB2312" w:cs="黑体"/>
          <w:sz w:val="32"/>
          <w:szCs w:val="32"/>
        </w:rPr>
      </w:pPr>
    </w:p>
    <w:p w:rsidR="002F1818" w:rsidRPr="00065F8F" w:rsidRDefault="00A268C4" w:rsidP="00CE49DA">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（名词解释部分请根据各部门实际列支情况罗列，并根据本部门职责职能增减名词解释内容。）</w:t>
      </w:r>
    </w:p>
    <w:p w:rsidR="00CE49DA" w:rsidRPr="004B199D" w:rsidRDefault="00CE49DA" w:rsidP="00CE49DA">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761DCA" w:rsidRDefault="00761DCA" w:rsidP="00CE49DA">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开江县普安中学</w:t>
      </w:r>
    </w:p>
    <w:p w:rsidR="00CE49DA" w:rsidRPr="00065F8F" w:rsidRDefault="00CE49DA" w:rsidP="00CE49DA">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2018年部门整体支出绩效评价报告</w:t>
      </w:r>
      <w:bookmarkEnd w:id="61"/>
    </w:p>
    <w:p w:rsidR="00CE49DA" w:rsidRPr="00CE49DA" w:rsidRDefault="00CE49DA" w:rsidP="00CE49DA">
      <w:pPr>
        <w:spacing w:line="580" w:lineRule="exact"/>
        <w:ind w:firstLineChars="200" w:firstLine="640"/>
        <w:rPr>
          <w:rFonts w:ascii="黑体" w:eastAsia="黑体" w:hAnsi="黑体" w:cs="黑体"/>
          <w:sz w:val="32"/>
          <w:szCs w:val="32"/>
        </w:rPr>
      </w:pP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CE49DA" w:rsidRDefault="00CE49DA" w:rsidP="00CE49DA">
      <w:pPr>
        <w:spacing w:line="580" w:lineRule="exact"/>
        <w:ind w:firstLineChars="200" w:firstLine="640"/>
        <w:rPr>
          <w:rFonts w:ascii="仿宋" w:eastAsia="仿宋" w:hAnsi="仿宋" w:cs="FangSong_GB2312"/>
          <w:sz w:val="32"/>
          <w:szCs w:val="32"/>
        </w:rPr>
      </w:pPr>
      <w:r w:rsidRPr="00BC5361">
        <w:rPr>
          <w:rFonts w:ascii="仿宋" w:eastAsia="仿宋" w:hAnsi="仿宋" w:cs="FangSong_GB2312"/>
          <w:sz w:val="32"/>
          <w:szCs w:val="32"/>
        </w:rPr>
        <w:t>（一）机构组成。</w:t>
      </w:r>
    </w:p>
    <w:p w:rsidR="00761DCA" w:rsidRPr="00397B69" w:rsidRDefault="00397B69" w:rsidP="00397B69">
      <w:pPr>
        <w:spacing w:line="560" w:lineRule="exact"/>
        <w:ind w:firstLineChars="200" w:firstLine="640"/>
        <w:rPr>
          <w:rFonts w:ascii="仿宋" w:eastAsia="仿宋" w:hAnsi="仿宋"/>
          <w:color w:val="555555"/>
          <w:sz w:val="32"/>
          <w:szCs w:val="32"/>
        </w:rPr>
      </w:pPr>
      <w:r>
        <w:rPr>
          <w:rFonts w:ascii="仿宋" w:eastAsia="仿宋" w:hAnsi="仿宋" w:hint="eastAsia"/>
          <w:color w:val="555555"/>
          <w:sz w:val="32"/>
          <w:szCs w:val="32"/>
        </w:rPr>
        <w:t>开江县普安中学设</w:t>
      </w:r>
      <w:r w:rsidR="00761DCA">
        <w:rPr>
          <w:rFonts w:ascii="仿宋" w:eastAsia="仿宋" w:hAnsi="仿宋" w:hint="eastAsia"/>
          <w:color w:val="555555"/>
          <w:sz w:val="32"/>
          <w:szCs w:val="32"/>
        </w:rPr>
        <w:t>校长1人，副校长4人，党务副书记1人，工会主席1人；学校内部</w:t>
      </w:r>
      <w:r w:rsidR="00761DCA" w:rsidRPr="007F4E1B">
        <w:rPr>
          <w:rFonts w:ascii="仿宋" w:eastAsia="仿宋" w:hAnsi="仿宋" w:hint="eastAsia"/>
          <w:color w:val="555555"/>
          <w:sz w:val="32"/>
          <w:szCs w:val="32"/>
        </w:rPr>
        <w:t>共设八个职能部门，分别是：行政办公室、党</w:t>
      </w:r>
      <w:r w:rsidR="00761DCA">
        <w:rPr>
          <w:rFonts w:ascii="仿宋" w:eastAsia="仿宋" w:hAnsi="仿宋" w:hint="eastAsia"/>
          <w:color w:val="555555"/>
          <w:sz w:val="32"/>
          <w:szCs w:val="32"/>
        </w:rPr>
        <w:t>务办公室</w:t>
      </w:r>
      <w:r w:rsidR="00761DCA" w:rsidRPr="007F4E1B">
        <w:rPr>
          <w:rFonts w:ascii="仿宋" w:eastAsia="仿宋" w:hAnsi="仿宋" w:hint="eastAsia"/>
          <w:color w:val="555555"/>
          <w:sz w:val="32"/>
          <w:szCs w:val="32"/>
        </w:rPr>
        <w:t>、教务处、学生处、后勤处、安全办公室、工会、团委。</w:t>
      </w:r>
    </w:p>
    <w:p w:rsidR="00CE49DA" w:rsidRDefault="00CE49DA" w:rsidP="00CE49DA">
      <w:pPr>
        <w:spacing w:line="580" w:lineRule="exact"/>
        <w:ind w:firstLineChars="200" w:firstLine="640"/>
        <w:rPr>
          <w:rFonts w:ascii="仿宋" w:eastAsia="仿宋" w:hAnsi="仿宋" w:cs="FangSong_GB2312"/>
          <w:sz w:val="32"/>
          <w:szCs w:val="32"/>
        </w:rPr>
      </w:pPr>
      <w:r w:rsidRPr="00BC5361">
        <w:rPr>
          <w:rFonts w:ascii="仿宋" w:eastAsia="仿宋" w:hAnsi="仿宋" w:cs="FangSong_GB2312"/>
          <w:sz w:val="32"/>
          <w:szCs w:val="32"/>
        </w:rPr>
        <w:t>（二）机构职能。</w:t>
      </w:r>
    </w:p>
    <w:p w:rsidR="00397B69" w:rsidRPr="00397B69" w:rsidRDefault="00397B69" w:rsidP="00397B69">
      <w:pPr>
        <w:snapToGrid w:val="0"/>
        <w:spacing w:line="560" w:lineRule="exact"/>
        <w:ind w:firstLineChars="200" w:firstLine="640"/>
        <w:jc w:val="left"/>
        <w:rPr>
          <w:rFonts w:ascii="仿宋" w:eastAsia="仿宋" w:hAnsi="仿宋"/>
          <w:color w:val="555555"/>
          <w:kern w:val="0"/>
          <w:sz w:val="32"/>
          <w:szCs w:val="32"/>
        </w:rPr>
      </w:pPr>
      <w:r w:rsidRPr="007F4E1B">
        <w:rPr>
          <w:rFonts w:ascii="仿宋" w:eastAsia="仿宋" w:hAnsi="仿宋"/>
          <w:color w:val="555555"/>
          <w:sz w:val="32"/>
          <w:szCs w:val="32"/>
        </w:rPr>
        <w:t>开江县普安中学</w:t>
      </w:r>
      <w:r w:rsidRPr="0037771A">
        <w:rPr>
          <w:rFonts w:ascii="仿宋" w:eastAsia="仿宋" w:hAnsi="仿宋" w:cs="宋体" w:hint="eastAsia"/>
          <w:color w:val="555555"/>
          <w:sz w:val="32"/>
          <w:szCs w:val="32"/>
        </w:rPr>
        <w:t>是一</w:t>
      </w:r>
      <w:r>
        <w:rPr>
          <w:rFonts w:ascii="仿宋" w:eastAsia="仿宋" w:hAnsi="仿宋" w:hint="eastAsia"/>
          <w:color w:val="555555"/>
          <w:sz w:val="32"/>
          <w:szCs w:val="32"/>
        </w:rPr>
        <w:t>所乡镇农村完全中</w:t>
      </w:r>
      <w:r w:rsidRPr="007F4E1B">
        <w:rPr>
          <w:rFonts w:ascii="仿宋" w:eastAsia="仿宋" w:hAnsi="仿宋"/>
          <w:color w:val="555555"/>
          <w:sz w:val="32"/>
          <w:szCs w:val="32"/>
        </w:rPr>
        <w:t>学</w:t>
      </w:r>
      <w:r w:rsidRPr="007F4E1B">
        <w:rPr>
          <w:rFonts w:ascii="仿宋" w:eastAsia="仿宋" w:hAnsi="仿宋" w:hint="eastAsia"/>
          <w:color w:val="555555"/>
          <w:sz w:val="32"/>
          <w:szCs w:val="32"/>
        </w:rPr>
        <w:t>，</w:t>
      </w:r>
      <w:r>
        <w:rPr>
          <w:rFonts w:ascii="仿宋" w:eastAsia="仿宋" w:hAnsi="仿宋" w:hint="eastAsia"/>
          <w:color w:val="555555"/>
          <w:sz w:val="32"/>
          <w:szCs w:val="32"/>
        </w:rPr>
        <w:t>是</w:t>
      </w:r>
      <w:r w:rsidRPr="0037771A">
        <w:rPr>
          <w:rFonts w:ascii="仿宋" w:eastAsia="仿宋" w:hAnsi="仿宋" w:cs="宋体" w:hint="eastAsia"/>
          <w:color w:val="555555"/>
          <w:sz w:val="32"/>
          <w:szCs w:val="32"/>
        </w:rPr>
        <w:t>一级预算单位，</w:t>
      </w:r>
      <w:r>
        <w:rPr>
          <w:rFonts w:ascii="仿宋" w:eastAsia="仿宋" w:hAnsi="仿宋" w:hint="eastAsia"/>
          <w:color w:val="555555"/>
          <w:sz w:val="32"/>
          <w:szCs w:val="32"/>
        </w:rPr>
        <w:t>由地方财政全额供养，</w:t>
      </w:r>
      <w:r w:rsidRPr="0037771A">
        <w:rPr>
          <w:rFonts w:ascii="仿宋" w:eastAsia="仿宋" w:hAnsi="仿宋" w:cs="宋体" w:hint="eastAsia"/>
          <w:color w:val="555555"/>
          <w:sz w:val="32"/>
          <w:szCs w:val="32"/>
        </w:rPr>
        <w:t>隶属于开江县教育科技知识产权局，</w:t>
      </w:r>
      <w:r w:rsidRPr="007F4E1B">
        <w:rPr>
          <w:rFonts w:ascii="仿宋" w:eastAsia="仿宋" w:hAnsi="仿宋" w:hint="eastAsia"/>
          <w:color w:val="555555"/>
          <w:sz w:val="32"/>
          <w:szCs w:val="32"/>
        </w:rPr>
        <w:t>承担了开江县普安辖区内适龄少年初等教育的工作。</w:t>
      </w:r>
      <w:r w:rsidRPr="00A40230">
        <w:rPr>
          <w:rFonts w:ascii="仿宋" w:eastAsia="仿宋" w:hAnsi="仿宋" w:hint="eastAsia"/>
          <w:color w:val="555555"/>
          <w:kern w:val="0"/>
          <w:sz w:val="32"/>
          <w:szCs w:val="32"/>
        </w:rPr>
        <w:t>本单位机构数1个，没有下属机构单位。</w:t>
      </w:r>
    </w:p>
    <w:p w:rsidR="00CE49DA" w:rsidRDefault="00CE49DA" w:rsidP="00CE49DA">
      <w:pPr>
        <w:spacing w:line="580" w:lineRule="exact"/>
        <w:ind w:firstLineChars="200" w:firstLine="640"/>
        <w:rPr>
          <w:rFonts w:ascii="仿宋" w:eastAsia="仿宋" w:hAnsi="仿宋" w:cs="FangSong_GB2312"/>
          <w:sz w:val="32"/>
          <w:szCs w:val="32"/>
        </w:rPr>
      </w:pPr>
      <w:r w:rsidRPr="00BC5361">
        <w:rPr>
          <w:rFonts w:ascii="仿宋" w:eastAsia="仿宋" w:hAnsi="仿宋" w:cs="FangSong_GB2312"/>
          <w:sz w:val="32"/>
          <w:szCs w:val="32"/>
        </w:rPr>
        <w:t>（三）人员概况。</w:t>
      </w:r>
    </w:p>
    <w:p w:rsidR="00397B69" w:rsidRPr="00397B69" w:rsidRDefault="00397B69" w:rsidP="00397B69">
      <w:pPr>
        <w:snapToGrid w:val="0"/>
        <w:spacing w:line="560" w:lineRule="exact"/>
        <w:ind w:firstLineChars="200" w:firstLine="640"/>
        <w:jc w:val="left"/>
        <w:rPr>
          <w:rFonts w:ascii="仿宋" w:eastAsia="仿宋" w:hAnsi="仿宋"/>
          <w:color w:val="555555"/>
          <w:kern w:val="0"/>
          <w:sz w:val="32"/>
          <w:szCs w:val="32"/>
        </w:rPr>
      </w:pPr>
      <w:r w:rsidRPr="00A40230">
        <w:rPr>
          <w:rFonts w:ascii="仿宋" w:eastAsia="仿宋" w:hAnsi="仿宋" w:hint="eastAsia"/>
          <w:color w:val="555555"/>
          <w:kern w:val="0"/>
          <w:sz w:val="32"/>
          <w:szCs w:val="32"/>
        </w:rPr>
        <w:t>学校2018年</w:t>
      </w:r>
      <w:r w:rsidRPr="00A40230">
        <w:rPr>
          <w:rFonts w:ascii="仿宋" w:eastAsia="仿宋" w:hAnsi="仿宋"/>
          <w:color w:val="555555"/>
          <w:kern w:val="0"/>
          <w:sz w:val="32"/>
          <w:szCs w:val="32"/>
        </w:rPr>
        <w:t>编制数</w:t>
      </w:r>
      <w:r w:rsidRPr="00A40230">
        <w:rPr>
          <w:rFonts w:ascii="仿宋" w:eastAsia="仿宋" w:hAnsi="仿宋" w:hint="eastAsia"/>
          <w:color w:val="555555"/>
          <w:kern w:val="0"/>
          <w:sz w:val="32"/>
          <w:szCs w:val="32"/>
        </w:rPr>
        <w:t>204</w:t>
      </w:r>
      <w:r>
        <w:rPr>
          <w:rFonts w:ascii="仿宋" w:eastAsia="仿宋" w:hAnsi="仿宋" w:hint="eastAsia"/>
          <w:color w:val="555555"/>
          <w:kern w:val="0"/>
          <w:sz w:val="32"/>
          <w:szCs w:val="32"/>
        </w:rPr>
        <w:t>人，</w:t>
      </w:r>
      <w:r w:rsidRPr="00A40230">
        <w:rPr>
          <w:rFonts w:ascii="仿宋" w:eastAsia="仿宋" w:hAnsi="仿宋" w:hint="eastAsia"/>
          <w:color w:val="555555"/>
          <w:kern w:val="0"/>
          <w:sz w:val="32"/>
          <w:szCs w:val="32"/>
        </w:rPr>
        <w:t>年</w:t>
      </w:r>
      <w:r w:rsidRPr="00A40230">
        <w:rPr>
          <w:rFonts w:ascii="仿宋" w:eastAsia="仿宋" w:hAnsi="仿宋"/>
          <w:color w:val="555555"/>
          <w:kern w:val="0"/>
          <w:sz w:val="32"/>
          <w:szCs w:val="32"/>
        </w:rPr>
        <w:t>末教职工实有人数</w:t>
      </w:r>
      <w:r w:rsidRPr="00A40230">
        <w:rPr>
          <w:rFonts w:ascii="仿宋" w:eastAsia="仿宋" w:hAnsi="仿宋" w:hint="eastAsia"/>
          <w:color w:val="555555"/>
          <w:kern w:val="0"/>
          <w:sz w:val="32"/>
          <w:szCs w:val="32"/>
        </w:rPr>
        <w:t>196人，退休教师50人，初</w:t>
      </w:r>
      <w:r w:rsidRPr="00A40230">
        <w:rPr>
          <w:rFonts w:ascii="仿宋" w:eastAsia="仿宋" w:hAnsi="仿宋"/>
          <w:color w:val="555555"/>
          <w:kern w:val="0"/>
          <w:sz w:val="32"/>
          <w:szCs w:val="32"/>
        </w:rPr>
        <w:t>中学生数</w:t>
      </w:r>
      <w:r w:rsidRPr="00A40230">
        <w:rPr>
          <w:rFonts w:ascii="仿宋" w:eastAsia="仿宋" w:hAnsi="仿宋" w:hint="eastAsia"/>
          <w:color w:val="555555"/>
          <w:kern w:val="0"/>
          <w:sz w:val="32"/>
          <w:szCs w:val="32"/>
        </w:rPr>
        <w:t>2150人，高</w:t>
      </w:r>
      <w:r w:rsidRPr="00A40230">
        <w:rPr>
          <w:rFonts w:ascii="仿宋" w:eastAsia="仿宋" w:hAnsi="仿宋"/>
          <w:color w:val="555555"/>
          <w:kern w:val="0"/>
          <w:sz w:val="32"/>
          <w:szCs w:val="32"/>
        </w:rPr>
        <w:t>中学生数</w:t>
      </w:r>
      <w:r w:rsidRPr="00A40230">
        <w:rPr>
          <w:rFonts w:ascii="仿宋" w:eastAsia="仿宋" w:hAnsi="仿宋" w:hint="eastAsia"/>
          <w:color w:val="555555"/>
          <w:kern w:val="0"/>
          <w:sz w:val="32"/>
          <w:szCs w:val="32"/>
        </w:rPr>
        <w:t>1292</w:t>
      </w:r>
      <w:r>
        <w:rPr>
          <w:rFonts w:ascii="仿宋" w:eastAsia="仿宋" w:hAnsi="仿宋" w:hint="eastAsia"/>
          <w:color w:val="555555"/>
          <w:kern w:val="0"/>
          <w:sz w:val="32"/>
          <w:szCs w:val="32"/>
        </w:rPr>
        <w:t>人。</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E49DA">
      <w:pPr>
        <w:spacing w:line="580" w:lineRule="exact"/>
        <w:ind w:firstLineChars="200" w:firstLine="640"/>
        <w:rPr>
          <w:rFonts w:ascii="仿宋" w:eastAsia="仿宋" w:hAnsi="仿宋" w:cs="FangSong_GB2312"/>
          <w:sz w:val="32"/>
          <w:szCs w:val="32"/>
        </w:rPr>
      </w:pPr>
      <w:r w:rsidRPr="00BC5361">
        <w:rPr>
          <w:rFonts w:ascii="仿宋" w:eastAsia="仿宋" w:hAnsi="仿宋" w:cs="FangSong_GB2312"/>
          <w:sz w:val="32"/>
          <w:szCs w:val="32"/>
        </w:rPr>
        <w:t>（一）部门财政资金收入情况。</w:t>
      </w:r>
    </w:p>
    <w:p w:rsidR="00397B69" w:rsidRPr="00BC5361" w:rsidRDefault="00397B69" w:rsidP="00397B69">
      <w:pPr>
        <w:rPr>
          <w:rFonts w:ascii="仿宋" w:eastAsia="仿宋" w:hAnsi="仿宋" w:cs="FangSong_GB2312"/>
          <w:sz w:val="32"/>
          <w:szCs w:val="32"/>
        </w:rPr>
      </w:pPr>
      <w:r>
        <w:rPr>
          <w:rFonts w:ascii="仿宋" w:eastAsia="仿宋" w:hAnsi="仿宋" w:cs="仿宋_GB2312" w:hint="eastAsia"/>
          <w:sz w:val="32"/>
          <w:szCs w:val="32"/>
        </w:rPr>
        <w:t>2018年度我校总收入：</w:t>
      </w:r>
      <w:r w:rsidR="00934DCC" w:rsidRPr="006A23A4">
        <w:rPr>
          <w:rFonts w:ascii="仿宋" w:eastAsia="仿宋" w:hAnsi="仿宋" w:hint="eastAsia"/>
          <w:color w:val="000000"/>
          <w:sz w:val="32"/>
          <w:szCs w:val="32"/>
        </w:rPr>
        <w:t xml:space="preserve"> </w:t>
      </w:r>
      <w:r w:rsidRPr="006A23A4">
        <w:rPr>
          <w:rFonts w:ascii="仿宋" w:eastAsia="仿宋" w:hAnsi="仿宋" w:hint="eastAsia"/>
          <w:color w:val="000000"/>
          <w:sz w:val="32"/>
          <w:szCs w:val="32"/>
        </w:rPr>
        <w:t>3,090.78</w:t>
      </w:r>
      <w:r w:rsidRPr="00ED4085">
        <w:rPr>
          <w:rFonts w:ascii="仿宋" w:eastAsia="仿宋" w:hAnsi="仿宋" w:hint="eastAsia"/>
          <w:color w:val="000000"/>
          <w:sz w:val="32"/>
          <w:szCs w:val="32"/>
        </w:rPr>
        <w:t>万元，其中：一般公共预算</w:t>
      </w:r>
      <w:r w:rsidRPr="00ED4085">
        <w:rPr>
          <w:rFonts w:ascii="仿宋" w:eastAsia="仿宋" w:hAnsi="仿宋" w:hint="eastAsia"/>
          <w:color w:val="000000"/>
          <w:sz w:val="32"/>
          <w:szCs w:val="32"/>
        </w:rPr>
        <w:lastRenderedPageBreak/>
        <w:t>财政拨款收入</w:t>
      </w:r>
      <w:r w:rsidRPr="006A23A4">
        <w:rPr>
          <w:rFonts w:ascii="仿宋" w:eastAsia="仿宋" w:hAnsi="仿宋" w:hint="eastAsia"/>
          <w:color w:val="000000"/>
          <w:sz w:val="32"/>
          <w:szCs w:val="32"/>
        </w:rPr>
        <w:t>3,009.72</w:t>
      </w:r>
      <w:r w:rsidRPr="00ED4085">
        <w:rPr>
          <w:rFonts w:ascii="仿宋" w:eastAsia="仿宋" w:hAnsi="仿宋" w:hint="eastAsia"/>
          <w:color w:val="000000"/>
          <w:sz w:val="32"/>
          <w:szCs w:val="32"/>
        </w:rPr>
        <w:t>万元，</w:t>
      </w:r>
      <w:r w:rsidR="00934DCC" w:rsidRPr="00ED4085">
        <w:rPr>
          <w:rFonts w:ascii="仿宋" w:eastAsia="仿宋" w:hAnsi="仿宋" w:hint="eastAsia"/>
          <w:color w:val="000000"/>
          <w:sz w:val="32"/>
          <w:szCs w:val="32"/>
        </w:rPr>
        <w:t>事业收入</w:t>
      </w:r>
      <w:r w:rsidR="00934DCC" w:rsidRPr="006A23A4">
        <w:rPr>
          <w:rFonts w:ascii="仿宋" w:eastAsia="仿宋" w:hAnsi="仿宋" w:hint="eastAsia"/>
          <w:color w:val="000000"/>
          <w:sz w:val="32"/>
          <w:szCs w:val="32"/>
        </w:rPr>
        <w:t>81.06</w:t>
      </w:r>
      <w:r w:rsidR="00934DCC" w:rsidRPr="00ED4085">
        <w:rPr>
          <w:rFonts w:ascii="仿宋" w:eastAsia="仿宋" w:hAnsi="仿宋" w:hint="eastAsia"/>
          <w:color w:val="000000"/>
          <w:sz w:val="32"/>
          <w:szCs w:val="32"/>
        </w:rPr>
        <w:t>万元</w:t>
      </w:r>
      <w:r w:rsidR="00934DCC">
        <w:rPr>
          <w:rFonts w:ascii="仿宋" w:eastAsia="仿宋" w:hAnsi="仿宋" w:hint="eastAsia"/>
          <w:color w:val="000000"/>
          <w:sz w:val="32"/>
          <w:szCs w:val="32"/>
        </w:rPr>
        <w:t>。</w:t>
      </w:r>
    </w:p>
    <w:p w:rsidR="00CE49DA" w:rsidRDefault="00CE49DA" w:rsidP="00CE49DA">
      <w:pPr>
        <w:spacing w:line="580" w:lineRule="exact"/>
        <w:ind w:firstLineChars="200" w:firstLine="640"/>
        <w:rPr>
          <w:rFonts w:ascii="仿宋" w:eastAsia="仿宋" w:hAnsi="仿宋" w:cs="FangSong_GB2312"/>
          <w:sz w:val="32"/>
          <w:szCs w:val="32"/>
        </w:rPr>
      </w:pPr>
      <w:r w:rsidRPr="00BC5361">
        <w:rPr>
          <w:rFonts w:ascii="仿宋" w:eastAsia="仿宋" w:hAnsi="仿宋" w:cs="FangSong_GB2312"/>
          <w:sz w:val="32"/>
          <w:szCs w:val="32"/>
        </w:rPr>
        <w:t>（二）部门财政资金支出情况。</w:t>
      </w:r>
    </w:p>
    <w:p w:rsidR="00934DCC" w:rsidRPr="00934DCC" w:rsidRDefault="00934DCC" w:rsidP="00934DCC">
      <w:pPr>
        <w:rPr>
          <w:rFonts w:ascii="宋体" w:hAnsi="宋体" w:cs="Arial"/>
          <w:b/>
          <w:bCs/>
          <w:color w:val="000000"/>
          <w:kern w:val="0"/>
          <w:sz w:val="22"/>
          <w:szCs w:val="22"/>
        </w:rPr>
      </w:pPr>
      <w:r w:rsidRPr="004A6674">
        <w:rPr>
          <w:rFonts w:ascii="仿宋" w:eastAsia="仿宋" w:hAnsi="仿宋" w:hint="eastAsia"/>
          <w:color w:val="000000" w:themeColor="text1"/>
          <w:sz w:val="32"/>
          <w:szCs w:val="32"/>
        </w:rPr>
        <w:t>教育支出2,441.04</w:t>
      </w:r>
      <w:r w:rsidRPr="00CE49DA">
        <w:rPr>
          <w:rFonts w:ascii="仿宋" w:eastAsia="仿宋" w:hAnsi="仿宋" w:hint="eastAsia"/>
          <w:color w:val="000000" w:themeColor="text1"/>
          <w:sz w:val="32"/>
          <w:szCs w:val="32"/>
        </w:rPr>
        <w:t>万元，</w:t>
      </w:r>
      <w:r w:rsidRPr="004A6674">
        <w:rPr>
          <w:rFonts w:ascii="仿宋" w:eastAsia="仿宋" w:hAnsi="仿宋" w:hint="eastAsia"/>
          <w:color w:val="000000" w:themeColor="text1"/>
          <w:sz w:val="32"/>
          <w:szCs w:val="32"/>
        </w:rPr>
        <w:t>社会保障和就业</w:t>
      </w:r>
      <w:r w:rsidRPr="00CE49DA">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（基本养老保险）</w:t>
      </w:r>
      <w:r w:rsidRPr="004A6674">
        <w:rPr>
          <w:rFonts w:ascii="仿宋" w:eastAsia="仿宋" w:hAnsi="仿宋" w:hint="eastAsia"/>
          <w:color w:val="000000" w:themeColor="text1"/>
          <w:sz w:val="32"/>
          <w:szCs w:val="32"/>
        </w:rPr>
        <w:t>287.64</w:t>
      </w:r>
      <w:r w:rsidRPr="00CE49DA">
        <w:rPr>
          <w:rFonts w:ascii="仿宋" w:eastAsia="仿宋" w:hAnsi="仿宋" w:hint="eastAsia"/>
          <w:color w:val="000000" w:themeColor="text1"/>
          <w:sz w:val="32"/>
          <w:szCs w:val="32"/>
        </w:rPr>
        <w:t>万元，医疗卫生支出</w:t>
      </w:r>
      <w:r>
        <w:rPr>
          <w:rFonts w:ascii="仿宋" w:eastAsia="仿宋" w:hAnsi="仿宋" w:hint="eastAsia"/>
          <w:color w:val="000000" w:themeColor="text1"/>
          <w:sz w:val="32"/>
          <w:szCs w:val="32"/>
        </w:rPr>
        <w:t>（医疗保险）</w:t>
      </w:r>
      <w:r w:rsidRPr="004A6674">
        <w:rPr>
          <w:rFonts w:ascii="仿宋" w:eastAsia="仿宋" w:hAnsi="仿宋" w:hint="eastAsia"/>
          <w:color w:val="000000" w:themeColor="text1"/>
          <w:sz w:val="32"/>
          <w:szCs w:val="32"/>
        </w:rPr>
        <w:t>91.10</w:t>
      </w:r>
      <w:r w:rsidRPr="00CE49DA">
        <w:rPr>
          <w:rFonts w:ascii="仿宋" w:eastAsia="仿宋" w:hAnsi="仿宋" w:hint="eastAsia"/>
          <w:color w:val="000000" w:themeColor="text1"/>
          <w:sz w:val="32"/>
          <w:szCs w:val="32"/>
        </w:rPr>
        <w:t>万元，住房保障支出</w:t>
      </w:r>
      <w:r>
        <w:rPr>
          <w:rFonts w:ascii="仿宋" w:eastAsia="仿宋" w:hAnsi="仿宋" w:hint="eastAsia"/>
          <w:color w:val="000000" w:themeColor="text1"/>
          <w:sz w:val="32"/>
          <w:szCs w:val="32"/>
        </w:rPr>
        <w:t>（住房公积金）</w:t>
      </w:r>
      <w:r w:rsidRPr="004A6674">
        <w:rPr>
          <w:rFonts w:ascii="仿宋" w:eastAsia="仿宋" w:hAnsi="仿宋" w:hint="eastAsia"/>
          <w:color w:val="000000" w:themeColor="text1"/>
          <w:sz w:val="32"/>
          <w:szCs w:val="32"/>
        </w:rPr>
        <w:t>167.62</w:t>
      </w:r>
      <w:r w:rsidRPr="00CE49DA">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基本支出</w:t>
      </w:r>
      <w:r w:rsidRPr="00934DCC">
        <w:rPr>
          <w:rFonts w:ascii="仿宋" w:eastAsia="仿宋" w:hAnsi="仿宋" w:hint="eastAsia"/>
          <w:color w:val="000000" w:themeColor="text1"/>
          <w:sz w:val="32"/>
          <w:szCs w:val="32"/>
        </w:rPr>
        <w:t>3,060.46万元，项目支出8万元。</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开江县普安中学以“部门职责—工作活动”为依据，保障教职工的工资、遗属的生活补助和临时工工资按时足额发放；确保学校正常运转，全面提升学校的教育教学质量，努力办好人民满意教育。财政拨款支出主要用于保障学校正常运转，包括基本工资、津贴补贴等人员经费以及办公费、印刷费、水电费、办公设备购置等日常公用经费。</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通过绩效评价，我们认为，2018年度部门预算具有明确的用途和目标，制定了详细的执行计划，资金到位及时并严格</w:t>
      </w:r>
      <w:r>
        <w:rPr>
          <w:rFonts w:ascii="仿宋" w:eastAsia="仿宋" w:hAnsi="仿宋" w:cs="仿宋_GB2312" w:hint="eastAsia"/>
          <w:sz w:val="32"/>
          <w:szCs w:val="32"/>
        </w:rPr>
        <w:lastRenderedPageBreak/>
        <w:t>按照财政有关规定使用。截止到目前学校保障了教职工的工资福利、遗属的生活补助和临时工工资按时足额发放；确保学校正常运转，全面提升学校的教育教学质量。推进了教育信息化建设，开展了大量的、具体的工作，圆满完成了各项教育教学任务，取得了可喜的成绩。</w:t>
      </w:r>
    </w:p>
    <w:p w:rsidR="00934DCC" w:rsidRDefault="00934DCC" w:rsidP="00934DCC">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1、学校的固定资产管理还有待加强，下年度将按照标准逐步完善。</w:t>
      </w:r>
    </w:p>
    <w:p w:rsidR="00934DCC" w:rsidRDefault="00934DCC" w:rsidP="00934DC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2、更加科学合理的编制预算。本年度预算完成率分值被扣4分，下一会计年度努力学习预算制度，更加合理地编制预算，使预算、决算差异更小。</w:t>
      </w:r>
    </w:p>
    <w:p w:rsidR="00934DCC" w:rsidRDefault="00934DCC" w:rsidP="00934D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3、部分绩效指标及目标值有待进一步细化和量化。</w:t>
      </w:r>
      <w:r>
        <w:rPr>
          <w:rFonts w:ascii="仿宋_GB2312" w:eastAsia="仿宋_GB2312" w:hAnsi="仿宋_GB2312" w:cs="仿宋_GB2312"/>
          <w:sz w:val="32"/>
          <w:szCs w:val="32"/>
        </w:rPr>
        <w:t>  </w:t>
      </w:r>
    </w:p>
    <w:p w:rsidR="00934DCC" w:rsidRDefault="00934DCC" w:rsidP="00934D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4、部门整体预算执行率未达到</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，预算执行有待提升。</w:t>
      </w:r>
    </w:p>
    <w:p w:rsidR="00934DCC" w:rsidRDefault="00934DCC" w:rsidP="00934D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5、尚未针对绩效考评制定比较明确的实施细则，有待进一步完善。加强人员培训，提高业务水平；建立信息公开机制，接受社会监督，使学校预算绩效评价工作健康有序发展。</w:t>
      </w:r>
    </w:p>
    <w:p w:rsidR="00CE49DA" w:rsidRDefault="00CE49DA" w:rsidP="00CE49DA">
      <w:pPr>
        <w:spacing w:line="580" w:lineRule="exact"/>
        <w:ind w:firstLineChars="200" w:firstLine="640"/>
        <w:rPr>
          <w:rFonts w:ascii="FangSong_GB2312" w:eastAsia="FangSong_GB2312" w:hAnsi="FangSong_GB2312" w:cs="FangSong_GB2312"/>
          <w:sz w:val="32"/>
          <w:szCs w:val="32"/>
        </w:rPr>
      </w:pPr>
    </w:p>
    <w:p w:rsidR="00CE49DA" w:rsidRDefault="00CE49DA">
      <w:pPr>
        <w:widowControl/>
        <w:jc w:val="left"/>
        <w:rPr>
          <w:rFonts w:ascii="FangSong_GB2312" w:eastAsia="FangSong_GB2312" w:hAnsi="FangSong_GB2312" w:cs="FangSong_GB2312"/>
          <w:sz w:val="32"/>
          <w:szCs w:val="32"/>
        </w:rPr>
      </w:pPr>
      <w:r>
        <w:rPr>
          <w:rFonts w:ascii="FangSong_GB2312" w:eastAsia="FangSong_GB2312" w:hAnsi="FangSong_GB2312" w:cs="FangSong_GB2312"/>
          <w:sz w:val="32"/>
          <w:szCs w:val="32"/>
        </w:rPr>
        <w:br w:type="page"/>
      </w:r>
    </w:p>
    <w:p w:rsidR="000D1D50" w:rsidRPr="00622830" w:rsidRDefault="00A268C4" w:rsidP="002F1818">
      <w:pPr>
        <w:spacing w:line="600" w:lineRule="exact"/>
        <w:jc w:val="center"/>
        <w:outlineLvl w:val="0"/>
        <w:rPr>
          <w:rStyle w:val="1Char"/>
          <w:rFonts w:ascii="黑体" w:eastAsia="黑体" w:hAnsi="黑体"/>
          <w:b w:val="0"/>
        </w:rPr>
      </w:pPr>
      <w:bookmarkStart w:id="62" w:name="_Toc15396618"/>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62"/>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3"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3"/>
    </w:p>
    <w:p w:rsidR="002F1818" w:rsidRPr="00BC5361" w:rsidRDefault="0097099F" w:rsidP="0079426B">
      <w:pPr>
        <w:pStyle w:val="2"/>
        <w:rPr>
          <w:rFonts w:ascii="仿宋" w:eastAsia="仿宋" w:hAnsi="仿宋"/>
          <w:color w:val="000000"/>
        </w:rPr>
      </w:pPr>
      <w:bookmarkStart w:id="64"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4"/>
    </w:p>
    <w:p w:rsidR="002F1818" w:rsidRPr="00BC5361" w:rsidRDefault="0097099F" w:rsidP="0079426B">
      <w:pPr>
        <w:pStyle w:val="2"/>
        <w:rPr>
          <w:rFonts w:ascii="仿宋" w:eastAsia="仿宋" w:hAnsi="仿宋"/>
          <w:color w:val="000000"/>
        </w:rPr>
      </w:pPr>
      <w:bookmarkStart w:id="65"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5"/>
    </w:p>
    <w:p w:rsidR="002F1818" w:rsidRPr="00BC5361" w:rsidRDefault="0097099F" w:rsidP="0079426B">
      <w:pPr>
        <w:pStyle w:val="2"/>
        <w:rPr>
          <w:rFonts w:ascii="仿宋" w:eastAsia="仿宋" w:hAnsi="仿宋"/>
          <w:b w:val="0"/>
          <w:color w:val="000000"/>
        </w:rPr>
      </w:pPr>
      <w:bookmarkStart w:id="66"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6"/>
    </w:p>
    <w:p w:rsidR="002F1818" w:rsidRPr="00BC5361" w:rsidRDefault="0097099F" w:rsidP="0079426B">
      <w:pPr>
        <w:pStyle w:val="2"/>
        <w:rPr>
          <w:rFonts w:ascii="仿宋" w:eastAsia="仿宋" w:hAnsi="仿宋"/>
          <w:color w:val="000000"/>
        </w:rPr>
      </w:pPr>
      <w:bookmarkStart w:id="67"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7"/>
    </w:p>
    <w:p w:rsidR="002F1818" w:rsidRPr="00BC5361" w:rsidRDefault="0097099F" w:rsidP="0079426B">
      <w:pPr>
        <w:pStyle w:val="2"/>
        <w:rPr>
          <w:rFonts w:ascii="仿宋" w:eastAsia="仿宋" w:hAnsi="仿宋"/>
          <w:color w:val="000000"/>
        </w:rPr>
      </w:pPr>
      <w:bookmarkStart w:id="68"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8"/>
    </w:p>
    <w:p w:rsidR="002F1818" w:rsidRPr="00BC5361" w:rsidRDefault="0097099F" w:rsidP="0079426B">
      <w:pPr>
        <w:pStyle w:val="2"/>
        <w:rPr>
          <w:rFonts w:ascii="仿宋" w:eastAsia="仿宋" w:hAnsi="仿宋"/>
          <w:color w:val="000000"/>
        </w:rPr>
      </w:pPr>
      <w:bookmarkStart w:id="69"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9"/>
    </w:p>
    <w:p w:rsidR="002F1818" w:rsidRPr="00BC5361" w:rsidRDefault="0097099F" w:rsidP="0079426B">
      <w:pPr>
        <w:pStyle w:val="2"/>
        <w:rPr>
          <w:rFonts w:ascii="仿宋" w:eastAsia="仿宋" w:hAnsi="仿宋"/>
          <w:color w:val="000000"/>
        </w:rPr>
      </w:pPr>
      <w:bookmarkStart w:id="70"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0"/>
    </w:p>
    <w:p w:rsidR="002F1818" w:rsidRPr="00BC5361" w:rsidRDefault="0097099F" w:rsidP="0079426B">
      <w:pPr>
        <w:pStyle w:val="2"/>
        <w:rPr>
          <w:rFonts w:ascii="仿宋" w:eastAsia="仿宋" w:hAnsi="仿宋"/>
          <w:color w:val="000000"/>
        </w:rPr>
      </w:pPr>
      <w:bookmarkStart w:id="71"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1"/>
    </w:p>
    <w:p w:rsidR="002F1818" w:rsidRPr="00BC5361" w:rsidRDefault="0097099F" w:rsidP="0079426B">
      <w:pPr>
        <w:pStyle w:val="2"/>
        <w:rPr>
          <w:rFonts w:ascii="仿宋" w:eastAsia="仿宋" w:hAnsi="仿宋"/>
          <w:color w:val="000000"/>
        </w:rPr>
      </w:pPr>
      <w:bookmarkStart w:id="72"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2"/>
    </w:p>
    <w:p w:rsidR="002F1818" w:rsidRPr="00BC5361" w:rsidRDefault="0097099F" w:rsidP="0079426B">
      <w:pPr>
        <w:pStyle w:val="2"/>
        <w:rPr>
          <w:rFonts w:ascii="仿宋" w:eastAsia="仿宋" w:hAnsi="仿宋"/>
          <w:color w:val="000000"/>
        </w:rPr>
      </w:pPr>
      <w:bookmarkStart w:id="73"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3"/>
    </w:p>
    <w:p w:rsidR="002F1818" w:rsidRPr="00BC5361" w:rsidRDefault="0097099F" w:rsidP="0079426B">
      <w:pPr>
        <w:pStyle w:val="2"/>
        <w:rPr>
          <w:rFonts w:ascii="仿宋" w:eastAsia="仿宋" w:hAnsi="仿宋"/>
          <w:color w:val="000000"/>
        </w:rPr>
      </w:pPr>
      <w:bookmarkStart w:id="74"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4"/>
    </w:p>
    <w:p w:rsidR="002F1818" w:rsidRPr="00BC5361" w:rsidRDefault="0097099F" w:rsidP="0079426B">
      <w:pPr>
        <w:pStyle w:val="2"/>
        <w:rPr>
          <w:rFonts w:ascii="仿宋" w:eastAsia="仿宋" w:hAnsi="仿宋"/>
          <w:color w:val="000000" w:themeColor="text1"/>
        </w:rPr>
      </w:pPr>
      <w:bookmarkStart w:id="75"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5"/>
    </w:p>
    <w:sectPr w:rsidR="002F1818" w:rsidRPr="00BC5361" w:rsidSect="00A40230">
      <w:headerReference w:type="default" r:id="rId16"/>
      <w:footerReference w:type="default" r:id="rId17"/>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CAE" w:rsidRDefault="00E22CAE">
      <w:r>
        <w:separator/>
      </w:r>
    </w:p>
  </w:endnote>
  <w:endnote w:type="continuationSeparator" w:id="0">
    <w:p w:rsidR="00E22CAE" w:rsidRDefault="00E22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9A3165" w:rsidRDefault="009E19F6">
        <w:pPr>
          <w:pStyle w:val="a4"/>
          <w:jc w:val="center"/>
        </w:pPr>
        <w:fldSimple w:instr="PAGE   \* MERGEFORMAT">
          <w:r w:rsidR="001C7739" w:rsidRPr="001C7739">
            <w:rPr>
              <w:noProof/>
              <w:lang w:val="zh-CN"/>
            </w:rPr>
            <w:t>3</w:t>
          </w:r>
        </w:fldSimple>
      </w:p>
    </w:sdtContent>
  </w:sdt>
  <w:p w:rsidR="009A3165" w:rsidRDefault="009A31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CAE" w:rsidRDefault="00E22CAE">
      <w:r>
        <w:separator/>
      </w:r>
    </w:p>
  </w:footnote>
  <w:footnote w:type="continuationSeparator" w:id="0">
    <w:p w:rsidR="00E22CAE" w:rsidRDefault="00E22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65" w:rsidRDefault="009A316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05007379"/>
    <w:multiLevelType w:val="hybridMultilevel"/>
    <w:tmpl w:val="0914A2FC"/>
    <w:lvl w:ilvl="0" w:tplc="1B6EBD26">
      <w:start w:val="3"/>
      <w:numFmt w:val="japaneseCounting"/>
      <w:lvlText w:val="%1、"/>
      <w:lvlJc w:val="left"/>
      <w:pPr>
        <w:ind w:left="2275" w:hanging="915"/>
      </w:pPr>
      <w:rPr>
        <w:rFonts w:ascii="黑体" w:eastAsia="黑体" w:hAnsi="黑体" w:hint="default"/>
        <w:sz w:val="44"/>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5">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1C3B40D3"/>
    <w:multiLevelType w:val="hybridMultilevel"/>
    <w:tmpl w:val="61F09F28"/>
    <w:lvl w:ilvl="0" w:tplc="A71459BE">
      <w:start w:val="3"/>
      <w:numFmt w:val="japaneseCounting"/>
      <w:lvlText w:val="%1、"/>
      <w:lvlJc w:val="left"/>
      <w:pPr>
        <w:ind w:left="2275" w:hanging="915"/>
      </w:pPr>
      <w:rPr>
        <w:rFonts w:ascii="黑体" w:eastAsia="黑体" w:hAnsi="黑体" w:hint="default"/>
        <w:sz w:val="44"/>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8">
    <w:nsid w:val="22346FB2"/>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9">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5B5733A1"/>
    <w:multiLevelType w:val="singleLevel"/>
    <w:tmpl w:val="5B5733A1"/>
    <w:lvl w:ilvl="0">
      <w:start w:val="3"/>
      <w:numFmt w:val="chineseCounting"/>
      <w:suff w:val="nothing"/>
      <w:lvlText w:val="（%1）"/>
      <w:lvlJc w:val="left"/>
      <w:rPr>
        <w:rFonts w:hint="eastAsia"/>
      </w:rPr>
    </w:lvl>
  </w:abstractNum>
  <w:abstractNum w:abstractNumId="11">
    <w:nsid w:val="5CA53276"/>
    <w:multiLevelType w:val="singleLevel"/>
    <w:tmpl w:val="5CA53276"/>
    <w:lvl w:ilvl="0">
      <w:start w:val="8"/>
      <w:numFmt w:val="chineseCounting"/>
      <w:suff w:val="nothing"/>
      <w:lvlText w:val="%1、"/>
      <w:lvlJc w:val="left"/>
      <w:rPr>
        <w:rFonts w:hint="eastAsia"/>
      </w:rPr>
    </w:lvl>
  </w:abstractNum>
  <w:abstractNum w:abstractNumId="12">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3">
    <w:nsid w:val="783C73A9"/>
    <w:multiLevelType w:val="hybridMultilevel"/>
    <w:tmpl w:val="E484330E"/>
    <w:lvl w:ilvl="0" w:tplc="D9448864">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2"/>
  </w:num>
  <w:num w:numId="2">
    <w:abstractNumId w:val="5"/>
  </w:num>
  <w:num w:numId="3">
    <w:abstractNumId w:val="1"/>
  </w:num>
  <w:num w:numId="4">
    <w:abstractNumId w:val="10"/>
  </w:num>
  <w:num w:numId="5">
    <w:abstractNumId w:val="2"/>
  </w:num>
  <w:num w:numId="6">
    <w:abstractNumId w:val="3"/>
  </w:num>
  <w:num w:numId="7">
    <w:abstractNumId w:val="9"/>
  </w:num>
  <w:num w:numId="8">
    <w:abstractNumId w:val="11"/>
  </w:num>
  <w:num w:numId="9">
    <w:abstractNumId w:val="0"/>
  </w:num>
  <w:num w:numId="10">
    <w:abstractNumId w:val="6"/>
  </w:num>
  <w:num w:numId="11">
    <w:abstractNumId w:val="8"/>
  </w:num>
  <w:num w:numId="12">
    <w:abstractNumId w:val="4"/>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3A1E"/>
    <w:rsid w:val="000472B3"/>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05A70"/>
    <w:rsid w:val="00114E9B"/>
    <w:rsid w:val="00117ADB"/>
    <w:rsid w:val="00121106"/>
    <w:rsid w:val="001238FB"/>
    <w:rsid w:val="00146B13"/>
    <w:rsid w:val="0014729F"/>
    <w:rsid w:val="00152F5C"/>
    <w:rsid w:val="00157BAB"/>
    <w:rsid w:val="001654D1"/>
    <w:rsid w:val="0018106D"/>
    <w:rsid w:val="00182EAB"/>
    <w:rsid w:val="001877A7"/>
    <w:rsid w:val="00190416"/>
    <w:rsid w:val="00191536"/>
    <w:rsid w:val="00196687"/>
    <w:rsid w:val="001C0962"/>
    <w:rsid w:val="001C7739"/>
    <w:rsid w:val="001D7531"/>
    <w:rsid w:val="001E737D"/>
    <w:rsid w:val="001F0592"/>
    <w:rsid w:val="001F7506"/>
    <w:rsid w:val="002006CD"/>
    <w:rsid w:val="00202B36"/>
    <w:rsid w:val="00204B7A"/>
    <w:rsid w:val="0021101A"/>
    <w:rsid w:val="00220536"/>
    <w:rsid w:val="00227673"/>
    <w:rsid w:val="00227F04"/>
    <w:rsid w:val="00235629"/>
    <w:rsid w:val="00254CF6"/>
    <w:rsid w:val="00260C38"/>
    <w:rsid w:val="002616C0"/>
    <w:rsid w:val="002662AA"/>
    <w:rsid w:val="00280496"/>
    <w:rsid w:val="00282E0D"/>
    <w:rsid w:val="00295495"/>
    <w:rsid w:val="002B2613"/>
    <w:rsid w:val="002F1818"/>
    <w:rsid w:val="002F567B"/>
    <w:rsid w:val="002F6819"/>
    <w:rsid w:val="003216A9"/>
    <w:rsid w:val="0032430B"/>
    <w:rsid w:val="0037013F"/>
    <w:rsid w:val="0037771A"/>
    <w:rsid w:val="00380C92"/>
    <w:rsid w:val="00397B69"/>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5768D"/>
    <w:rsid w:val="004611F8"/>
    <w:rsid w:val="00462BF3"/>
    <w:rsid w:val="00471401"/>
    <w:rsid w:val="0047315B"/>
    <w:rsid w:val="00473F31"/>
    <w:rsid w:val="0048263A"/>
    <w:rsid w:val="00483FDC"/>
    <w:rsid w:val="00487E5D"/>
    <w:rsid w:val="004A6674"/>
    <w:rsid w:val="004A711F"/>
    <w:rsid w:val="004B199D"/>
    <w:rsid w:val="004B4690"/>
    <w:rsid w:val="004E0A2D"/>
    <w:rsid w:val="004E206B"/>
    <w:rsid w:val="004E6DF7"/>
    <w:rsid w:val="004E74ED"/>
    <w:rsid w:val="004F0FBD"/>
    <w:rsid w:val="00505A47"/>
    <w:rsid w:val="00512FDA"/>
    <w:rsid w:val="00514EAD"/>
    <w:rsid w:val="00520DA0"/>
    <w:rsid w:val="005661C9"/>
    <w:rsid w:val="005664BB"/>
    <w:rsid w:val="0057481D"/>
    <w:rsid w:val="0058486E"/>
    <w:rsid w:val="005A2B65"/>
    <w:rsid w:val="005D1C8B"/>
    <w:rsid w:val="005D5CED"/>
    <w:rsid w:val="005F1A4C"/>
    <w:rsid w:val="00605688"/>
    <w:rsid w:val="006070AF"/>
    <w:rsid w:val="00607E6C"/>
    <w:rsid w:val="006101B1"/>
    <w:rsid w:val="00614E44"/>
    <w:rsid w:val="00622830"/>
    <w:rsid w:val="00630AEF"/>
    <w:rsid w:val="006325F8"/>
    <w:rsid w:val="00634C9A"/>
    <w:rsid w:val="00643E8E"/>
    <w:rsid w:val="006440E4"/>
    <w:rsid w:val="006561E6"/>
    <w:rsid w:val="0066343B"/>
    <w:rsid w:val="00664777"/>
    <w:rsid w:val="00667F60"/>
    <w:rsid w:val="006748A4"/>
    <w:rsid w:val="00683E73"/>
    <w:rsid w:val="0068577C"/>
    <w:rsid w:val="006A23A4"/>
    <w:rsid w:val="006A3141"/>
    <w:rsid w:val="006A4565"/>
    <w:rsid w:val="006A5E34"/>
    <w:rsid w:val="006B2422"/>
    <w:rsid w:val="006B2B9A"/>
    <w:rsid w:val="006B3B6A"/>
    <w:rsid w:val="006C1937"/>
    <w:rsid w:val="006D6209"/>
    <w:rsid w:val="006F020C"/>
    <w:rsid w:val="006F55AA"/>
    <w:rsid w:val="007127B7"/>
    <w:rsid w:val="00725E64"/>
    <w:rsid w:val="00740705"/>
    <w:rsid w:val="007416B6"/>
    <w:rsid w:val="00746F48"/>
    <w:rsid w:val="00747449"/>
    <w:rsid w:val="0075404D"/>
    <w:rsid w:val="0076182A"/>
    <w:rsid w:val="00761DCA"/>
    <w:rsid w:val="00767B7E"/>
    <w:rsid w:val="007770C3"/>
    <w:rsid w:val="00784D24"/>
    <w:rsid w:val="00785FBA"/>
    <w:rsid w:val="00786E4A"/>
    <w:rsid w:val="007875EB"/>
    <w:rsid w:val="0079323C"/>
    <w:rsid w:val="0079426B"/>
    <w:rsid w:val="007D312A"/>
    <w:rsid w:val="007D3F19"/>
    <w:rsid w:val="007E1B8B"/>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87D8B"/>
    <w:rsid w:val="008939CD"/>
    <w:rsid w:val="008B677B"/>
    <w:rsid w:val="008B768C"/>
    <w:rsid w:val="008C4C12"/>
    <w:rsid w:val="008C4DB1"/>
    <w:rsid w:val="008C4EAF"/>
    <w:rsid w:val="008C5176"/>
    <w:rsid w:val="008C7FD0"/>
    <w:rsid w:val="008E1DE7"/>
    <w:rsid w:val="008E707C"/>
    <w:rsid w:val="008F65FA"/>
    <w:rsid w:val="00900B08"/>
    <w:rsid w:val="00902155"/>
    <w:rsid w:val="00902FA3"/>
    <w:rsid w:val="00923564"/>
    <w:rsid w:val="0092392E"/>
    <w:rsid w:val="009315F9"/>
    <w:rsid w:val="00934DCC"/>
    <w:rsid w:val="009409F2"/>
    <w:rsid w:val="00946945"/>
    <w:rsid w:val="00951248"/>
    <w:rsid w:val="0095152F"/>
    <w:rsid w:val="00954C49"/>
    <w:rsid w:val="0095542B"/>
    <w:rsid w:val="0097099F"/>
    <w:rsid w:val="00971997"/>
    <w:rsid w:val="00971FFC"/>
    <w:rsid w:val="0098660A"/>
    <w:rsid w:val="009931C3"/>
    <w:rsid w:val="009A3165"/>
    <w:rsid w:val="009B2C43"/>
    <w:rsid w:val="009B4EAE"/>
    <w:rsid w:val="009B7573"/>
    <w:rsid w:val="009C22F4"/>
    <w:rsid w:val="009C2E98"/>
    <w:rsid w:val="009D3447"/>
    <w:rsid w:val="009D4711"/>
    <w:rsid w:val="009D5537"/>
    <w:rsid w:val="009E19F6"/>
    <w:rsid w:val="009F1185"/>
    <w:rsid w:val="009F18CD"/>
    <w:rsid w:val="009F2A13"/>
    <w:rsid w:val="00A04EB0"/>
    <w:rsid w:val="00A13CC1"/>
    <w:rsid w:val="00A16847"/>
    <w:rsid w:val="00A237D8"/>
    <w:rsid w:val="00A268C4"/>
    <w:rsid w:val="00A307CD"/>
    <w:rsid w:val="00A40230"/>
    <w:rsid w:val="00A40A00"/>
    <w:rsid w:val="00A4142F"/>
    <w:rsid w:val="00A56DF2"/>
    <w:rsid w:val="00A67AB5"/>
    <w:rsid w:val="00A91760"/>
    <w:rsid w:val="00A93B00"/>
    <w:rsid w:val="00A93C21"/>
    <w:rsid w:val="00AC3C6A"/>
    <w:rsid w:val="00AD5620"/>
    <w:rsid w:val="00AD7C1B"/>
    <w:rsid w:val="00AE091F"/>
    <w:rsid w:val="00AE0DCD"/>
    <w:rsid w:val="00AE16BA"/>
    <w:rsid w:val="00AE1EBE"/>
    <w:rsid w:val="00B03C9D"/>
    <w:rsid w:val="00B060AE"/>
    <w:rsid w:val="00B10517"/>
    <w:rsid w:val="00B14E76"/>
    <w:rsid w:val="00B161B8"/>
    <w:rsid w:val="00B2048C"/>
    <w:rsid w:val="00B310B9"/>
    <w:rsid w:val="00B35F3F"/>
    <w:rsid w:val="00B36CBB"/>
    <w:rsid w:val="00B40010"/>
    <w:rsid w:val="00B425E0"/>
    <w:rsid w:val="00B440AA"/>
    <w:rsid w:val="00B44B70"/>
    <w:rsid w:val="00B53C56"/>
    <w:rsid w:val="00B77EA6"/>
    <w:rsid w:val="00B81598"/>
    <w:rsid w:val="00B841F1"/>
    <w:rsid w:val="00B944D6"/>
    <w:rsid w:val="00BA0CB9"/>
    <w:rsid w:val="00BB4DF0"/>
    <w:rsid w:val="00BC289F"/>
    <w:rsid w:val="00BC5361"/>
    <w:rsid w:val="00BC5460"/>
    <w:rsid w:val="00BC6B50"/>
    <w:rsid w:val="00BD0E25"/>
    <w:rsid w:val="00BD3B72"/>
    <w:rsid w:val="00BD5C95"/>
    <w:rsid w:val="00BE023D"/>
    <w:rsid w:val="00BF1399"/>
    <w:rsid w:val="00BF5BD6"/>
    <w:rsid w:val="00C03E31"/>
    <w:rsid w:val="00C33E72"/>
    <w:rsid w:val="00C354B2"/>
    <w:rsid w:val="00C35554"/>
    <w:rsid w:val="00C42709"/>
    <w:rsid w:val="00C533CC"/>
    <w:rsid w:val="00C5751C"/>
    <w:rsid w:val="00C605BD"/>
    <w:rsid w:val="00C61BFC"/>
    <w:rsid w:val="00C62B85"/>
    <w:rsid w:val="00C65438"/>
    <w:rsid w:val="00C91CBB"/>
    <w:rsid w:val="00CC09B6"/>
    <w:rsid w:val="00CC4990"/>
    <w:rsid w:val="00CC666F"/>
    <w:rsid w:val="00CD1E3F"/>
    <w:rsid w:val="00CE44F6"/>
    <w:rsid w:val="00CE49DA"/>
    <w:rsid w:val="00CE7B61"/>
    <w:rsid w:val="00D00095"/>
    <w:rsid w:val="00D20620"/>
    <w:rsid w:val="00D26091"/>
    <w:rsid w:val="00D34E7C"/>
    <w:rsid w:val="00D35489"/>
    <w:rsid w:val="00D51276"/>
    <w:rsid w:val="00D7035F"/>
    <w:rsid w:val="00D86BB7"/>
    <w:rsid w:val="00D9087D"/>
    <w:rsid w:val="00DA65AC"/>
    <w:rsid w:val="00DB1913"/>
    <w:rsid w:val="00DC410D"/>
    <w:rsid w:val="00DC68CA"/>
    <w:rsid w:val="00DC7254"/>
    <w:rsid w:val="00DC7CBA"/>
    <w:rsid w:val="00DD73B7"/>
    <w:rsid w:val="00DF28BC"/>
    <w:rsid w:val="00DF34B9"/>
    <w:rsid w:val="00E01053"/>
    <w:rsid w:val="00E07ACF"/>
    <w:rsid w:val="00E22CAE"/>
    <w:rsid w:val="00E331A1"/>
    <w:rsid w:val="00E33202"/>
    <w:rsid w:val="00E336A9"/>
    <w:rsid w:val="00E50624"/>
    <w:rsid w:val="00E568DF"/>
    <w:rsid w:val="00E64269"/>
    <w:rsid w:val="00E8059D"/>
    <w:rsid w:val="00E82267"/>
    <w:rsid w:val="00EA010F"/>
    <w:rsid w:val="00ED1A62"/>
    <w:rsid w:val="00ED1B63"/>
    <w:rsid w:val="00ED3133"/>
    <w:rsid w:val="00ED3C1F"/>
    <w:rsid w:val="00ED4085"/>
    <w:rsid w:val="00ED420E"/>
    <w:rsid w:val="00EE2F57"/>
    <w:rsid w:val="00EF4C34"/>
    <w:rsid w:val="00EF77C6"/>
    <w:rsid w:val="00F05438"/>
    <w:rsid w:val="00F1361C"/>
    <w:rsid w:val="00F144B9"/>
    <w:rsid w:val="00F160C7"/>
    <w:rsid w:val="00F324D7"/>
    <w:rsid w:val="00F34363"/>
    <w:rsid w:val="00F36D8F"/>
    <w:rsid w:val="00F417B1"/>
    <w:rsid w:val="00F602DF"/>
    <w:rsid w:val="00F81FD9"/>
    <w:rsid w:val="00F841AA"/>
    <w:rsid w:val="00FA1621"/>
    <w:rsid w:val="00FA23E8"/>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9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BF1399"/>
    <w:pPr>
      <w:spacing w:beforeLines="30"/>
    </w:pPr>
    <w:rPr>
      <w:rFonts w:ascii="FangSong_GB2312" w:eastAsia="FangSong_GB2312"/>
      <w:kern w:val="0"/>
      <w:sz w:val="30"/>
    </w:rPr>
  </w:style>
  <w:style w:type="paragraph" w:styleId="a4">
    <w:name w:val="footer"/>
    <w:basedOn w:val="a"/>
    <w:link w:val="Char0"/>
    <w:uiPriority w:val="99"/>
    <w:rsid w:val="00BF13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BF1399"/>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22"/>
    <w:qFormat/>
    <w:rsid w:val="00BF1399"/>
    <w:rPr>
      <w:b/>
    </w:rPr>
  </w:style>
  <w:style w:type="character" w:customStyle="1" w:styleId="HeaderChar">
    <w:name w:val="Header Char"/>
    <w:basedOn w:val="a0"/>
    <w:uiPriority w:val="99"/>
    <w:semiHidden/>
    <w:rsid w:val="00BF1399"/>
    <w:rPr>
      <w:rFonts w:ascii="Times New Roman" w:hAnsi="Times New Roman"/>
      <w:sz w:val="18"/>
      <w:szCs w:val="18"/>
    </w:rPr>
  </w:style>
  <w:style w:type="character" w:customStyle="1" w:styleId="Char1">
    <w:name w:val="页眉 Char"/>
    <w:link w:val="a5"/>
    <w:uiPriority w:val="99"/>
    <w:semiHidden/>
    <w:locked/>
    <w:rsid w:val="00BF1399"/>
    <w:rPr>
      <w:sz w:val="18"/>
    </w:rPr>
  </w:style>
  <w:style w:type="character" w:customStyle="1" w:styleId="FooterChar">
    <w:name w:val="Footer Char"/>
    <w:basedOn w:val="a0"/>
    <w:uiPriority w:val="99"/>
    <w:semiHidden/>
    <w:rsid w:val="00BF1399"/>
    <w:rPr>
      <w:rFonts w:ascii="Times New Roman" w:hAnsi="Times New Roman"/>
      <w:sz w:val="18"/>
      <w:szCs w:val="18"/>
    </w:rPr>
  </w:style>
  <w:style w:type="character" w:customStyle="1" w:styleId="Char0">
    <w:name w:val="页脚 Char"/>
    <w:link w:val="a4"/>
    <w:uiPriority w:val="99"/>
    <w:locked/>
    <w:rsid w:val="00BF1399"/>
    <w:rPr>
      <w:sz w:val="18"/>
    </w:rPr>
  </w:style>
  <w:style w:type="character" w:customStyle="1" w:styleId="BodyTextChar">
    <w:name w:val="Body Text Char"/>
    <w:basedOn w:val="a0"/>
    <w:uiPriority w:val="99"/>
    <w:semiHidden/>
    <w:rsid w:val="00BF1399"/>
    <w:rPr>
      <w:rFonts w:ascii="Times New Roman" w:hAnsi="Times New Roman"/>
      <w:szCs w:val="24"/>
    </w:rPr>
  </w:style>
  <w:style w:type="character" w:customStyle="1" w:styleId="Char">
    <w:name w:val="正文文本 Char"/>
    <w:link w:val="a3"/>
    <w:uiPriority w:val="99"/>
    <w:locked/>
    <w:rsid w:val="00BF1399"/>
    <w:rPr>
      <w:rFonts w:ascii="FangSong_GB2312" w:eastAsia="FangSong_GB2312" w:hAnsi="Times New Roman"/>
      <w:sz w:val="24"/>
    </w:rPr>
  </w:style>
  <w:style w:type="paragraph" w:customStyle="1" w:styleId="Default">
    <w:name w:val="Default"/>
    <w:uiPriority w:val="99"/>
    <w:rsid w:val="00BF13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BF1399"/>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paragraph" w:styleId="aa">
    <w:name w:val="Normal (Web)"/>
    <w:basedOn w:val="a"/>
    <w:rsid w:val="0037771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17969925">
      <w:bodyDiv w:val="1"/>
      <w:marLeft w:val="0"/>
      <w:marRight w:val="0"/>
      <w:marTop w:val="0"/>
      <w:marBottom w:val="0"/>
      <w:divBdr>
        <w:top w:val="none" w:sz="0" w:space="0" w:color="auto"/>
        <w:left w:val="none" w:sz="0" w:space="0" w:color="auto"/>
        <w:bottom w:val="none" w:sz="0" w:space="0" w:color="auto"/>
        <w:right w:val="none" w:sz="0" w:space="0" w:color="auto"/>
      </w:divBdr>
    </w:div>
    <w:div w:id="27071523">
      <w:bodyDiv w:val="1"/>
      <w:marLeft w:val="0"/>
      <w:marRight w:val="0"/>
      <w:marTop w:val="0"/>
      <w:marBottom w:val="0"/>
      <w:divBdr>
        <w:top w:val="none" w:sz="0" w:space="0" w:color="auto"/>
        <w:left w:val="none" w:sz="0" w:space="0" w:color="auto"/>
        <w:bottom w:val="none" w:sz="0" w:space="0" w:color="auto"/>
        <w:right w:val="none" w:sz="0" w:space="0" w:color="auto"/>
      </w:divBdr>
    </w:div>
    <w:div w:id="118299452">
      <w:bodyDiv w:val="1"/>
      <w:marLeft w:val="0"/>
      <w:marRight w:val="0"/>
      <w:marTop w:val="0"/>
      <w:marBottom w:val="0"/>
      <w:divBdr>
        <w:top w:val="none" w:sz="0" w:space="0" w:color="auto"/>
        <w:left w:val="none" w:sz="0" w:space="0" w:color="auto"/>
        <w:bottom w:val="none" w:sz="0" w:space="0" w:color="auto"/>
        <w:right w:val="none" w:sz="0" w:space="0" w:color="auto"/>
      </w:divBdr>
    </w:div>
    <w:div w:id="173346705">
      <w:bodyDiv w:val="1"/>
      <w:marLeft w:val="0"/>
      <w:marRight w:val="0"/>
      <w:marTop w:val="0"/>
      <w:marBottom w:val="0"/>
      <w:divBdr>
        <w:top w:val="none" w:sz="0" w:space="0" w:color="auto"/>
        <w:left w:val="none" w:sz="0" w:space="0" w:color="auto"/>
        <w:bottom w:val="none" w:sz="0" w:space="0" w:color="auto"/>
        <w:right w:val="none" w:sz="0" w:space="0" w:color="auto"/>
      </w:divBdr>
    </w:div>
    <w:div w:id="173500234">
      <w:bodyDiv w:val="1"/>
      <w:marLeft w:val="0"/>
      <w:marRight w:val="0"/>
      <w:marTop w:val="0"/>
      <w:marBottom w:val="0"/>
      <w:divBdr>
        <w:top w:val="none" w:sz="0" w:space="0" w:color="auto"/>
        <w:left w:val="none" w:sz="0" w:space="0" w:color="auto"/>
        <w:bottom w:val="none" w:sz="0" w:space="0" w:color="auto"/>
        <w:right w:val="none" w:sz="0" w:space="0" w:color="auto"/>
      </w:divBdr>
    </w:div>
    <w:div w:id="176432746">
      <w:bodyDiv w:val="1"/>
      <w:marLeft w:val="0"/>
      <w:marRight w:val="0"/>
      <w:marTop w:val="0"/>
      <w:marBottom w:val="0"/>
      <w:divBdr>
        <w:top w:val="none" w:sz="0" w:space="0" w:color="auto"/>
        <w:left w:val="none" w:sz="0" w:space="0" w:color="auto"/>
        <w:bottom w:val="none" w:sz="0" w:space="0" w:color="auto"/>
        <w:right w:val="none" w:sz="0" w:space="0" w:color="auto"/>
      </w:divBdr>
    </w:div>
    <w:div w:id="198006709">
      <w:bodyDiv w:val="1"/>
      <w:marLeft w:val="0"/>
      <w:marRight w:val="0"/>
      <w:marTop w:val="0"/>
      <w:marBottom w:val="0"/>
      <w:divBdr>
        <w:top w:val="none" w:sz="0" w:space="0" w:color="auto"/>
        <w:left w:val="none" w:sz="0" w:space="0" w:color="auto"/>
        <w:bottom w:val="none" w:sz="0" w:space="0" w:color="auto"/>
        <w:right w:val="none" w:sz="0" w:space="0" w:color="auto"/>
      </w:divBdr>
    </w:div>
    <w:div w:id="244806368">
      <w:bodyDiv w:val="1"/>
      <w:marLeft w:val="0"/>
      <w:marRight w:val="0"/>
      <w:marTop w:val="0"/>
      <w:marBottom w:val="0"/>
      <w:divBdr>
        <w:top w:val="none" w:sz="0" w:space="0" w:color="auto"/>
        <w:left w:val="none" w:sz="0" w:space="0" w:color="auto"/>
        <w:bottom w:val="none" w:sz="0" w:space="0" w:color="auto"/>
        <w:right w:val="none" w:sz="0" w:space="0" w:color="auto"/>
      </w:divBdr>
    </w:div>
    <w:div w:id="263269160">
      <w:bodyDiv w:val="1"/>
      <w:marLeft w:val="0"/>
      <w:marRight w:val="0"/>
      <w:marTop w:val="0"/>
      <w:marBottom w:val="0"/>
      <w:divBdr>
        <w:top w:val="none" w:sz="0" w:space="0" w:color="auto"/>
        <w:left w:val="none" w:sz="0" w:space="0" w:color="auto"/>
        <w:bottom w:val="none" w:sz="0" w:space="0" w:color="auto"/>
        <w:right w:val="none" w:sz="0" w:space="0" w:color="auto"/>
      </w:divBdr>
    </w:div>
    <w:div w:id="272983097">
      <w:bodyDiv w:val="1"/>
      <w:marLeft w:val="0"/>
      <w:marRight w:val="0"/>
      <w:marTop w:val="0"/>
      <w:marBottom w:val="0"/>
      <w:divBdr>
        <w:top w:val="none" w:sz="0" w:space="0" w:color="auto"/>
        <w:left w:val="none" w:sz="0" w:space="0" w:color="auto"/>
        <w:bottom w:val="none" w:sz="0" w:space="0" w:color="auto"/>
        <w:right w:val="none" w:sz="0" w:space="0" w:color="auto"/>
      </w:divBdr>
    </w:div>
    <w:div w:id="302127573">
      <w:bodyDiv w:val="1"/>
      <w:marLeft w:val="0"/>
      <w:marRight w:val="0"/>
      <w:marTop w:val="0"/>
      <w:marBottom w:val="0"/>
      <w:divBdr>
        <w:top w:val="none" w:sz="0" w:space="0" w:color="auto"/>
        <w:left w:val="none" w:sz="0" w:space="0" w:color="auto"/>
        <w:bottom w:val="none" w:sz="0" w:space="0" w:color="auto"/>
        <w:right w:val="none" w:sz="0" w:space="0" w:color="auto"/>
      </w:divBdr>
    </w:div>
    <w:div w:id="305595703">
      <w:bodyDiv w:val="1"/>
      <w:marLeft w:val="0"/>
      <w:marRight w:val="0"/>
      <w:marTop w:val="0"/>
      <w:marBottom w:val="0"/>
      <w:divBdr>
        <w:top w:val="none" w:sz="0" w:space="0" w:color="auto"/>
        <w:left w:val="none" w:sz="0" w:space="0" w:color="auto"/>
        <w:bottom w:val="none" w:sz="0" w:space="0" w:color="auto"/>
        <w:right w:val="none" w:sz="0" w:space="0" w:color="auto"/>
      </w:divBdr>
    </w:div>
    <w:div w:id="356784194">
      <w:bodyDiv w:val="1"/>
      <w:marLeft w:val="0"/>
      <w:marRight w:val="0"/>
      <w:marTop w:val="0"/>
      <w:marBottom w:val="0"/>
      <w:divBdr>
        <w:top w:val="none" w:sz="0" w:space="0" w:color="auto"/>
        <w:left w:val="none" w:sz="0" w:space="0" w:color="auto"/>
        <w:bottom w:val="none" w:sz="0" w:space="0" w:color="auto"/>
        <w:right w:val="none" w:sz="0" w:space="0" w:color="auto"/>
      </w:divBdr>
    </w:div>
    <w:div w:id="358362805">
      <w:bodyDiv w:val="1"/>
      <w:marLeft w:val="0"/>
      <w:marRight w:val="0"/>
      <w:marTop w:val="0"/>
      <w:marBottom w:val="0"/>
      <w:divBdr>
        <w:top w:val="none" w:sz="0" w:space="0" w:color="auto"/>
        <w:left w:val="none" w:sz="0" w:space="0" w:color="auto"/>
        <w:bottom w:val="none" w:sz="0" w:space="0" w:color="auto"/>
        <w:right w:val="none" w:sz="0" w:space="0" w:color="auto"/>
      </w:divBdr>
    </w:div>
    <w:div w:id="435171286">
      <w:bodyDiv w:val="1"/>
      <w:marLeft w:val="0"/>
      <w:marRight w:val="0"/>
      <w:marTop w:val="0"/>
      <w:marBottom w:val="0"/>
      <w:divBdr>
        <w:top w:val="none" w:sz="0" w:space="0" w:color="auto"/>
        <w:left w:val="none" w:sz="0" w:space="0" w:color="auto"/>
        <w:bottom w:val="none" w:sz="0" w:space="0" w:color="auto"/>
        <w:right w:val="none" w:sz="0" w:space="0" w:color="auto"/>
      </w:divBdr>
    </w:div>
    <w:div w:id="446047255">
      <w:bodyDiv w:val="1"/>
      <w:marLeft w:val="0"/>
      <w:marRight w:val="0"/>
      <w:marTop w:val="0"/>
      <w:marBottom w:val="0"/>
      <w:divBdr>
        <w:top w:val="none" w:sz="0" w:space="0" w:color="auto"/>
        <w:left w:val="none" w:sz="0" w:space="0" w:color="auto"/>
        <w:bottom w:val="none" w:sz="0" w:space="0" w:color="auto"/>
        <w:right w:val="none" w:sz="0" w:space="0" w:color="auto"/>
      </w:divBdr>
    </w:div>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541475648">
      <w:bodyDiv w:val="1"/>
      <w:marLeft w:val="0"/>
      <w:marRight w:val="0"/>
      <w:marTop w:val="0"/>
      <w:marBottom w:val="0"/>
      <w:divBdr>
        <w:top w:val="none" w:sz="0" w:space="0" w:color="auto"/>
        <w:left w:val="none" w:sz="0" w:space="0" w:color="auto"/>
        <w:bottom w:val="none" w:sz="0" w:space="0" w:color="auto"/>
        <w:right w:val="none" w:sz="0" w:space="0" w:color="auto"/>
      </w:divBdr>
    </w:div>
    <w:div w:id="544605706">
      <w:bodyDiv w:val="1"/>
      <w:marLeft w:val="0"/>
      <w:marRight w:val="0"/>
      <w:marTop w:val="0"/>
      <w:marBottom w:val="0"/>
      <w:divBdr>
        <w:top w:val="none" w:sz="0" w:space="0" w:color="auto"/>
        <w:left w:val="none" w:sz="0" w:space="0" w:color="auto"/>
        <w:bottom w:val="none" w:sz="0" w:space="0" w:color="auto"/>
        <w:right w:val="none" w:sz="0" w:space="0" w:color="auto"/>
      </w:divBdr>
    </w:div>
    <w:div w:id="620456282">
      <w:bodyDiv w:val="1"/>
      <w:marLeft w:val="0"/>
      <w:marRight w:val="0"/>
      <w:marTop w:val="0"/>
      <w:marBottom w:val="0"/>
      <w:divBdr>
        <w:top w:val="none" w:sz="0" w:space="0" w:color="auto"/>
        <w:left w:val="none" w:sz="0" w:space="0" w:color="auto"/>
        <w:bottom w:val="none" w:sz="0" w:space="0" w:color="auto"/>
        <w:right w:val="none" w:sz="0" w:space="0" w:color="auto"/>
      </w:divBdr>
    </w:div>
    <w:div w:id="676856148">
      <w:bodyDiv w:val="1"/>
      <w:marLeft w:val="0"/>
      <w:marRight w:val="0"/>
      <w:marTop w:val="0"/>
      <w:marBottom w:val="0"/>
      <w:divBdr>
        <w:top w:val="none" w:sz="0" w:space="0" w:color="auto"/>
        <w:left w:val="none" w:sz="0" w:space="0" w:color="auto"/>
        <w:bottom w:val="none" w:sz="0" w:space="0" w:color="auto"/>
        <w:right w:val="none" w:sz="0" w:space="0" w:color="auto"/>
      </w:divBdr>
    </w:div>
    <w:div w:id="698942174">
      <w:bodyDiv w:val="1"/>
      <w:marLeft w:val="0"/>
      <w:marRight w:val="0"/>
      <w:marTop w:val="0"/>
      <w:marBottom w:val="0"/>
      <w:divBdr>
        <w:top w:val="none" w:sz="0" w:space="0" w:color="auto"/>
        <w:left w:val="none" w:sz="0" w:space="0" w:color="auto"/>
        <w:bottom w:val="none" w:sz="0" w:space="0" w:color="auto"/>
        <w:right w:val="none" w:sz="0" w:space="0" w:color="auto"/>
      </w:divBdr>
    </w:div>
    <w:div w:id="702705218">
      <w:bodyDiv w:val="1"/>
      <w:marLeft w:val="0"/>
      <w:marRight w:val="0"/>
      <w:marTop w:val="0"/>
      <w:marBottom w:val="0"/>
      <w:divBdr>
        <w:top w:val="none" w:sz="0" w:space="0" w:color="auto"/>
        <w:left w:val="none" w:sz="0" w:space="0" w:color="auto"/>
        <w:bottom w:val="none" w:sz="0" w:space="0" w:color="auto"/>
        <w:right w:val="none" w:sz="0" w:space="0" w:color="auto"/>
      </w:divBdr>
    </w:div>
    <w:div w:id="719012482">
      <w:bodyDiv w:val="1"/>
      <w:marLeft w:val="0"/>
      <w:marRight w:val="0"/>
      <w:marTop w:val="0"/>
      <w:marBottom w:val="0"/>
      <w:divBdr>
        <w:top w:val="none" w:sz="0" w:space="0" w:color="auto"/>
        <w:left w:val="none" w:sz="0" w:space="0" w:color="auto"/>
        <w:bottom w:val="none" w:sz="0" w:space="0" w:color="auto"/>
        <w:right w:val="none" w:sz="0" w:space="0" w:color="auto"/>
      </w:divBdr>
    </w:div>
    <w:div w:id="751044086">
      <w:bodyDiv w:val="1"/>
      <w:marLeft w:val="0"/>
      <w:marRight w:val="0"/>
      <w:marTop w:val="0"/>
      <w:marBottom w:val="0"/>
      <w:divBdr>
        <w:top w:val="none" w:sz="0" w:space="0" w:color="auto"/>
        <w:left w:val="none" w:sz="0" w:space="0" w:color="auto"/>
        <w:bottom w:val="none" w:sz="0" w:space="0" w:color="auto"/>
        <w:right w:val="none" w:sz="0" w:space="0" w:color="auto"/>
      </w:divBdr>
    </w:div>
    <w:div w:id="767390928">
      <w:bodyDiv w:val="1"/>
      <w:marLeft w:val="0"/>
      <w:marRight w:val="0"/>
      <w:marTop w:val="0"/>
      <w:marBottom w:val="0"/>
      <w:divBdr>
        <w:top w:val="none" w:sz="0" w:space="0" w:color="auto"/>
        <w:left w:val="none" w:sz="0" w:space="0" w:color="auto"/>
        <w:bottom w:val="none" w:sz="0" w:space="0" w:color="auto"/>
        <w:right w:val="none" w:sz="0" w:space="0" w:color="auto"/>
      </w:divBdr>
    </w:div>
    <w:div w:id="774909114">
      <w:bodyDiv w:val="1"/>
      <w:marLeft w:val="0"/>
      <w:marRight w:val="0"/>
      <w:marTop w:val="0"/>
      <w:marBottom w:val="0"/>
      <w:divBdr>
        <w:top w:val="none" w:sz="0" w:space="0" w:color="auto"/>
        <w:left w:val="none" w:sz="0" w:space="0" w:color="auto"/>
        <w:bottom w:val="none" w:sz="0" w:space="0" w:color="auto"/>
        <w:right w:val="none" w:sz="0" w:space="0" w:color="auto"/>
      </w:divBdr>
    </w:div>
    <w:div w:id="790515125">
      <w:bodyDiv w:val="1"/>
      <w:marLeft w:val="0"/>
      <w:marRight w:val="0"/>
      <w:marTop w:val="0"/>
      <w:marBottom w:val="0"/>
      <w:divBdr>
        <w:top w:val="none" w:sz="0" w:space="0" w:color="auto"/>
        <w:left w:val="none" w:sz="0" w:space="0" w:color="auto"/>
        <w:bottom w:val="none" w:sz="0" w:space="0" w:color="auto"/>
        <w:right w:val="none" w:sz="0" w:space="0" w:color="auto"/>
      </w:divBdr>
    </w:div>
    <w:div w:id="819543703">
      <w:bodyDiv w:val="1"/>
      <w:marLeft w:val="0"/>
      <w:marRight w:val="0"/>
      <w:marTop w:val="0"/>
      <w:marBottom w:val="0"/>
      <w:divBdr>
        <w:top w:val="none" w:sz="0" w:space="0" w:color="auto"/>
        <w:left w:val="none" w:sz="0" w:space="0" w:color="auto"/>
        <w:bottom w:val="none" w:sz="0" w:space="0" w:color="auto"/>
        <w:right w:val="none" w:sz="0" w:space="0" w:color="auto"/>
      </w:divBdr>
    </w:div>
    <w:div w:id="901066764">
      <w:bodyDiv w:val="1"/>
      <w:marLeft w:val="0"/>
      <w:marRight w:val="0"/>
      <w:marTop w:val="0"/>
      <w:marBottom w:val="0"/>
      <w:divBdr>
        <w:top w:val="none" w:sz="0" w:space="0" w:color="auto"/>
        <w:left w:val="none" w:sz="0" w:space="0" w:color="auto"/>
        <w:bottom w:val="none" w:sz="0" w:space="0" w:color="auto"/>
        <w:right w:val="none" w:sz="0" w:space="0" w:color="auto"/>
      </w:divBdr>
    </w:div>
    <w:div w:id="906112216">
      <w:bodyDiv w:val="1"/>
      <w:marLeft w:val="0"/>
      <w:marRight w:val="0"/>
      <w:marTop w:val="0"/>
      <w:marBottom w:val="0"/>
      <w:divBdr>
        <w:top w:val="none" w:sz="0" w:space="0" w:color="auto"/>
        <w:left w:val="none" w:sz="0" w:space="0" w:color="auto"/>
        <w:bottom w:val="none" w:sz="0" w:space="0" w:color="auto"/>
        <w:right w:val="none" w:sz="0" w:space="0" w:color="auto"/>
      </w:divBdr>
    </w:div>
    <w:div w:id="1011176586">
      <w:bodyDiv w:val="1"/>
      <w:marLeft w:val="0"/>
      <w:marRight w:val="0"/>
      <w:marTop w:val="0"/>
      <w:marBottom w:val="0"/>
      <w:divBdr>
        <w:top w:val="none" w:sz="0" w:space="0" w:color="auto"/>
        <w:left w:val="none" w:sz="0" w:space="0" w:color="auto"/>
        <w:bottom w:val="none" w:sz="0" w:space="0" w:color="auto"/>
        <w:right w:val="none" w:sz="0" w:space="0" w:color="auto"/>
      </w:divBdr>
    </w:div>
    <w:div w:id="1034691035">
      <w:bodyDiv w:val="1"/>
      <w:marLeft w:val="0"/>
      <w:marRight w:val="0"/>
      <w:marTop w:val="0"/>
      <w:marBottom w:val="0"/>
      <w:divBdr>
        <w:top w:val="none" w:sz="0" w:space="0" w:color="auto"/>
        <w:left w:val="none" w:sz="0" w:space="0" w:color="auto"/>
        <w:bottom w:val="none" w:sz="0" w:space="0" w:color="auto"/>
        <w:right w:val="none" w:sz="0" w:space="0" w:color="auto"/>
      </w:divBdr>
    </w:div>
    <w:div w:id="1036462743">
      <w:bodyDiv w:val="1"/>
      <w:marLeft w:val="0"/>
      <w:marRight w:val="0"/>
      <w:marTop w:val="0"/>
      <w:marBottom w:val="0"/>
      <w:divBdr>
        <w:top w:val="none" w:sz="0" w:space="0" w:color="auto"/>
        <w:left w:val="none" w:sz="0" w:space="0" w:color="auto"/>
        <w:bottom w:val="none" w:sz="0" w:space="0" w:color="auto"/>
        <w:right w:val="none" w:sz="0" w:space="0" w:color="auto"/>
      </w:divBdr>
    </w:div>
    <w:div w:id="1083531046">
      <w:bodyDiv w:val="1"/>
      <w:marLeft w:val="0"/>
      <w:marRight w:val="0"/>
      <w:marTop w:val="0"/>
      <w:marBottom w:val="0"/>
      <w:divBdr>
        <w:top w:val="none" w:sz="0" w:space="0" w:color="auto"/>
        <w:left w:val="none" w:sz="0" w:space="0" w:color="auto"/>
        <w:bottom w:val="none" w:sz="0" w:space="0" w:color="auto"/>
        <w:right w:val="none" w:sz="0" w:space="0" w:color="auto"/>
      </w:divBdr>
    </w:div>
    <w:div w:id="1094324119">
      <w:bodyDiv w:val="1"/>
      <w:marLeft w:val="0"/>
      <w:marRight w:val="0"/>
      <w:marTop w:val="0"/>
      <w:marBottom w:val="0"/>
      <w:divBdr>
        <w:top w:val="none" w:sz="0" w:space="0" w:color="auto"/>
        <w:left w:val="none" w:sz="0" w:space="0" w:color="auto"/>
        <w:bottom w:val="none" w:sz="0" w:space="0" w:color="auto"/>
        <w:right w:val="none" w:sz="0" w:space="0" w:color="auto"/>
      </w:divBdr>
    </w:div>
    <w:div w:id="1118715611">
      <w:bodyDiv w:val="1"/>
      <w:marLeft w:val="0"/>
      <w:marRight w:val="0"/>
      <w:marTop w:val="0"/>
      <w:marBottom w:val="0"/>
      <w:divBdr>
        <w:top w:val="none" w:sz="0" w:space="0" w:color="auto"/>
        <w:left w:val="none" w:sz="0" w:space="0" w:color="auto"/>
        <w:bottom w:val="none" w:sz="0" w:space="0" w:color="auto"/>
        <w:right w:val="none" w:sz="0" w:space="0" w:color="auto"/>
      </w:divBdr>
    </w:div>
    <w:div w:id="1162507625">
      <w:bodyDiv w:val="1"/>
      <w:marLeft w:val="0"/>
      <w:marRight w:val="0"/>
      <w:marTop w:val="0"/>
      <w:marBottom w:val="0"/>
      <w:divBdr>
        <w:top w:val="none" w:sz="0" w:space="0" w:color="auto"/>
        <w:left w:val="none" w:sz="0" w:space="0" w:color="auto"/>
        <w:bottom w:val="none" w:sz="0" w:space="0" w:color="auto"/>
        <w:right w:val="none" w:sz="0" w:space="0" w:color="auto"/>
      </w:divBdr>
    </w:div>
    <w:div w:id="1248079208">
      <w:bodyDiv w:val="1"/>
      <w:marLeft w:val="0"/>
      <w:marRight w:val="0"/>
      <w:marTop w:val="0"/>
      <w:marBottom w:val="0"/>
      <w:divBdr>
        <w:top w:val="none" w:sz="0" w:space="0" w:color="auto"/>
        <w:left w:val="none" w:sz="0" w:space="0" w:color="auto"/>
        <w:bottom w:val="none" w:sz="0" w:space="0" w:color="auto"/>
        <w:right w:val="none" w:sz="0" w:space="0" w:color="auto"/>
      </w:divBdr>
    </w:div>
    <w:div w:id="1261598346">
      <w:bodyDiv w:val="1"/>
      <w:marLeft w:val="0"/>
      <w:marRight w:val="0"/>
      <w:marTop w:val="0"/>
      <w:marBottom w:val="0"/>
      <w:divBdr>
        <w:top w:val="none" w:sz="0" w:space="0" w:color="auto"/>
        <w:left w:val="none" w:sz="0" w:space="0" w:color="auto"/>
        <w:bottom w:val="none" w:sz="0" w:space="0" w:color="auto"/>
        <w:right w:val="none" w:sz="0" w:space="0" w:color="auto"/>
      </w:divBdr>
    </w:div>
    <w:div w:id="1325353722">
      <w:bodyDiv w:val="1"/>
      <w:marLeft w:val="0"/>
      <w:marRight w:val="0"/>
      <w:marTop w:val="0"/>
      <w:marBottom w:val="0"/>
      <w:divBdr>
        <w:top w:val="none" w:sz="0" w:space="0" w:color="auto"/>
        <w:left w:val="none" w:sz="0" w:space="0" w:color="auto"/>
        <w:bottom w:val="none" w:sz="0" w:space="0" w:color="auto"/>
        <w:right w:val="none" w:sz="0" w:space="0" w:color="auto"/>
      </w:divBdr>
    </w:div>
    <w:div w:id="1336764412">
      <w:bodyDiv w:val="1"/>
      <w:marLeft w:val="0"/>
      <w:marRight w:val="0"/>
      <w:marTop w:val="0"/>
      <w:marBottom w:val="0"/>
      <w:divBdr>
        <w:top w:val="none" w:sz="0" w:space="0" w:color="auto"/>
        <w:left w:val="none" w:sz="0" w:space="0" w:color="auto"/>
        <w:bottom w:val="none" w:sz="0" w:space="0" w:color="auto"/>
        <w:right w:val="none" w:sz="0" w:space="0" w:color="auto"/>
      </w:divBdr>
    </w:div>
    <w:div w:id="1340812360">
      <w:bodyDiv w:val="1"/>
      <w:marLeft w:val="0"/>
      <w:marRight w:val="0"/>
      <w:marTop w:val="0"/>
      <w:marBottom w:val="0"/>
      <w:divBdr>
        <w:top w:val="none" w:sz="0" w:space="0" w:color="auto"/>
        <w:left w:val="none" w:sz="0" w:space="0" w:color="auto"/>
        <w:bottom w:val="none" w:sz="0" w:space="0" w:color="auto"/>
        <w:right w:val="none" w:sz="0" w:space="0" w:color="auto"/>
      </w:divBdr>
    </w:div>
    <w:div w:id="1400132460">
      <w:bodyDiv w:val="1"/>
      <w:marLeft w:val="0"/>
      <w:marRight w:val="0"/>
      <w:marTop w:val="0"/>
      <w:marBottom w:val="0"/>
      <w:divBdr>
        <w:top w:val="none" w:sz="0" w:space="0" w:color="auto"/>
        <w:left w:val="none" w:sz="0" w:space="0" w:color="auto"/>
        <w:bottom w:val="none" w:sz="0" w:space="0" w:color="auto"/>
        <w:right w:val="none" w:sz="0" w:space="0" w:color="auto"/>
      </w:divBdr>
    </w:div>
    <w:div w:id="1409379439">
      <w:bodyDiv w:val="1"/>
      <w:marLeft w:val="0"/>
      <w:marRight w:val="0"/>
      <w:marTop w:val="0"/>
      <w:marBottom w:val="0"/>
      <w:divBdr>
        <w:top w:val="none" w:sz="0" w:space="0" w:color="auto"/>
        <w:left w:val="none" w:sz="0" w:space="0" w:color="auto"/>
        <w:bottom w:val="none" w:sz="0" w:space="0" w:color="auto"/>
        <w:right w:val="none" w:sz="0" w:space="0" w:color="auto"/>
      </w:divBdr>
    </w:div>
    <w:div w:id="1468544806">
      <w:bodyDiv w:val="1"/>
      <w:marLeft w:val="0"/>
      <w:marRight w:val="0"/>
      <w:marTop w:val="0"/>
      <w:marBottom w:val="0"/>
      <w:divBdr>
        <w:top w:val="none" w:sz="0" w:space="0" w:color="auto"/>
        <w:left w:val="none" w:sz="0" w:space="0" w:color="auto"/>
        <w:bottom w:val="none" w:sz="0" w:space="0" w:color="auto"/>
        <w:right w:val="none" w:sz="0" w:space="0" w:color="auto"/>
      </w:divBdr>
    </w:div>
    <w:div w:id="1511216939">
      <w:bodyDiv w:val="1"/>
      <w:marLeft w:val="0"/>
      <w:marRight w:val="0"/>
      <w:marTop w:val="0"/>
      <w:marBottom w:val="0"/>
      <w:divBdr>
        <w:top w:val="none" w:sz="0" w:space="0" w:color="auto"/>
        <w:left w:val="none" w:sz="0" w:space="0" w:color="auto"/>
        <w:bottom w:val="none" w:sz="0" w:space="0" w:color="auto"/>
        <w:right w:val="none" w:sz="0" w:space="0" w:color="auto"/>
      </w:divBdr>
    </w:div>
    <w:div w:id="1539732753">
      <w:bodyDiv w:val="1"/>
      <w:marLeft w:val="0"/>
      <w:marRight w:val="0"/>
      <w:marTop w:val="0"/>
      <w:marBottom w:val="0"/>
      <w:divBdr>
        <w:top w:val="none" w:sz="0" w:space="0" w:color="auto"/>
        <w:left w:val="none" w:sz="0" w:space="0" w:color="auto"/>
        <w:bottom w:val="none" w:sz="0" w:space="0" w:color="auto"/>
        <w:right w:val="none" w:sz="0" w:space="0" w:color="auto"/>
      </w:divBdr>
    </w:div>
    <w:div w:id="1573419378">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617710971">
      <w:bodyDiv w:val="1"/>
      <w:marLeft w:val="0"/>
      <w:marRight w:val="0"/>
      <w:marTop w:val="0"/>
      <w:marBottom w:val="0"/>
      <w:divBdr>
        <w:top w:val="none" w:sz="0" w:space="0" w:color="auto"/>
        <w:left w:val="none" w:sz="0" w:space="0" w:color="auto"/>
        <w:bottom w:val="none" w:sz="0" w:space="0" w:color="auto"/>
        <w:right w:val="none" w:sz="0" w:space="0" w:color="auto"/>
      </w:divBdr>
    </w:div>
    <w:div w:id="1624340730">
      <w:bodyDiv w:val="1"/>
      <w:marLeft w:val="0"/>
      <w:marRight w:val="0"/>
      <w:marTop w:val="0"/>
      <w:marBottom w:val="0"/>
      <w:divBdr>
        <w:top w:val="none" w:sz="0" w:space="0" w:color="auto"/>
        <w:left w:val="none" w:sz="0" w:space="0" w:color="auto"/>
        <w:bottom w:val="none" w:sz="0" w:space="0" w:color="auto"/>
        <w:right w:val="none" w:sz="0" w:space="0" w:color="auto"/>
      </w:divBdr>
    </w:div>
    <w:div w:id="1637759496">
      <w:bodyDiv w:val="1"/>
      <w:marLeft w:val="0"/>
      <w:marRight w:val="0"/>
      <w:marTop w:val="0"/>
      <w:marBottom w:val="0"/>
      <w:divBdr>
        <w:top w:val="none" w:sz="0" w:space="0" w:color="auto"/>
        <w:left w:val="none" w:sz="0" w:space="0" w:color="auto"/>
        <w:bottom w:val="none" w:sz="0" w:space="0" w:color="auto"/>
        <w:right w:val="none" w:sz="0" w:space="0" w:color="auto"/>
      </w:divBdr>
    </w:div>
    <w:div w:id="1683360492">
      <w:bodyDiv w:val="1"/>
      <w:marLeft w:val="0"/>
      <w:marRight w:val="0"/>
      <w:marTop w:val="0"/>
      <w:marBottom w:val="0"/>
      <w:divBdr>
        <w:top w:val="none" w:sz="0" w:space="0" w:color="auto"/>
        <w:left w:val="none" w:sz="0" w:space="0" w:color="auto"/>
        <w:bottom w:val="none" w:sz="0" w:space="0" w:color="auto"/>
        <w:right w:val="none" w:sz="0" w:space="0" w:color="auto"/>
      </w:divBdr>
    </w:div>
    <w:div w:id="1684700079">
      <w:bodyDiv w:val="1"/>
      <w:marLeft w:val="0"/>
      <w:marRight w:val="0"/>
      <w:marTop w:val="0"/>
      <w:marBottom w:val="0"/>
      <w:divBdr>
        <w:top w:val="none" w:sz="0" w:space="0" w:color="auto"/>
        <w:left w:val="none" w:sz="0" w:space="0" w:color="auto"/>
        <w:bottom w:val="none" w:sz="0" w:space="0" w:color="auto"/>
        <w:right w:val="none" w:sz="0" w:space="0" w:color="auto"/>
      </w:divBdr>
    </w:div>
    <w:div w:id="1688212309">
      <w:bodyDiv w:val="1"/>
      <w:marLeft w:val="0"/>
      <w:marRight w:val="0"/>
      <w:marTop w:val="0"/>
      <w:marBottom w:val="0"/>
      <w:divBdr>
        <w:top w:val="none" w:sz="0" w:space="0" w:color="auto"/>
        <w:left w:val="none" w:sz="0" w:space="0" w:color="auto"/>
        <w:bottom w:val="none" w:sz="0" w:space="0" w:color="auto"/>
        <w:right w:val="none" w:sz="0" w:space="0" w:color="auto"/>
      </w:divBdr>
    </w:div>
    <w:div w:id="1779444731">
      <w:bodyDiv w:val="1"/>
      <w:marLeft w:val="0"/>
      <w:marRight w:val="0"/>
      <w:marTop w:val="0"/>
      <w:marBottom w:val="0"/>
      <w:divBdr>
        <w:top w:val="none" w:sz="0" w:space="0" w:color="auto"/>
        <w:left w:val="none" w:sz="0" w:space="0" w:color="auto"/>
        <w:bottom w:val="none" w:sz="0" w:space="0" w:color="auto"/>
        <w:right w:val="none" w:sz="0" w:space="0" w:color="auto"/>
      </w:divBdr>
    </w:div>
    <w:div w:id="1850756409">
      <w:bodyDiv w:val="1"/>
      <w:marLeft w:val="0"/>
      <w:marRight w:val="0"/>
      <w:marTop w:val="0"/>
      <w:marBottom w:val="0"/>
      <w:divBdr>
        <w:top w:val="none" w:sz="0" w:space="0" w:color="auto"/>
        <w:left w:val="none" w:sz="0" w:space="0" w:color="auto"/>
        <w:bottom w:val="none" w:sz="0" w:space="0" w:color="auto"/>
        <w:right w:val="none" w:sz="0" w:space="0" w:color="auto"/>
      </w:divBdr>
    </w:div>
    <w:div w:id="1935356283">
      <w:bodyDiv w:val="1"/>
      <w:marLeft w:val="0"/>
      <w:marRight w:val="0"/>
      <w:marTop w:val="0"/>
      <w:marBottom w:val="0"/>
      <w:divBdr>
        <w:top w:val="none" w:sz="0" w:space="0" w:color="auto"/>
        <w:left w:val="none" w:sz="0" w:space="0" w:color="auto"/>
        <w:bottom w:val="none" w:sz="0" w:space="0" w:color="auto"/>
        <w:right w:val="none" w:sz="0" w:space="0" w:color="auto"/>
      </w:divBdr>
    </w:div>
    <w:div w:id="1958026976">
      <w:bodyDiv w:val="1"/>
      <w:marLeft w:val="0"/>
      <w:marRight w:val="0"/>
      <w:marTop w:val="0"/>
      <w:marBottom w:val="0"/>
      <w:divBdr>
        <w:top w:val="none" w:sz="0" w:space="0" w:color="auto"/>
        <w:left w:val="none" w:sz="0" w:space="0" w:color="auto"/>
        <w:bottom w:val="none" w:sz="0" w:space="0" w:color="auto"/>
        <w:right w:val="none" w:sz="0" w:space="0" w:color="auto"/>
      </w:divBdr>
    </w:div>
    <w:div w:id="1981109040">
      <w:bodyDiv w:val="1"/>
      <w:marLeft w:val="0"/>
      <w:marRight w:val="0"/>
      <w:marTop w:val="0"/>
      <w:marBottom w:val="0"/>
      <w:divBdr>
        <w:top w:val="none" w:sz="0" w:space="0" w:color="auto"/>
        <w:left w:val="none" w:sz="0" w:space="0" w:color="auto"/>
        <w:bottom w:val="none" w:sz="0" w:space="0" w:color="auto"/>
        <w:right w:val="none" w:sz="0" w:space="0" w:color="auto"/>
      </w:divBdr>
    </w:div>
    <w:div w:id="1995642151">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 w:id="2064061718">
      <w:bodyDiv w:val="1"/>
      <w:marLeft w:val="0"/>
      <w:marRight w:val="0"/>
      <w:marTop w:val="0"/>
      <w:marBottom w:val="0"/>
      <w:divBdr>
        <w:top w:val="none" w:sz="0" w:space="0" w:color="auto"/>
        <w:left w:val="none" w:sz="0" w:space="0" w:color="auto"/>
        <w:bottom w:val="none" w:sz="0" w:space="0" w:color="auto"/>
        <w:right w:val="none" w:sz="0" w:space="0" w:color="auto"/>
      </w:divBdr>
    </w:div>
    <w:div w:id="2084444298">
      <w:bodyDiv w:val="1"/>
      <w:marLeft w:val="0"/>
      <w:marRight w:val="0"/>
      <w:marTop w:val="0"/>
      <w:marBottom w:val="0"/>
      <w:divBdr>
        <w:top w:val="none" w:sz="0" w:space="0" w:color="auto"/>
        <w:left w:val="none" w:sz="0" w:space="0" w:color="auto"/>
        <w:bottom w:val="none" w:sz="0" w:space="0" w:color="auto"/>
        <w:right w:val="none" w:sz="0" w:space="0" w:color="auto"/>
      </w:divBdr>
    </w:div>
    <w:div w:id="2111271766">
      <w:bodyDiv w:val="1"/>
      <w:marLeft w:val="0"/>
      <w:marRight w:val="0"/>
      <w:marTop w:val="0"/>
      <w:marBottom w:val="0"/>
      <w:divBdr>
        <w:top w:val="none" w:sz="0" w:space="0" w:color="auto"/>
        <w:left w:val="none" w:sz="0" w:space="0" w:color="auto"/>
        <w:bottom w:val="none" w:sz="0" w:space="0" w:color="auto"/>
        <w:right w:val="none" w:sz="0" w:space="0" w:color="auto"/>
      </w:divBdr>
    </w:div>
    <w:div w:id="214403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5.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stacked"/>
        <c:ser>
          <c:idx val="0"/>
          <c:order val="0"/>
          <c:tx>
            <c:strRef>
              <c:f>Sheet1!$B$1</c:f>
              <c:strCache>
                <c:ptCount val="1"/>
                <c:pt idx="0">
                  <c:v>列3</c:v>
                </c:pt>
              </c:strCache>
            </c:strRef>
          </c:tx>
          <c:cat>
            <c:strRef>
              <c:f>Sheet1!$A$2:$A$5</c:f>
              <c:strCache>
                <c:ptCount val="4"/>
                <c:pt idx="0">
                  <c:v>2017年支出</c:v>
                </c:pt>
                <c:pt idx="1">
                  <c:v>2018年支出</c:v>
                </c:pt>
                <c:pt idx="2">
                  <c:v>2017年收入</c:v>
                </c:pt>
                <c:pt idx="3">
                  <c:v>2018年收入</c:v>
                </c:pt>
              </c:strCache>
            </c:strRef>
          </c:cat>
          <c:val>
            <c:numRef>
              <c:f>Sheet1!$B$2:$B$5</c:f>
              <c:numCache>
                <c:formatCode>General</c:formatCode>
                <c:ptCount val="4"/>
                <c:pt idx="0">
                  <c:v>2579.2599999999998</c:v>
                </c:pt>
                <c:pt idx="1">
                  <c:v>3068.46</c:v>
                </c:pt>
                <c:pt idx="2">
                  <c:v>2513.09</c:v>
                </c:pt>
                <c:pt idx="3">
                  <c:v>3090.7799999999997</c:v>
                </c:pt>
              </c:numCache>
            </c:numRef>
          </c:val>
        </c:ser>
        <c:ser>
          <c:idx val="1"/>
          <c:order val="1"/>
          <c:tx>
            <c:strRef>
              <c:f>Sheet1!$C$1</c:f>
              <c:strCache>
                <c:ptCount val="1"/>
                <c:pt idx="0">
                  <c:v>列1</c:v>
                </c:pt>
              </c:strCache>
            </c:strRef>
          </c:tx>
          <c:cat>
            <c:strRef>
              <c:f>Sheet1!$A$2:$A$5</c:f>
              <c:strCache>
                <c:ptCount val="4"/>
                <c:pt idx="0">
                  <c:v>2017年支出</c:v>
                </c:pt>
                <c:pt idx="1">
                  <c:v>2018年支出</c:v>
                </c:pt>
                <c:pt idx="2">
                  <c:v>2017年收入</c:v>
                </c:pt>
                <c:pt idx="3">
                  <c:v>2018年收入</c:v>
                </c:pt>
              </c:strCache>
            </c:strRef>
          </c:cat>
          <c:val>
            <c:numRef>
              <c:f>Sheet1!$C$2:$C$5</c:f>
              <c:numCache>
                <c:formatCode>General</c:formatCode>
                <c:ptCount val="4"/>
              </c:numCache>
            </c:numRef>
          </c:val>
        </c:ser>
        <c:ser>
          <c:idx val="2"/>
          <c:order val="2"/>
          <c:tx>
            <c:strRef>
              <c:f>Sheet1!$D$1</c:f>
              <c:strCache>
                <c:ptCount val="1"/>
                <c:pt idx="0">
                  <c:v>列2</c:v>
                </c:pt>
              </c:strCache>
            </c:strRef>
          </c:tx>
          <c:cat>
            <c:strRef>
              <c:f>Sheet1!$A$2:$A$5</c:f>
              <c:strCache>
                <c:ptCount val="4"/>
                <c:pt idx="0">
                  <c:v>2017年支出</c:v>
                </c:pt>
                <c:pt idx="1">
                  <c:v>2018年支出</c:v>
                </c:pt>
                <c:pt idx="2">
                  <c:v>2017年收入</c:v>
                </c:pt>
                <c:pt idx="3">
                  <c:v>2018年收入</c:v>
                </c:pt>
              </c:strCache>
            </c:strRef>
          </c:cat>
          <c:val>
            <c:numRef>
              <c:f>Sheet1!$D$2:$D$5</c:f>
              <c:numCache>
                <c:formatCode>General</c:formatCode>
                <c:ptCount val="4"/>
              </c:numCache>
            </c:numRef>
          </c:val>
        </c:ser>
        <c:shape val="cylinder"/>
        <c:axId val="100576640"/>
        <c:axId val="117128192"/>
        <c:axId val="0"/>
      </c:bar3DChart>
      <c:catAx>
        <c:axId val="100576640"/>
        <c:scaling>
          <c:orientation val="minMax"/>
        </c:scaling>
        <c:axPos val="b"/>
        <c:tickLblPos val="nextTo"/>
        <c:crossAx val="117128192"/>
        <c:crosses val="autoZero"/>
        <c:auto val="1"/>
        <c:lblAlgn val="ctr"/>
        <c:lblOffset val="100"/>
      </c:catAx>
      <c:valAx>
        <c:axId val="117128192"/>
        <c:scaling>
          <c:orientation val="minMax"/>
        </c:scaling>
        <c:axPos val="l"/>
        <c:majorGridlines/>
        <c:numFmt formatCode="General" sourceLinked="1"/>
        <c:tickLblPos val="nextTo"/>
        <c:crossAx val="10057664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收入</c:v>
                </c:pt>
              </c:strCache>
            </c:strRef>
          </c:tx>
          <c:cat>
            <c:strRef>
              <c:f>Sheet1!$A$2:$A$7</c:f>
              <c:strCache>
                <c:ptCount val="6"/>
                <c:pt idx="0">
                  <c:v>一般公共预算财政拨款收入</c:v>
                </c:pt>
                <c:pt idx="1">
                  <c:v>事业收入</c:v>
                </c:pt>
                <c:pt idx="2">
                  <c:v>政府性基金预算财政拨款收入</c:v>
                </c:pt>
                <c:pt idx="3">
                  <c:v>国有资本经营预算财政拨款收入</c:v>
                </c:pt>
                <c:pt idx="4">
                  <c:v>经营收入</c:v>
                </c:pt>
                <c:pt idx="5">
                  <c:v>附属单位上缴收入</c:v>
                </c:pt>
              </c:strCache>
            </c:strRef>
          </c:cat>
          <c:val>
            <c:numRef>
              <c:f>Sheet1!$B$2:$B$7</c:f>
              <c:numCache>
                <c:formatCode>General</c:formatCode>
                <c:ptCount val="6"/>
                <c:pt idx="0">
                  <c:v>3009.72</c:v>
                </c:pt>
                <c:pt idx="1">
                  <c:v>81.06</c:v>
                </c:pt>
                <c:pt idx="2">
                  <c:v>0</c:v>
                </c:pt>
                <c:pt idx="3">
                  <c:v>0</c:v>
                </c:pt>
                <c:pt idx="4">
                  <c:v>0</c:v>
                </c:pt>
                <c:pt idx="5">
                  <c:v>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支出</c:v>
                </c:pt>
              </c:strCache>
            </c:strRef>
          </c:tx>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formatCode="#,##0.00">
                  <c:v>3060.46</c:v>
                </c:pt>
                <c:pt idx="1">
                  <c:v>8</c:v>
                </c:pt>
                <c:pt idx="2">
                  <c:v>0</c:v>
                </c:pt>
                <c:pt idx="3">
                  <c:v>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stacked"/>
        <c:ser>
          <c:idx val="0"/>
          <c:order val="0"/>
          <c:tx>
            <c:strRef>
              <c:f>Sheet1!$B$1</c:f>
              <c:strCache>
                <c:ptCount val="1"/>
                <c:pt idx="0">
                  <c:v>财政拨款收入支出情况</c:v>
                </c:pt>
              </c:strCache>
            </c:strRef>
          </c:tx>
          <c:cat>
            <c:strRef>
              <c:f>Sheet1!$A$2:$A$5</c:f>
              <c:strCache>
                <c:ptCount val="2"/>
                <c:pt idx="0">
                  <c:v>财政拨款收入</c:v>
                </c:pt>
                <c:pt idx="1">
                  <c:v>财政拨款支出</c:v>
                </c:pt>
              </c:strCache>
            </c:strRef>
          </c:cat>
          <c:val>
            <c:numRef>
              <c:f>Sheet1!$B$2:$B$5</c:f>
              <c:numCache>
                <c:formatCode>General</c:formatCode>
                <c:ptCount val="4"/>
                <c:pt idx="0">
                  <c:v>3090.7799999999997</c:v>
                </c:pt>
                <c:pt idx="1">
                  <c:v>3068.46</c:v>
                </c:pt>
                <c:pt idx="3">
                  <c:v>4.5</c:v>
                </c:pt>
              </c:numCache>
            </c:numRef>
          </c:val>
        </c:ser>
        <c:ser>
          <c:idx val="1"/>
          <c:order val="1"/>
          <c:tx>
            <c:strRef>
              <c:f>Sheet1!$C$1</c:f>
              <c:strCache>
                <c:ptCount val="1"/>
                <c:pt idx="0">
                  <c:v>列1</c:v>
                </c:pt>
              </c:strCache>
            </c:strRef>
          </c:tx>
          <c:cat>
            <c:strRef>
              <c:f>Sheet1!$A$2:$A$5</c:f>
              <c:strCache>
                <c:ptCount val="2"/>
                <c:pt idx="0">
                  <c:v>财政拨款收入</c:v>
                </c:pt>
                <c:pt idx="1">
                  <c:v>财政拨款支出</c:v>
                </c:pt>
              </c:strCache>
            </c:strRef>
          </c:cat>
          <c:val>
            <c:numRef>
              <c:f>Sheet1!$C$2:$C$5</c:f>
              <c:numCache>
                <c:formatCode>General</c:formatCode>
                <c:ptCount val="4"/>
              </c:numCache>
            </c:numRef>
          </c:val>
        </c:ser>
        <c:ser>
          <c:idx val="2"/>
          <c:order val="2"/>
          <c:tx>
            <c:strRef>
              <c:f>Sheet1!$D$1</c:f>
              <c:strCache>
                <c:ptCount val="1"/>
                <c:pt idx="0">
                  <c:v>列2</c:v>
                </c:pt>
              </c:strCache>
            </c:strRef>
          </c:tx>
          <c:cat>
            <c:strRef>
              <c:f>Sheet1!$A$2:$A$5</c:f>
              <c:strCache>
                <c:ptCount val="2"/>
                <c:pt idx="0">
                  <c:v>财政拨款收入</c:v>
                </c:pt>
                <c:pt idx="1">
                  <c:v>财政拨款支出</c:v>
                </c:pt>
              </c:strCache>
            </c:strRef>
          </c:cat>
          <c:val>
            <c:numRef>
              <c:f>Sheet1!$D$2:$D$5</c:f>
              <c:numCache>
                <c:formatCode>General</c:formatCode>
                <c:ptCount val="4"/>
              </c:numCache>
            </c:numRef>
          </c:val>
        </c:ser>
        <c:shape val="cylinder"/>
        <c:axId val="167928960"/>
        <c:axId val="169983360"/>
        <c:axId val="0"/>
      </c:bar3DChart>
      <c:catAx>
        <c:axId val="167928960"/>
        <c:scaling>
          <c:orientation val="minMax"/>
        </c:scaling>
        <c:axPos val="b"/>
        <c:tickLblPos val="nextTo"/>
        <c:crossAx val="169983360"/>
        <c:crosses val="autoZero"/>
        <c:auto val="1"/>
        <c:lblAlgn val="ctr"/>
        <c:lblOffset val="100"/>
      </c:catAx>
      <c:valAx>
        <c:axId val="169983360"/>
        <c:scaling>
          <c:orientation val="minMax"/>
        </c:scaling>
        <c:axPos val="l"/>
        <c:majorGridlines/>
        <c:numFmt formatCode="General" sourceLinked="1"/>
        <c:tickLblPos val="nextTo"/>
        <c:crossAx val="16792896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manualLayout>
          <c:layoutTarget val="inner"/>
          <c:xMode val="edge"/>
          <c:yMode val="edge"/>
          <c:x val="8.2886958095755234E-2"/>
          <c:y val="5.5651727744558274E-2"/>
          <c:w val="0.66887283917096574"/>
          <c:h val="0.81479130898111463"/>
        </c:manualLayout>
      </c:layout>
      <c:bar3DChart>
        <c:barDir val="col"/>
        <c:grouping val="stacked"/>
        <c:ser>
          <c:idx val="0"/>
          <c:order val="0"/>
          <c:tx>
            <c:strRef>
              <c:f>Sheet1!$B$1</c:f>
              <c:strCache>
                <c:ptCount val="1"/>
                <c:pt idx="0">
                  <c:v>一般公共预算财政拨款</c:v>
                </c:pt>
              </c:strCache>
            </c:strRef>
          </c:tx>
          <c:cat>
            <c:strRef>
              <c:f>Sheet1!$A$2:$A$5</c:f>
              <c:strCache>
                <c:ptCount val="2"/>
                <c:pt idx="0">
                  <c:v>2017年支出</c:v>
                </c:pt>
                <c:pt idx="1">
                  <c:v>2018年支出</c:v>
                </c:pt>
              </c:strCache>
            </c:strRef>
          </c:cat>
          <c:val>
            <c:numRef>
              <c:f>Sheet1!$B$2:$B$5</c:f>
              <c:numCache>
                <c:formatCode>General</c:formatCode>
                <c:ptCount val="4"/>
                <c:pt idx="0">
                  <c:v>2365.2799999999997</c:v>
                </c:pt>
                <c:pt idx="1">
                  <c:v>2987.4</c:v>
                </c:pt>
              </c:numCache>
            </c:numRef>
          </c:val>
        </c:ser>
        <c:ser>
          <c:idx val="1"/>
          <c:order val="1"/>
          <c:tx>
            <c:strRef>
              <c:f>Sheet1!$C$1</c:f>
              <c:strCache>
                <c:ptCount val="1"/>
                <c:pt idx="0">
                  <c:v>列2</c:v>
                </c:pt>
              </c:strCache>
            </c:strRef>
          </c:tx>
          <c:cat>
            <c:strRef>
              <c:f>Sheet1!$A$2:$A$5</c:f>
              <c:strCache>
                <c:ptCount val="2"/>
                <c:pt idx="0">
                  <c:v>2017年支出</c:v>
                </c:pt>
                <c:pt idx="1">
                  <c:v>2018年支出</c:v>
                </c:pt>
              </c:strCache>
            </c:strRef>
          </c:cat>
          <c:val>
            <c:numRef>
              <c:f>Sheet1!$C$2:$C$5</c:f>
              <c:numCache>
                <c:formatCode>General</c:formatCode>
                <c:ptCount val="4"/>
              </c:numCache>
            </c:numRef>
          </c:val>
        </c:ser>
        <c:ser>
          <c:idx val="2"/>
          <c:order val="2"/>
          <c:tx>
            <c:strRef>
              <c:f>Sheet1!$D$1</c:f>
              <c:strCache>
                <c:ptCount val="1"/>
                <c:pt idx="0">
                  <c:v>列1</c:v>
                </c:pt>
              </c:strCache>
            </c:strRef>
          </c:tx>
          <c:cat>
            <c:strRef>
              <c:f>Sheet1!$A$2:$A$5</c:f>
              <c:strCache>
                <c:ptCount val="2"/>
                <c:pt idx="0">
                  <c:v>2017年支出</c:v>
                </c:pt>
                <c:pt idx="1">
                  <c:v>2018年支出</c:v>
                </c:pt>
              </c:strCache>
            </c:strRef>
          </c:cat>
          <c:val>
            <c:numRef>
              <c:f>Sheet1!$D$2:$D$5</c:f>
              <c:numCache>
                <c:formatCode>General</c:formatCode>
                <c:ptCount val="4"/>
              </c:numCache>
            </c:numRef>
          </c:val>
        </c:ser>
        <c:shape val="cylinder"/>
        <c:axId val="148952960"/>
        <c:axId val="148954496"/>
        <c:axId val="0"/>
      </c:bar3DChart>
      <c:catAx>
        <c:axId val="148952960"/>
        <c:scaling>
          <c:orientation val="minMax"/>
        </c:scaling>
        <c:axPos val="b"/>
        <c:tickLblPos val="nextTo"/>
        <c:crossAx val="148954496"/>
        <c:crosses val="autoZero"/>
        <c:auto val="1"/>
        <c:lblAlgn val="ctr"/>
        <c:lblOffset val="100"/>
      </c:catAx>
      <c:valAx>
        <c:axId val="148954496"/>
        <c:scaling>
          <c:orientation val="minMax"/>
        </c:scaling>
        <c:axPos val="l"/>
        <c:majorGridlines/>
        <c:numFmt formatCode="General" sourceLinked="1"/>
        <c:tickLblPos val="nextTo"/>
        <c:crossAx val="148952960"/>
        <c:crosses val="autoZero"/>
        <c:crossBetween val="between"/>
      </c:valAx>
    </c:plotArea>
    <c:legend>
      <c:legendPos val="r"/>
      <c:legendEntry>
        <c:idx val="0"/>
        <c:delete val="1"/>
      </c:legendEntry>
      <c:legendEntry>
        <c:idx val="1"/>
        <c:delete val="1"/>
      </c:legendEntry>
      <c:layout>
        <c:manualLayout>
          <c:xMode val="edge"/>
          <c:yMode val="edge"/>
          <c:x val="0.74946094669200825"/>
          <c:y val="0.42439642413119411"/>
          <c:w val="0.23674594985971623"/>
          <c:h val="0.26148284096067065"/>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view3D>
      <c:rotX val="75"/>
      <c:perspective val="30"/>
    </c:view3D>
    <c:plotArea>
      <c:layout/>
      <c:pie3DChart>
        <c:varyColors val="1"/>
        <c:ser>
          <c:idx val="0"/>
          <c:order val="0"/>
          <c:tx>
            <c:strRef>
              <c:f>Sheet1!$B$1</c:f>
              <c:strCache>
                <c:ptCount val="1"/>
                <c:pt idx="0">
                  <c:v>一般公共预算财政拨款支出决算结构情况</c:v>
                </c:pt>
              </c:strCache>
            </c:strRef>
          </c:tx>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2441.04</c:v>
                </c:pt>
                <c:pt idx="1">
                  <c:v>287.64000000000038</c:v>
                </c:pt>
                <c:pt idx="2">
                  <c:v>91.1</c:v>
                </c:pt>
                <c:pt idx="3">
                  <c:v>167.62</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9FB82-773E-4FD9-8611-8BE5555A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1260</Words>
  <Characters>7186</Characters>
  <Application>Microsoft Office Word</Application>
  <DocSecurity>0</DocSecurity>
  <Lines>59</Lines>
  <Paragraphs>16</Paragraphs>
  <ScaleCrop>false</ScaleCrop>
  <Company>四川省财政厅</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13</cp:revision>
  <cp:lastPrinted>2019-08-01T00:48:00Z</cp:lastPrinted>
  <dcterms:created xsi:type="dcterms:W3CDTF">2019-09-24T14:07:00Z</dcterms:created>
  <dcterms:modified xsi:type="dcterms:W3CDTF">2019-09-24T14:51:00Z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