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B2" w:rsidRDefault="00F662B2">
      <w:pPr>
        <w:spacing w:line="600" w:lineRule="exact"/>
        <w:jc w:val="center"/>
        <w:outlineLvl w:val="0"/>
        <w:rPr>
          <w:rFonts w:ascii="方正小标宋简体" w:eastAsia="方正小标宋简体" w:hAnsi="宋体"/>
          <w:color w:val="000000"/>
          <w:sz w:val="72"/>
          <w:szCs w:val="72"/>
        </w:rPr>
      </w:pPr>
      <w:bookmarkStart w:id="0" w:name="_Toc15306267"/>
    </w:p>
    <w:p w:rsidR="00F662B2" w:rsidRDefault="00F662B2">
      <w:pPr>
        <w:spacing w:line="600" w:lineRule="exact"/>
        <w:jc w:val="center"/>
        <w:outlineLvl w:val="0"/>
        <w:rPr>
          <w:rFonts w:ascii="方正小标宋简体" w:eastAsia="方正小标宋简体" w:hAnsi="宋体"/>
          <w:color w:val="000000"/>
          <w:sz w:val="72"/>
          <w:szCs w:val="72"/>
        </w:rPr>
      </w:pPr>
    </w:p>
    <w:p w:rsidR="00F662B2" w:rsidRDefault="00F662B2">
      <w:pPr>
        <w:spacing w:line="600" w:lineRule="exact"/>
        <w:jc w:val="center"/>
        <w:outlineLvl w:val="0"/>
        <w:rPr>
          <w:rFonts w:ascii="方正小标宋简体" w:eastAsia="方正小标宋简体" w:hAnsi="宋体"/>
          <w:color w:val="000000"/>
          <w:sz w:val="72"/>
          <w:szCs w:val="72"/>
        </w:rPr>
      </w:pPr>
    </w:p>
    <w:p w:rsidR="00F662B2" w:rsidRDefault="00F662B2">
      <w:pPr>
        <w:spacing w:line="600" w:lineRule="exact"/>
        <w:jc w:val="center"/>
        <w:outlineLvl w:val="0"/>
        <w:rPr>
          <w:rFonts w:ascii="方正小标宋简体" w:eastAsia="方正小标宋简体" w:hAnsi="宋体"/>
          <w:color w:val="000000"/>
          <w:sz w:val="72"/>
          <w:szCs w:val="72"/>
        </w:rPr>
      </w:pPr>
    </w:p>
    <w:p w:rsidR="00F662B2" w:rsidRPr="00FF28B3" w:rsidRDefault="007E12F6">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8441"/>
      <w:bookmarkStart w:id="2" w:name="_Toc15396475"/>
      <w:bookmarkStart w:id="3" w:name="_Toc15377425"/>
      <w:bookmarkStart w:id="4" w:name="_Toc15377193"/>
      <w:bookmarkStart w:id="5" w:name="_Toc15396597"/>
      <w:r w:rsidRPr="00FF28B3">
        <w:rPr>
          <w:rFonts w:ascii="方正小标宋简体" w:eastAsia="方正小标宋简体" w:hAnsi="宋体"/>
          <w:color w:val="000000"/>
          <w:sz w:val="52"/>
          <w:szCs w:val="52"/>
        </w:rPr>
        <w:t>201</w:t>
      </w:r>
      <w:r w:rsidRPr="00FF28B3">
        <w:rPr>
          <w:rFonts w:ascii="方正小标宋简体" w:eastAsia="方正小标宋简体" w:hAnsi="宋体" w:hint="eastAsia"/>
          <w:color w:val="000000"/>
          <w:sz w:val="52"/>
          <w:szCs w:val="52"/>
        </w:rPr>
        <w:t>8年度</w:t>
      </w:r>
      <w:bookmarkEnd w:id="1"/>
      <w:bookmarkEnd w:id="2"/>
      <w:bookmarkEnd w:id="3"/>
      <w:bookmarkEnd w:id="4"/>
      <w:bookmarkEnd w:id="5"/>
    </w:p>
    <w:p w:rsidR="00FF28B3" w:rsidRPr="002F1FD9" w:rsidRDefault="00FF28B3" w:rsidP="00FF28B3">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7194"/>
      <w:bookmarkStart w:id="7" w:name="_Toc15377426"/>
      <w:bookmarkStart w:id="8" w:name="_Toc15378442"/>
      <w:bookmarkStart w:id="9" w:name="_Toc15396476"/>
      <w:bookmarkStart w:id="10" w:name="_Toc15396598"/>
      <w:bookmarkStart w:id="11" w:name="_Toc15306268"/>
      <w:bookmarkEnd w:id="0"/>
      <w:r w:rsidRPr="002F1FD9">
        <w:rPr>
          <w:rFonts w:ascii="方正小标宋简体" w:eastAsia="方正小标宋简体" w:hAnsi="宋体" w:hint="eastAsia"/>
          <w:color w:val="000000"/>
          <w:sz w:val="52"/>
          <w:szCs w:val="52"/>
        </w:rPr>
        <w:t>开江县大学中专招生委员会办公室</w:t>
      </w:r>
    </w:p>
    <w:p w:rsidR="00FF28B3" w:rsidRPr="002F1FD9" w:rsidRDefault="00FF28B3" w:rsidP="00FF28B3">
      <w:pPr>
        <w:adjustRightInd w:val="0"/>
        <w:snapToGrid w:val="0"/>
        <w:spacing w:line="360" w:lineRule="auto"/>
        <w:jc w:val="center"/>
        <w:outlineLvl w:val="0"/>
        <w:rPr>
          <w:rFonts w:ascii="方正小标宋简体" w:eastAsia="方正小标宋简体" w:hAnsi="宋体"/>
          <w:color w:val="000000"/>
          <w:sz w:val="52"/>
          <w:szCs w:val="52"/>
        </w:rPr>
      </w:pPr>
      <w:r w:rsidRPr="002F1FD9">
        <w:rPr>
          <w:rFonts w:ascii="方正小标宋简体" w:eastAsia="方正小标宋简体" w:hAnsi="宋体" w:hint="eastAsia"/>
          <w:color w:val="000000"/>
          <w:sz w:val="52"/>
          <w:szCs w:val="52"/>
        </w:rPr>
        <w:t>部门决算</w:t>
      </w:r>
      <w:bookmarkEnd w:id="6"/>
      <w:bookmarkEnd w:id="7"/>
      <w:bookmarkEnd w:id="8"/>
      <w:bookmarkEnd w:id="9"/>
      <w:bookmarkEnd w:id="10"/>
      <w:bookmarkEnd w:id="11"/>
    </w:p>
    <w:p w:rsidR="00F662B2" w:rsidRDefault="00F662B2">
      <w:pPr>
        <w:adjustRightInd w:val="0"/>
        <w:snapToGrid w:val="0"/>
        <w:spacing w:line="360" w:lineRule="auto"/>
        <w:jc w:val="center"/>
        <w:outlineLvl w:val="0"/>
        <w:rPr>
          <w:rFonts w:ascii="方正小标宋简体" w:eastAsia="方正小标宋简体" w:hAnsi="宋体"/>
          <w:color w:val="000000"/>
          <w:sz w:val="72"/>
          <w:szCs w:val="72"/>
        </w:rPr>
      </w:pPr>
    </w:p>
    <w:p w:rsidR="00F662B2" w:rsidRDefault="007E12F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F662B2" w:rsidRDefault="006408D4">
      <w:pPr>
        <w:widowControl/>
        <w:jc w:val="center"/>
        <w:rPr>
          <w:rFonts w:ascii="黑体" w:eastAsia="黑体" w:hAnsi="黑体" w:cstheme="minorBidi"/>
          <w:sz w:val="28"/>
          <w:szCs w:val="28"/>
        </w:rPr>
      </w:pPr>
      <w:r w:rsidRPr="006408D4">
        <w:rPr>
          <w:rFonts w:ascii="黑体" w:eastAsia="黑体" w:hAnsi="黑体"/>
          <w:color w:val="000000"/>
          <w:sz w:val="48"/>
          <w:szCs w:val="48"/>
        </w:rPr>
        <w:fldChar w:fldCharType="begin"/>
      </w:r>
      <w:r w:rsidR="007E12F6">
        <w:rPr>
          <w:rFonts w:ascii="黑体" w:eastAsia="黑体" w:hAnsi="黑体"/>
          <w:color w:val="000000"/>
          <w:sz w:val="48"/>
          <w:szCs w:val="48"/>
        </w:rPr>
        <w:instrText xml:space="preserve"> TOC \o "1-2" \h \z \u </w:instrText>
      </w:r>
      <w:r w:rsidRPr="006408D4">
        <w:rPr>
          <w:rFonts w:ascii="黑体" w:eastAsia="黑体" w:hAnsi="黑体"/>
          <w:color w:val="000000"/>
          <w:sz w:val="48"/>
          <w:szCs w:val="48"/>
        </w:rPr>
        <w:fldChar w:fldCharType="separate"/>
      </w:r>
    </w:p>
    <w:p w:rsidR="00F662B2" w:rsidRDefault="007E12F6">
      <w:pPr>
        <w:pStyle w:val="10"/>
      </w:pPr>
      <w:r>
        <w:rPr>
          <w:rFonts w:hint="eastAsia"/>
        </w:rPr>
        <w:t>公开时间：2019年9月20日</w:t>
      </w:r>
    </w:p>
    <w:p w:rsidR="00F662B2" w:rsidRDefault="00F662B2"/>
    <w:p w:rsidR="00F662B2" w:rsidRDefault="006408D4">
      <w:pPr>
        <w:pStyle w:val="10"/>
        <w:rPr>
          <w:rFonts w:cstheme="minorBidi"/>
        </w:rPr>
      </w:pPr>
      <w:hyperlink w:anchor="_Toc15396599" w:history="1">
        <w:r w:rsidR="007E12F6">
          <w:rPr>
            <w:rStyle w:val="a8"/>
            <w:rFonts w:hint="eastAsia"/>
          </w:rPr>
          <w:t>第一部分</w:t>
        </w:r>
        <w:r w:rsidR="007E12F6">
          <w:rPr>
            <w:rStyle w:val="a8"/>
          </w:rPr>
          <w:t xml:space="preserve"> </w:t>
        </w:r>
        <w:r w:rsidR="007E12F6">
          <w:rPr>
            <w:rStyle w:val="a8"/>
            <w:rFonts w:hint="eastAsia"/>
          </w:rPr>
          <w:t>部门概况</w:t>
        </w:r>
        <w:r w:rsidR="007E12F6">
          <w:tab/>
        </w:r>
        <w:r w:rsidR="007E12F6">
          <w:rPr>
            <w:rFonts w:hint="eastAsia"/>
          </w:rPr>
          <w:t>4</w:t>
        </w:r>
      </w:hyperlink>
    </w:p>
    <w:p w:rsidR="00F662B2" w:rsidRDefault="006408D4">
      <w:pPr>
        <w:pStyle w:val="20"/>
        <w:rPr>
          <w:rFonts w:ascii="仿宋" w:eastAsia="仿宋" w:hAnsi="仿宋" w:cstheme="minorBidi"/>
          <w:sz w:val="28"/>
          <w:szCs w:val="28"/>
        </w:rPr>
      </w:pPr>
      <w:hyperlink w:anchor="_Toc15396600" w:history="1">
        <w:r w:rsidR="007E12F6">
          <w:rPr>
            <w:rStyle w:val="a8"/>
            <w:rFonts w:ascii="仿宋" w:eastAsia="仿宋" w:hAnsi="仿宋" w:hint="eastAsia"/>
            <w:sz w:val="28"/>
            <w:szCs w:val="28"/>
          </w:rPr>
          <w:t>一、基本职能及主要工作</w:t>
        </w:r>
        <w:r w:rsidR="007E12F6">
          <w:rPr>
            <w:rFonts w:ascii="仿宋" w:eastAsia="仿宋" w:hAnsi="仿宋"/>
            <w:sz w:val="28"/>
            <w:szCs w:val="28"/>
          </w:rPr>
          <w:tab/>
        </w:r>
        <w:r w:rsidR="007E12F6">
          <w:rPr>
            <w:rFonts w:ascii="仿宋" w:eastAsia="仿宋" w:hAnsi="仿宋" w:hint="eastAsia"/>
            <w:sz w:val="28"/>
            <w:szCs w:val="28"/>
          </w:rPr>
          <w:t>4</w:t>
        </w:r>
      </w:hyperlink>
    </w:p>
    <w:p w:rsidR="00F662B2" w:rsidRDefault="006408D4">
      <w:pPr>
        <w:pStyle w:val="20"/>
        <w:rPr>
          <w:rFonts w:ascii="仿宋" w:eastAsia="仿宋" w:hAnsi="仿宋" w:cstheme="minorBidi"/>
          <w:sz w:val="28"/>
          <w:szCs w:val="28"/>
        </w:rPr>
      </w:pPr>
      <w:hyperlink w:anchor="_Toc15396601" w:history="1">
        <w:r w:rsidR="007E12F6">
          <w:rPr>
            <w:rStyle w:val="a8"/>
            <w:rFonts w:ascii="仿宋" w:eastAsia="仿宋" w:hAnsi="仿宋" w:hint="eastAsia"/>
            <w:sz w:val="28"/>
            <w:szCs w:val="28"/>
          </w:rPr>
          <w:t>二、机构设置</w:t>
        </w:r>
        <w:r w:rsidR="007E12F6">
          <w:rPr>
            <w:rFonts w:ascii="仿宋" w:eastAsia="仿宋" w:hAnsi="仿宋"/>
            <w:sz w:val="28"/>
            <w:szCs w:val="28"/>
          </w:rPr>
          <w:tab/>
        </w:r>
        <w:r>
          <w:rPr>
            <w:rFonts w:ascii="仿宋" w:eastAsia="仿宋" w:hAnsi="仿宋"/>
            <w:sz w:val="28"/>
            <w:szCs w:val="28"/>
          </w:rPr>
          <w:fldChar w:fldCharType="begin"/>
        </w:r>
        <w:r w:rsidR="007E12F6">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7E12F6">
          <w:rPr>
            <w:rFonts w:ascii="仿宋" w:eastAsia="仿宋" w:hAnsi="仿宋"/>
            <w:sz w:val="28"/>
            <w:szCs w:val="28"/>
          </w:rPr>
          <w:t>4</w:t>
        </w:r>
        <w:r>
          <w:rPr>
            <w:rFonts w:ascii="仿宋" w:eastAsia="仿宋" w:hAnsi="仿宋"/>
            <w:sz w:val="28"/>
            <w:szCs w:val="28"/>
          </w:rPr>
          <w:fldChar w:fldCharType="end"/>
        </w:r>
      </w:hyperlink>
    </w:p>
    <w:p w:rsidR="00F662B2" w:rsidRDefault="006408D4">
      <w:pPr>
        <w:pStyle w:val="10"/>
      </w:pPr>
      <w:hyperlink w:anchor="_Toc15396602" w:history="1">
        <w:r w:rsidR="007E12F6">
          <w:rPr>
            <w:rStyle w:val="a8"/>
            <w:rFonts w:hint="eastAsia"/>
          </w:rPr>
          <w:t>第二部分</w:t>
        </w:r>
        <w:r w:rsidR="007E12F6">
          <w:rPr>
            <w:rStyle w:val="a8"/>
          </w:rPr>
          <w:t xml:space="preserve"> 2018</w:t>
        </w:r>
        <w:r w:rsidR="007E12F6">
          <w:rPr>
            <w:rStyle w:val="a8"/>
            <w:rFonts w:hint="eastAsia"/>
          </w:rPr>
          <w:t>年度部门决算情况说明</w:t>
        </w:r>
        <w:r w:rsidR="007E12F6">
          <w:tab/>
        </w:r>
        <w:r>
          <w:fldChar w:fldCharType="begin"/>
        </w:r>
        <w:r w:rsidR="007E12F6">
          <w:instrText xml:space="preserve"> PAGEREF _Toc15396602 \h </w:instrText>
        </w:r>
        <w:r>
          <w:fldChar w:fldCharType="separate"/>
        </w:r>
        <w:r w:rsidR="007E12F6">
          <w:t>5</w:t>
        </w:r>
        <w:r>
          <w:fldChar w:fldCharType="end"/>
        </w:r>
      </w:hyperlink>
    </w:p>
    <w:p w:rsidR="00F662B2" w:rsidRDefault="006408D4">
      <w:pPr>
        <w:pStyle w:val="20"/>
        <w:rPr>
          <w:rFonts w:ascii="仿宋" w:eastAsia="仿宋" w:hAnsi="仿宋" w:cstheme="minorBidi"/>
          <w:sz w:val="28"/>
          <w:szCs w:val="28"/>
        </w:rPr>
      </w:pPr>
      <w:hyperlink w:anchor="_Toc15396603" w:history="1">
        <w:r w:rsidR="007E12F6">
          <w:rPr>
            <w:rStyle w:val="a8"/>
            <w:rFonts w:ascii="仿宋" w:eastAsia="仿宋" w:hAnsi="仿宋" w:cstheme="majorBidi" w:hint="eastAsia"/>
            <w:bCs/>
            <w:sz w:val="28"/>
            <w:szCs w:val="28"/>
          </w:rPr>
          <w:t>一、</w:t>
        </w:r>
        <w:r w:rsidR="007E12F6">
          <w:rPr>
            <w:rStyle w:val="a8"/>
            <w:rFonts w:ascii="仿宋" w:eastAsia="仿宋" w:hAnsi="仿宋" w:hint="eastAsia"/>
            <w:sz w:val="28"/>
            <w:szCs w:val="28"/>
          </w:rPr>
          <w:t>收</w:t>
        </w:r>
        <w:r w:rsidR="007E12F6">
          <w:rPr>
            <w:rStyle w:val="a8"/>
            <w:rFonts w:ascii="仿宋" w:eastAsia="仿宋" w:hAnsi="仿宋" w:cstheme="majorBidi" w:hint="eastAsia"/>
            <w:bCs/>
            <w:sz w:val="28"/>
            <w:szCs w:val="28"/>
          </w:rPr>
          <w:t>入支出决算总体情况说明</w:t>
        </w:r>
        <w:r w:rsidR="007E12F6">
          <w:rPr>
            <w:rFonts w:ascii="仿宋" w:eastAsia="仿宋" w:hAnsi="仿宋"/>
            <w:sz w:val="28"/>
            <w:szCs w:val="28"/>
          </w:rPr>
          <w:tab/>
        </w:r>
        <w:r>
          <w:rPr>
            <w:rFonts w:ascii="仿宋" w:eastAsia="仿宋" w:hAnsi="仿宋"/>
            <w:sz w:val="28"/>
            <w:szCs w:val="28"/>
          </w:rPr>
          <w:fldChar w:fldCharType="begin"/>
        </w:r>
        <w:r w:rsidR="007E12F6">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7E12F6">
          <w:rPr>
            <w:rFonts w:ascii="仿宋" w:eastAsia="仿宋" w:hAnsi="仿宋"/>
            <w:sz w:val="28"/>
            <w:szCs w:val="28"/>
          </w:rPr>
          <w:t>5</w:t>
        </w:r>
        <w:r>
          <w:rPr>
            <w:rFonts w:ascii="仿宋" w:eastAsia="仿宋" w:hAnsi="仿宋"/>
            <w:sz w:val="28"/>
            <w:szCs w:val="28"/>
          </w:rPr>
          <w:fldChar w:fldCharType="end"/>
        </w:r>
      </w:hyperlink>
    </w:p>
    <w:p w:rsidR="00F662B2" w:rsidRDefault="006408D4">
      <w:pPr>
        <w:pStyle w:val="20"/>
        <w:rPr>
          <w:rFonts w:ascii="仿宋" w:eastAsia="仿宋" w:hAnsi="仿宋" w:cstheme="minorBidi"/>
          <w:sz w:val="28"/>
          <w:szCs w:val="28"/>
        </w:rPr>
      </w:pPr>
      <w:hyperlink w:anchor="_Toc15396604" w:history="1">
        <w:r w:rsidR="007E12F6">
          <w:rPr>
            <w:rStyle w:val="a8"/>
            <w:rFonts w:ascii="仿宋" w:eastAsia="仿宋" w:hAnsi="仿宋" w:cstheme="majorBidi" w:hint="eastAsia"/>
            <w:bCs/>
            <w:sz w:val="28"/>
            <w:szCs w:val="28"/>
          </w:rPr>
          <w:t>二、</w:t>
        </w:r>
        <w:r w:rsidR="007E12F6">
          <w:rPr>
            <w:rStyle w:val="a8"/>
            <w:rFonts w:ascii="仿宋" w:eastAsia="仿宋" w:hAnsi="仿宋" w:hint="eastAsia"/>
            <w:sz w:val="28"/>
            <w:szCs w:val="28"/>
          </w:rPr>
          <w:t>收</w:t>
        </w:r>
        <w:r w:rsidR="007E12F6">
          <w:rPr>
            <w:rStyle w:val="a8"/>
            <w:rFonts w:ascii="仿宋" w:eastAsia="仿宋" w:hAnsi="仿宋" w:cstheme="majorBidi" w:hint="eastAsia"/>
            <w:bCs/>
            <w:sz w:val="28"/>
            <w:szCs w:val="28"/>
          </w:rPr>
          <w:t>入决算情况说明</w:t>
        </w:r>
        <w:r w:rsidR="007E12F6">
          <w:rPr>
            <w:rFonts w:ascii="仿宋" w:eastAsia="仿宋" w:hAnsi="仿宋"/>
            <w:sz w:val="28"/>
            <w:szCs w:val="28"/>
          </w:rPr>
          <w:tab/>
        </w:r>
        <w:r>
          <w:rPr>
            <w:rFonts w:ascii="仿宋" w:eastAsia="仿宋" w:hAnsi="仿宋"/>
            <w:sz w:val="28"/>
            <w:szCs w:val="28"/>
          </w:rPr>
          <w:fldChar w:fldCharType="begin"/>
        </w:r>
        <w:r w:rsidR="007E12F6">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7E12F6">
          <w:rPr>
            <w:rFonts w:ascii="仿宋" w:eastAsia="仿宋" w:hAnsi="仿宋"/>
            <w:sz w:val="28"/>
            <w:szCs w:val="28"/>
          </w:rPr>
          <w:t>5</w:t>
        </w:r>
        <w:r>
          <w:rPr>
            <w:rFonts w:ascii="仿宋" w:eastAsia="仿宋" w:hAnsi="仿宋"/>
            <w:sz w:val="28"/>
            <w:szCs w:val="28"/>
          </w:rPr>
          <w:fldChar w:fldCharType="end"/>
        </w:r>
      </w:hyperlink>
    </w:p>
    <w:p w:rsidR="00F662B2" w:rsidRDefault="006408D4">
      <w:pPr>
        <w:pStyle w:val="20"/>
        <w:rPr>
          <w:rFonts w:ascii="仿宋" w:eastAsia="仿宋" w:hAnsi="仿宋" w:cstheme="minorBidi"/>
          <w:sz w:val="28"/>
          <w:szCs w:val="28"/>
        </w:rPr>
      </w:pPr>
      <w:hyperlink w:anchor="_Toc15396605" w:history="1">
        <w:r w:rsidR="007E12F6">
          <w:rPr>
            <w:rStyle w:val="a8"/>
            <w:rFonts w:ascii="仿宋" w:eastAsia="仿宋" w:hAnsi="仿宋" w:cstheme="majorBidi" w:hint="eastAsia"/>
            <w:bCs/>
            <w:sz w:val="28"/>
            <w:szCs w:val="28"/>
          </w:rPr>
          <w:t>三、</w:t>
        </w:r>
        <w:r w:rsidR="007E12F6">
          <w:rPr>
            <w:rStyle w:val="a8"/>
            <w:rFonts w:ascii="仿宋" w:eastAsia="仿宋" w:hAnsi="仿宋" w:hint="eastAsia"/>
            <w:sz w:val="28"/>
            <w:szCs w:val="28"/>
          </w:rPr>
          <w:t>支</w:t>
        </w:r>
        <w:r w:rsidR="007E12F6">
          <w:rPr>
            <w:rStyle w:val="a8"/>
            <w:rFonts w:ascii="仿宋" w:eastAsia="仿宋" w:hAnsi="仿宋" w:cstheme="majorBidi" w:hint="eastAsia"/>
            <w:bCs/>
            <w:sz w:val="28"/>
            <w:szCs w:val="28"/>
          </w:rPr>
          <w:t>出决算情况说明</w:t>
        </w:r>
        <w:r w:rsidR="007E12F6">
          <w:rPr>
            <w:rFonts w:ascii="仿宋" w:eastAsia="仿宋" w:hAnsi="仿宋"/>
            <w:sz w:val="28"/>
            <w:szCs w:val="28"/>
          </w:rPr>
          <w:tab/>
        </w:r>
        <w:r>
          <w:rPr>
            <w:rFonts w:ascii="仿宋" w:eastAsia="仿宋" w:hAnsi="仿宋"/>
            <w:sz w:val="28"/>
            <w:szCs w:val="28"/>
          </w:rPr>
          <w:fldChar w:fldCharType="begin"/>
        </w:r>
        <w:r w:rsidR="007E12F6">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7E12F6">
          <w:rPr>
            <w:rFonts w:ascii="仿宋" w:eastAsia="仿宋" w:hAnsi="仿宋"/>
            <w:sz w:val="28"/>
            <w:szCs w:val="28"/>
          </w:rPr>
          <w:t>5</w:t>
        </w:r>
        <w:r>
          <w:rPr>
            <w:rFonts w:ascii="仿宋" w:eastAsia="仿宋" w:hAnsi="仿宋"/>
            <w:sz w:val="28"/>
            <w:szCs w:val="28"/>
          </w:rPr>
          <w:fldChar w:fldCharType="end"/>
        </w:r>
      </w:hyperlink>
    </w:p>
    <w:p w:rsidR="00F662B2" w:rsidRDefault="006408D4">
      <w:pPr>
        <w:pStyle w:val="20"/>
        <w:rPr>
          <w:rFonts w:ascii="仿宋" w:eastAsia="仿宋" w:hAnsi="仿宋" w:cstheme="minorBidi"/>
          <w:sz w:val="28"/>
          <w:szCs w:val="28"/>
        </w:rPr>
      </w:pPr>
      <w:hyperlink w:anchor="_Toc15396606" w:history="1">
        <w:r w:rsidR="007E12F6">
          <w:rPr>
            <w:rStyle w:val="a8"/>
            <w:rFonts w:ascii="仿宋" w:eastAsia="仿宋" w:hAnsi="仿宋" w:hint="eastAsia"/>
            <w:sz w:val="28"/>
            <w:szCs w:val="28"/>
          </w:rPr>
          <w:t>四、财</w:t>
        </w:r>
        <w:r w:rsidR="007E12F6">
          <w:rPr>
            <w:rStyle w:val="a8"/>
            <w:rFonts w:ascii="仿宋" w:eastAsia="仿宋" w:hAnsi="仿宋" w:cstheme="majorBidi" w:hint="eastAsia"/>
            <w:bCs/>
            <w:sz w:val="28"/>
            <w:szCs w:val="28"/>
          </w:rPr>
          <w:t>政拨款收入支出决算总体情况说明</w:t>
        </w:r>
        <w:r w:rsidR="007E12F6">
          <w:rPr>
            <w:rFonts w:ascii="仿宋" w:eastAsia="仿宋" w:hAnsi="仿宋"/>
            <w:sz w:val="28"/>
            <w:szCs w:val="28"/>
          </w:rPr>
          <w:tab/>
        </w:r>
        <w:r>
          <w:rPr>
            <w:rFonts w:ascii="仿宋" w:eastAsia="仿宋" w:hAnsi="仿宋"/>
            <w:sz w:val="28"/>
            <w:szCs w:val="28"/>
          </w:rPr>
          <w:fldChar w:fldCharType="begin"/>
        </w:r>
        <w:r w:rsidR="007E12F6">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7E12F6">
          <w:rPr>
            <w:rFonts w:ascii="仿宋" w:eastAsia="仿宋" w:hAnsi="仿宋"/>
            <w:sz w:val="28"/>
            <w:szCs w:val="28"/>
          </w:rPr>
          <w:t>6</w:t>
        </w:r>
        <w:r>
          <w:rPr>
            <w:rFonts w:ascii="仿宋" w:eastAsia="仿宋" w:hAnsi="仿宋"/>
            <w:sz w:val="28"/>
            <w:szCs w:val="28"/>
          </w:rPr>
          <w:fldChar w:fldCharType="end"/>
        </w:r>
      </w:hyperlink>
    </w:p>
    <w:p w:rsidR="00F662B2" w:rsidRDefault="006408D4">
      <w:pPr>
        <w:pStyle w:val="20"/>
        <w:rPr>
          <w:rFonts w:ascii="仿宋" w:eastAsia="仿宋" w:hAnsi="仿宋" w:cstheme="minorBidi"/>
          <w:sz w:val="28"/>
          <w:szCs w:val="28"/>
        </w:rPr>
      </w:pPr>
      <w:hyperlink w:anchor="_Toc15396607" w:history="1">
        <w:r w:rsidR="007E12F6">
          <w:rPr>
            <w:rStyle w:val="a8"/>
            <w:rFonts w:ascii="仿宋" w:eastAsia="仿宋" w:hAnsi="仿宋" w:hint="eastAsia"/>
            <w:sz w:val="28"/>
            <w:szCs w:val="28"/>
          </w:rPr>
          <w:t>五、一</w:t>
        </w:r>
        <w:r w:rsidR="007E12F6">
          <w:rPr>
            <w:rStyle w:val="a8"/>
            <w:rFonts w:ascii="仿宋" w:eastAsia="仿宋" w:hAnsi="仿宋" w:cstheme="majorBidi" w:hint="eastAsia"/>
            <w:bCs/>
            <w:sz w:val="28"/>
            <w:szCs w:val="28"/>
          </w:rPr>
          <w:t>般公共预算财政拨款支出决算情况说明</w:t>
        </w:r>
        <w:r w:rsidR="007E12F6">
          <w:rPr>
            <w:rFonts w:ascii="仿宋" w:eastAsia="仿宋" w:hAnsi="仿宋"/>
            <w:sz w:val="28"/>
            <w:szCs w:val="28"/>
          </w:rPr>
          <w:tab/>
        </w:r>
        <w:r>
          <w:rPr>
            <w:rFonts w:ascii="仿宋" w:eastAsia="仿宋" w:hAnsi="仿宋"/>
            <w:sz w:val="28"/>
            <w:szCs w:val="28"/>
          </w:rPr>
          <w:fldChar w:fldCharType="begin"/>
        </w:r>
        <w:r w:rsidR="007E12F6">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7E12F6">
          <w:rPr>
            <w:rFonts w:ascii="仿宋" w:eastAsia="仿宋" w:hAnsi="仿宋"/>
            <w:sz w:val="28"/>
            <w:szCs w:val="28"/>
          </w:rPr>
          <w:t>6</w:t>
        </w:r>
        <w:r>
          <w:rPr>
            <w:rFonts w:ascii="仿宋" w:eastAsia="仿宋" w:hAnsi="仿宋"/>
            <w:sz w:val="28"/>
            <w:szCs w:val="28"/>
          </w:rPr>
          <w:fldChar w:fldCharType="end"/>
        </w:r>
      </w:hyperlink>
    </w:p>
    <w:p w:rsidR="00F662B2" w:rsidRDefault="006408D4">
      <w:pPr>
        <w:pStyle w:val="20"/>
        <w:rPr>
          <w:rFonts w:ascii="仿宋" w:eastAsia="仿宋" w:hAnsi="仿宋" w:cstheme="minorBidi"/>
          <w:sz w:val="28"/>
          <w:szCs w:val="28"/>
        </w:rPr>
      </w:pPr>
      <w:hyperlink w:anchor="_Toc15396608" w:history="1">
        <w:r w:rsidR="007E12F6">
          <w:rPr>
            <w:rStyle w:val="a8"/>
            <w:rFonts w:ascii="仿宋" w:eastAsia="仿宋" w:hAnsi="仿宋" w:hint="eastAsia"/>
            <w:sz w:val="28"/>
            <w:szCs w:val="28"/>
          </w:rPr>
          <w:t>六、一</w:t>
        </w:r>
        <w:r w:rsidR="007E12F6">
          <w:rPr>
            <w:rStyle w:val="a8"/>
            <w:rFonts w:ascii="仿宋" w:eastAsia="仿宋" w:hAnsi="仿宋" w:cstheme="majorBidi" w:hint="eastAsia"/>
            <w:bCs/>
            <w:sz w:val="28"/>
            <w:szCs w:val="28"/>
          </w:rPr>
          <w:t>般公共预算财政拨款基本支出决算情况说明</w:t>
        </w:r>
        <w:r w:rsidR="007E12F6">
          <w:rPr>
            <w:rFonts w:ascii="仿宋" w:eastAsia="仿宋" w:hAnsi="仿宋"/>
            <w:sz w:val="28"/>
            <w:szCs w:val="28"/>
          </w:rPr>
          <w:tab/>
        </w:r>
        <w:r w:rsidR="007E12F6">
          <w:rPr>
            <w:rFonts w:ascii="仿宋" w:eastAsia="仿宋" w:hAnsi="仿宋" w:hint="eastAsia"/>
            <w:sz w:val="28"/>
            <w:szCs w:val="28"/>
          </w:rPr>
          <w:t>9</w:t>
        </w:r>
      </w:hyperlink>
    </w:p>
    <w:p w:rsidR="00F662B2" w:rsidRDefault="006408D4">
      <w:pPr>
        <w:pStyle w:val="20"/>
        <w:rPr>
          <w:rFonts w:ascii="仿宋" w:eastAsia="仿宋" w:hAnsi="仿宋" w:cstheme="minorBidi"/>
          <w:sz w:val="28"/>
          <w:szCs w:val="28"/>
        </w:rPr>
      </w:pPr>
      <w:hyperlink w:anchor="_Toc15396609" w:history="1">
        <w:r w:rsidR="007E12F6">
          <w:rPr>
            <w:rStyle w:val="a8"/>
            <w:rFonts w:ascii="仿宋" w:eastAsia="仿宋" w:hAnsi="仿宋" w:hint="eastAsia"/>
            <w:sz w:val="28"/>
            <w:szCs w:val="28"/>
          </w:rPr>
          <w:t>七、</w:t>
        </w:r>
        <w:r w:rsidR="007E12F6">
          <w:rPr>
            <w:rStyle w:val="a8"/>
            <w:rFonts w:ascii="仿宋" w:eastAsia="仿宋" w:hAnsi="仿宋"/>
            <w:sz w:val="28"/>
            <w:szCs w:val="28"/>
          </w:rPr>
          <w:t>“</w:t>
        </w:r>
        <w:r w:rsidR="007E12F6">
          <w:rPr>
            <w:rStyle w:val="a8"/>
            <w:rFonts w:ascii="仿宋" w:eastAsia="仿宋" w:hAnsi="仿宋" w:cstheme="majorBidi" w:hint="eastAsia"/>
            <w:bCs/>
            <w:sz w:val="28"/>
            <w:szCs w:val="28"/>
          </w:rPr>
          <w:t>三公”经费财政拨款支出决算情况说明</w:t>
        </w:r>
        <w:r w:rsidR="007E12F6">
          <w:rPr>
            <w:rFonts w:ascii="仿宋" w:eastAsia="仿宋" w:hAnsi="仿宋"/>
            <w:sz w:val="28"/>
            <w:szCs w:val="28"/>
          </w:rPr>
          <w:tab/>
        </w:r>
        <w:r w:rsidR="007E12F6">
          <w:rPr>
            <w:rFonts w:ascii="仿宋" w:eastAsia="仿宋" w:hAnsi="仿宋" w:hint="eastAsia"/>
            <w:sz w:val="28"/>
            <w:szCs w:val="28"/>
          </w:rPr>
          <w:t>1</w:t>
        </w:r>
      </w:hyperlink>
      <w:r w:rsidR="007E12F6">
        <w:rPr>
          <w:rFonts w:ascii="仿宋" w:eastAsia="仿宋" w:hAnsi="仿宋" w:hint="eastAsia"/>
          <w:sz w:val="28"/>
          <w:szCs w:val="28"/>
        </w:rPr>
        <w:t>0</w:t>
      </w:r>
    </w:p>
    <w:p w:rsidR="00F662B2" w:rsidRDefault="006408D4">
      <w:pPr>
        <w:pStyle w:val="20"/>
        <w:rPr>
          <w:rFonts w:ascii="仿宋" w:eastAsia="仿宋" w:hAnsi="仿宋" w:cstheme="minorBidi"/>
          <w:sz w:val="28"/>
          <w:szCs w:val="28"/>
        </w:rPr>
      </w:pPr>
      <w:hyperlink w:anchor="_Toc15396610" w:history="1">
        <w:r w:rsidR="007E12F6">
          <w:rPr>
            <w:rStyle w:val="a8"/>
            <w:rFonts w:ascii="仿宋" w:eastAsia="仿宋" w:hAnsi="仿宋" w:hint="eastAsia"/>
            <w:sz w:val="28"/>
            <w:szCs w:val="28"/>
          </w:rPr>
          <w:t>八、</w:t>
        </w:r>
        <w:r w:rsidR="007E12F6">
          <w:rPr>
            <w:rStyle w:val="a8"/>
            <w:rFonts w:ascii="仿宋" w:eastAsia="仿宋" w:hAnsi="仿宋" w:cstheme="majorBidi" w:hint="eastAsia"/>
            <w:bCs/>
            <w:sz w:val="28"/>
            <w:szCs w:val="28"/>
          </w:rPr>
          <w:t>政府性基金预算支出决算情况说明</w:t>
        </w:r>
        <w:r w:rsidR="007E12F6">
          <w:rPr>
            <w:rFonts w:ascii="仿宋" w:eastAsia="仿宋" w:hAnsi="仿宋"/>
            <w:sz w:val="28"/>
            <w:szCs w:val="28"/>
          </w:rPr>
          <w:tab/>
        </w:r>
        <w:r w:rsidR="007E12F6">
          <w:rPr>
            <w:rFonts w:ascii="仿宋" w:eastAsia="仿宋" w:hAnsi="仿宋" w:hint="eastAsia"/>
            <w:sz w:val="28"/>
            <w:szCs w:val="28"/>
          </w:rPr>
          <w:t>1</w:t>
        </w:r>
      </w:hyperlink>
      <w:r w:rsidR="007E12F6">
        <w:rPr>
          <w:rFonts w:ascii="仿宋" w:eastAsia="仿宋" w:hAnsi="仿宋" w:hint="eastAsia"/>
          <w:sz w:val="28"/>
          <w:szCs w:val="28"/>
        </w:rPr>
        <w:t>1</w:t>
      </w:r>
    </w:p>
    <w:p w:rsidR="00F662B2" w:rsidRDefault="006408D4">
      <w:pPr>
        <w:pStyle w:val="20"/>
        <w:rPr>
          <w:rFonts w:ascii="仿宋" w:eastAsia="仿宋" w:hAnsi="仿宋" w:cstheme="minorBidi"/>
          <w:sz w:val="28"/>
          <w:szCs w:val="28"/>
        </w:rPr>
      </w:pPr>
      <w:hyperlink w:anchor="_Toc15396611" w:history="1">
        <w:r w:rsidR="007E12F6">
          <w:rPr>
            <w:rStyle w:val="a8"/>
            <w:rFonts w:ascii="仿宋" w:eastAsia="仿宋" w:hAnsi="仿宋" w:cstheme="majorBidi" w:hint="eastAsia"/>
            <w:bCs/>
            <w:sz w:val="28"/>
            <w:szCs w:val="28"/>
          </w:rPr>
          <w:t>九、</w:t>
        </w:r>
        <w:r w:rsidR="007E12F6">
          <w:rPr>
            <w:rStyle w:val="a8"/>
            <w:rFonts w:ascii="仿宋" w:eastAsia="仿宋" w:hAnsi="仿宋" w:hint="eastAsia"/>
            <w:sz w:val="28"/>
            <w:szCs w:val="28"/>
          </w:rPr>
          <w:t xml:space="preserve"> 国</w:t>
        </w:r>
        <w:r w:rsidR="007E12F6">
          <w:rPr>
            <w:rStyle w:val="a8"/>
            <w:rFonts w:ascii="仿宋" w:eastAsia="仿宋" w:hAnsi="仿宋" w:cstheme="majorBidi" w:hint="eastAsia"/>
            <w:bCs/>
            <w:sz w:val="28"/>
            <w:szCs w:val="28"/>
          </w:rPr>
          <w:t>有资本经营预算支出决算情况说明</w:t>
        </w:r>
        <w:r w:rsidR="007E12F6">
          <w:rPr>
            <w:rFonts w:ascii="仿宋" w:eastAsia="仿宋" w:hAnsi="仿宋"/>
            <w:sz w:val="28"/>
            <w:szCs w:val="28"/>
          </w:rPr>
          <w:tab/>
        </w:r>
        <w:r w:rsidR="007E12F6">
          <w:rPr>
            <w:rFonts w:ascii="仿宋" w:eastAsia="仿宋" w:hAnsi="仿宋" w:hint="eastAsia"/>
            <w:sz w:val="28"/>
            <w:szCs w:val="28"/>
          </w:rPr>
          <w:t>1</w:t>
        </w:r>
      </w:hyperlink>
      <w:r w:rsidR="007E12F6">
        <w:rPr>
          <w:rFonts w:ascii="仿宋" w:eastAsia="仿宋" w:hAnsi="仿宋" w:hint="eastAsia"/>
          <w:sz w:val="28"/>
          <w:szCs w:val="28"/>
        </w:rPr>
        <w:t>1</w:t>
      </w:r>
    </w:p>
    <w:p w:rsidR="00F662B2" w:rsidRDefault="006408D4">
      <w:pPr>
        <w:pStyle w:val="20"/>
        <w:rPr>
          <w:rFonts w:ascii="仿宋" w:eastAsia="仿宋" w:hAnsi="仿宋" w:cstheme="minorBidi"/>
          <w:sz w:val="28"/>
          <w:szCs w:val="28"/>
        </w:rPr>
      </w:pPr>
      <w:hyperlink w:anchor="_Toc15396612" w:history="1">
        <w:r w:rsidR="007E12F6">
          <w:rPr>
            <w:rStyle w:val="a8"/>
            <w:rFonts w:ascii="仿宋" w:eastAsia="仿宋" w:hAnsi="仿宋" w:hint="eastAsia"/>
            <w:sz w:val="28"/>
            <w:szCs w:val="28"/>
          </w:rPr>
          <w:t>十</w:t>
        </w:r>
        <w:r w:rsidR="007E12F6">
          <w:rPr>
            <w:rStyle w:val="a8"/>
            <w:rFonts w:ascii="仿宋" w:eastAsia="仿宋" w:hAnsi="仿宋" w:cstheme="majorBidi" w:hint="eastAsia"/>
            <w:bCs/>
            <w:sz w:val="28"/>
            <w:szCs w:val="28"/>
          </w:rPr>
          <w:t>、其他重要事项的情况说明</w:t>
        </w:r>
        <w:r w:rsidR="007E12F6">
          <w:rPr>
            <w:rFonts w:ascii="仿宋" w:eastAsia="仿宋" w:hAnsi="仿宋"/>
            <w:sz w:val="28"/>
            <w:szCs w:val="28"/>
          </w:rPr>
          <w:tab/>
        </w:r>
        <w:r w:rsidR="007E12F6">
          <w:rPr>
            <w:rFonts w:ascii="仿宋" w:eastAsia="仿宋" w:hAnsi="仿宋" w:hint="eastAsia"/>
            <w:sz w:val="28"/>
            <w:szCs w:val="28"/>
          </w:rPr>
          <w:t>1</w:t>
        </w:r>
      </w:hyperlink>
      <w:r w:rsidR="007E12F6">
        <w:rPr>
          <w:rFonts w:ascii="仿宋" w:eastAsia="仿宋" w:hAnsi="仿宋" w:hint="eastAsia"/>
          <w:sz w:val="28"/>
          <w:szCs w:val="28"/>
        </w:rPr>
        <w:t>5</w:t>
      </w:r>
    </w:p>
    <w:p w:rsidR="00F662B2" w:rsidRDefault="006408D4">
      <w:pPr>
        <w:pStyle w:val="10"/>
        <w:rPr>
          <w:rFonts w:cstheme="minorBidi"/>
        </w:rPr>
      </w:pPr>
      <w:hyperlink w:anchor="_Toc15396613" w:history="1">
        <w:r w:rsidR="007E12F6">
          <w:rPr>
            <w:rStyle w:val="a8"/>
            <w:rFonts w:hint="eastAsia"/>
            <w:bCs/>
            <w:kern w:val="44"/>
          </w:rPr>
          <w:t>第三部分</w:t>
        </w:r>
        <w:r w:rsidR="007E12F6">
          <w:rPr>
            <w:rStyle w:val="a8"/>
            <w:rFonts w:hint="eastAsia"/>
          </w:rPr>
          <w:t xml:space="preserve"> 名</w:t>
        </w:r>
        <w:r w:rsidR="007E12F6">
          <w:rPr>
            <w:rStyle w:val="a8"/>
            <w:rFonts w:hint="eastAsia"/>
            <w:bCs/>
            <w:kern w:val="44"/>
          </w:rPr>
          <w:t>词解释</w:t>
        </w:r>
        <w:r w:rsidR="007E12F6">
          <w:tab/>
        </w:r>
        <w:r w:rsidR="007E12F6">
          <w:rPr>
            <w:rFonts w:hint="eastAsia"/>
          </w:rPr>
          <w:t>1</w:t>
        </w:r>
      </w:hyperlink>
      <w:r w:rsidR="007E12F6">
        <w:rPr>
          <w:rFonts w:hint="eastAsia"/>
        </w:rPr>
        <w:t>7</w:t>
      </w:r>
    </w:p>
    <w:p w:rsidR="00F662B2" w:rsidRDefault="006408D4">
      <w:pPr>
        <w:pStyle w:val="10"/>
        <w:jc w:val="both"/>
        <w:rPr>
          <w:rFonts w:cstheme="minorBidi"/>
        </w:rPr>
      </w:pPr>
      <w:hyperlink w:anchor="_Toc15396618" w:history="1">
        <w:r w:rsidR="007E12F6">
          <w:rPr>
            <w:rStyle w:val="a8"/>
            <w:rFonts w:hint="eastAsia"/>
          </w:rPr>
          <w:t>第四</w:t>
        </w:r>
        <w:r w:rsidR="007E12F6">
          <w:rPr>
            <w:rStyle w:val="a8"/>
            <w:rFonts w:hint="eastAsia"/>
            <w:bCs/>
            <w:kern w:val="44"/>
          </w:rPr>
          <w:t>部分</w:t>
        </w:r>
        <w:r w:rsidR="007E12F6">
          <w:rPr>
            <w:rStyle w:val="a8"/>
            <w:bCs/>
            <w:kern w:val="44"/>
          </w:rPr>
          <w:t xml:space="preserve"> </w:t>
        </w:r>
        <w:r w:rsidR="007E12F6">
          <w:rPr>
            <w:rStyle w:val="a8"/>
            <w:rFonts w:hint="eastAsia"/>
            <w:bCs/>
            <w:kern w:val="44"/>
          </w:rPr>
          <w:t>附表</w:t>
        </w:r>
        <w:r w:rsidR="007E12F6">
          <w:tab/>
        </w:r>
        <w:r w:rsidR="007E12F6">
          <w:rPr>
            <w:rFonts w:hint="eastAsia"/>
          </w:rPr>
          <w:t>1</w:t>
        </w:r>
      </w:hyperlink>
      <w:r w:rsidR="007E12F6">
        <w:rPr>
          <w:rFonts w:hint="eastAsia"/>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lastRenderedPageBreak/>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7E12F6">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F662B2" w:rsidRDefault="006408D4">
      <w:pPr>
        <w:widowControl/>
        <w:jc w:val="left"/>
        <w:rPr>
          <w:rFonts w:ascii="仿宋" w:eastAsia="仿宋" w:hAnsi="仿宋"/>
          <w:color w:val="000000"/>
          <w:sz w:val="24"/>
        </w:rPr>
      </w:pPr>
      <w:r>
        <w:rPr>
          <w:rFonts w:ascii="仿宋" w:eastAsia="仿宋" w:hAnsi="仿宋"/>
          <w:color w:val="000000"/>
          <w:sz w:val="24"/>
        </w:rPr>
        <w:fldChar w:fldCharType="end"/>
      </w:r>
    </w:p>
    <w:p w:rsidR="00F662B2" w:rsidRDefault="007E12F6">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F662B2" w:rsidRDefault="007E12F6">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F662B2" w:rsidRDefault="00F662B2">
      <w:pPr>
        <w:widowControl/>
        <w:jc w:val="left"/>
        <w:rPr>
          <w:rFonts w:ascii="黑体" w:eastAsia="黑体"/>
          <w:color w:val="000000"/>
          <w:sz w:val="32"/>
          <w:szCs w:val="32"/>
        </w:rPr>
      </w:pPr>
    </w:p>
    <w:p w:rsidR="00F662B2" w:rsidRDefault="007E12F6">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F662B2" w:rsidRDefault="007E12F6">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End w:id="16"/>
      <w:bookmarkEnd w:id="17"/>
      <w:r>
        <w:rPr>
          <w:rFonts w:ascii="仿宋" w:eastAsia="仿宋" w:hAnsi="仿宋" w:hint="eastAsia"/>
          <w:bCs/>
          <w:color w:val="000000"/>
          <w:sz w:val="32"/>
          <w:szCs w:val="32"/>
        </w:rPr>
        <w:t>：</w:t>
      </w:r>
      <w:r w:rsidR="00E83672">
        <w:rPr>
          <w:rFonts w:ascii="方正仿宋简体" w:eastAsia="方正仿宋简体" w:hint="eastAsia"/>
          <w:sz w:val="32"/>
          <w:szCs w:val="32"/>
        </w:rPr>
        <w:t>负责组织实施全县大学、中专招生工作，承担普通高考、艺术体育招生、成人高考、自学考试以及中等职业学校招生等各项具体工作。</w:t>
      </w:r>
    </w:p>
    <w:p w:rsidR="00F662B2" w:rsidRDefault="007E12F6">
      <w:pPr>
        <w:spacing w:line="560" w:lineRule="exact"/>
        <w:ind w:firstLine="600"/>
        <w:rPr>
          <w:rFonts w:ascii="仿宋" w:eastAsia="仿宋" w:hAnsi="仿宋"/>
          <w:bCs/>
          <w:color w:val="00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F662B2" w:rsidRDefault="00E83672">
      <w:pPr>
        <w:spacing w:line="560" w:lineRule="exact"/>
        <w:ind w:firstLine="600"/>
        <w:rPr>
          <w:rFonts w:ascii="宋体" w:hAnsi="宋体" w:cs="宋体"/>
          <w:sz w:val="28"/>
          <w:szCs w:val="28"/>
        </w:rPr>
      </w:pPr>
      <w:r>
        <w:rPr>
          <w:rFonts w:ascii="方正仿宋简体" w:eastAsia="方正仿宋简体" w:hint="eastAsia"/>
          <w:sz w:val="32"/>
          <w:szCs w:val="32"/>
        </w:rPr>
        <w:t>注重精细管理，高质量完成各类考试组织工作。按照省教育考试院和市招考办的统一安排，组织有序、安排周密，没有发生一起违纪舞弊行为，得到了各级领导和社会各界的广泛好评。强化责任担当，全方位落实从严治党决策部署。始终把加强党风廉政建设作为“办人民满意招生考试”的坚强保障，无一例违纪违规事件、无一例信访事件、无一例涉及维稳安全的事件发生。永葆为民情怀，用真情帮助贫困群众脱贫奔康。天师镇尖峰寨村是今年计划摘帽的贫困村，是由县人大和县招办共同帮扶的。为坚决完成县委、县政府的决策部署，县招办精心谋划，选派工作经验丰富、工作态度务实肯干的支部副书记和一名非贫困村第一书记驻村帮扶。</w:t>
      </w:r>
      <w:r w:rsidR="007E12F6">
        <w:rPr>
          <w:rFonts w:ascii="宋体" w:hAnsi="宋体" w:cs="宋体" w:hint="eastAsia"/>
          <w:sz w:val="28"/>
          <w:szCs w:val="28"/>
        </w:rPr>
        <w:t xml:space="preserve"> </w:t>
      </w:r>
    </w:p>
    <w:p w:rsidR="00F662B2" w:rsidRDefault="007E12F6">
      <w:pPr>
        <w:pStyle w:val="2"/>
        <w:numPr>
          <w:ilvl w:val="0"/>
          <w:numId w:val="1"/>
        </w:numPr>
        <w:rPr>
          <w:rStyle w:val="2Char"/>
        </w:rPr>
      </w:pPr>
      <w:bookmarkStart w:id="20" w:name="_Toc15377200"/>
      <w:bookmarkStart w:id="21" w:name="_Toc15396601"/>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F662B2" w:rsidRDefault="00E83672" w:rsidP="00E83672">
      <w:pPr>
        <w:pStyle w:val="a3"/>
        <w:adjustRightInd w:val="0"/>
        <w:snapToGrid w:val="0"/>
        <w:spacing w:before="93" w:line="600" w:lineRule="exact"/>
        <w:ind w:firstLineChars="210" w:firstLine="672"/>
        <w:rPr>
          <w:rFonts w:ascii="仿宋" w:eastAsia="仿宋" w:hAnsi="仿宋"/>
          <w:color w:val="000000"/>
          <w:sz w:val="32"/>
          <w:szCs w:val="32"/>
        </w:rPr>
      </w:pPr>
      <w:r>
        <w:rPr>
          <w:rFonts w:ascii="方正仿宋简体" w:eastAsia="方正仿宋简体" w:hint="eastAsia"/>
          <w:sz w:val="32"/>
          <w:szCs w:val="32"/>
        </w:rPr>
        <w:t>机构数1个，在职职工9人，退休5人。</w:t>
      </w:r>
    </w:p>
    <w:p w:rsidR="00F662B2" w:rsidRDefault="007E12F6">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F662B2" w:rsidRDefault="007E12F6">
      <w:pPr>
        <w:spacing w:line="600" w:lineRule="exact"/>
        <w:jc w:val="center"/>
        <w:rPr>
          <w:rFonts w:ascii="宋体" w:hAnsi="宋体"/>
          <w:b/>
          <w:color w:val="000000"/>
          <w:sz w:val="44"/>
          <w:szCs w:val="44"/>
        </w:rPr>
      </w:pPr>
      <w:bookmarkStart w:id="22" w:name="_Toc15377204"/>
      <w:bookmarkStart w:id="23" w:name="_Toc15396602"/>
      <w:r>
        <w:rPr>
          <w:rFonts w:ascii="黑体" w:eastAsia="黑体" w:hAnsi="黑体" w:hint="eastAsia"/>
          <w:color w:val="000000"/>
          <w:sz w:val="44"/>
          <w:szCs w:val="44"/>
        </w:rPr>
        <w:lastRenderedPageBreak/>
        <w:t xml:space="preserve">第二部分 </w:t>
      </w:r>
      <w:r>
        <w:rPr>
          <w:rStyle w:val="1Char"/>
          <w:rFonts w:ascii="黑体" w:eastAsia="黑体" w:hAnsi="黑体" w:hint="eastAsia"/>
          <w:b w:val="0"/>
          <w:bCs w:val="0"/>
        </w:rPr>
        <w:t>2018年度部门决算情况说明</w:t>
      </w:r>
      <w:bookmarkEnd w:id="22"/>
      <w:bookmarkEnd w:id="23"/>
    </w:p>
    <w:p w:rsidR="00F662B2" w:rsidRDefault="007E12F6">
      <w:pPr>
        <w:pStyle w:val="a9"/>
        <w:spacing w:line="600" w:lineRule="exact"/>
        <w:ind w:left="640" w:firstLineChars="0" w:firstLine="0"/>
        <w:outlineLvl w:val="1"/>
        <w:rPr>
          <w:rStyle w:val="2Char"/>
          <w:rFonts w:ascii="黑体" w:eastAsia="黑体" w:hAnsi="黑体"/>
          <w:b w:val="0"/>
        </w:rPr>
      </w:pPr>
      <w:r>
        <w:rPr>
          <w:rFonts w:ascii="黑体" w:eastAsia="黑体" w:hAnsi="黑体" w:hint="eastAsia"/>
          <w:color w:val="000000"/>
          <w:sz w:val="32"/>
          <w:szCs w:val="32"/>
        </w:rPr>
        <w:t>一、收</w:t>
      </w:r>
      <w:r>
        <w:rPr>
          <w:rStyle w:val="2Char"/>
          <w:rFonts w:ascii="黑体" w:eastAsia="黑体" w:hAnsi="黑体" w:hint="eastAsia"/>
          <w:b w:val="0"/>
        </w:rPr>
        <w:t>入支出决算总体情况说明</w:t>
      </w:r>
    </w:p>
    <w:p w:rsidR="00F662B2" w:rsidRDefault="007E12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2018年度收入总计</w:t>
      </w:r>
      <w:r w:rsidR="00E83672">
        <w:rPr>
          <w:rFonts w:ascii="仿宋" w:eastAsia="仿宋" w:hAnsi="仿宋" w:hint="eastAsia"/>
          <w:color w:val="000000"/>
          <w:sz w:val="32"/>
          <w:szCs w:val="32"/>
        </w:rPr>
        <w:t>154.15</w:t>
      </w:r>
      <w:r>
        <w:rPr>
          <w:rFonts w:ascii="仿宋" w:eastAsia="仿宋" w:hAnsi="仿宋" w:hint="eastAsia"/>
          <w:color w:val="000000"/>
          <w:sz w:val="32"/>
          <w:szCs w:val="32"/>
        </w:rPr>
        <w:t>万元，支出总计</w:t>
      </w:r>
      <w:r w:rsidR="00E83672">
        <w:rPr>
          <w:rFonts w:ascii="仿宋" w:eastAsia="仿宋" w:hAnsi="仿宋" w:hint="eastAsia"/>
          <w:color w:val="000000"/>
          <w:sz w:val="32"/>
          <w:szCs w:val="32"/>
        </w:rPr>
        <w:t>116.32</w:t>
      </w:r>
      <w:r>
        <w:rPr>
          <w:rFonts w:ascii="仿宋" w:eastAsia="仿宋" w:hAnsi="仿宋" w:hint="eastAsia"/>
          <w:color w:val="000000"/>
          <w:sz w:val="32"/>
          <w:szCs w:val="32"/>
        </w:rPr>
        <w:t>万元。</w:t>
      </w:r>
      <w:r w:rsidR="00D72251">
        <w:rPr>
          <w:rFonts w:ascii="仿宋" w:eastAsia="仿宋" w:hAnsi="仿宋" w:hint="eastAsia"/>
          <w:color w:val="000000"/>
          <w:sz w:val="32"/>
          <w:szCs w:val="32"/>
        </w:rPr>
        <w:t>2017年度收入总计144.37万元，支出总计146.28万元。</w:t>
      </w:r>
      <w:r>
        <w:rPr>
          <w:rFonts w:ascii="仿宋" w:eastAsia="仿宋" w:hAnsi="仿宋" w:hint="eastAsia"/>
          <w:color w:val="000000"/>
          <w:sz w:val="32"/>
          <w:szCs w:val="32"/>
        </w:rPr>
        <w:t>与2017年相比，收入</w:t>
      </w:r>
      <w:r w:rsidR="00D72251">
        <w:rPr>
          <w:rFonts w:ascii="仿宋" w:eastAsia="仿宋" w:hAnsi="仿宋" w:hint="eastAsia"/>
          <w:color w:val="000000"/>
          <w:sz w:val="32"/>
          <w:szCs w:val="32"/>
        </w:rPr>
        <w:t>增加9.78</w:t>
      </w:r>
      <w:r>
        <w:rPr>
          <w:rFonts w:ascii="仿宋" w:eastAsia="仿宋" w:hAnsi="仿宋" w:hint="eastAsia"/>
          <w:color w:val="000000"/>
          <w:sz w:val="32"/>
          <w:szCs w:val="32"/>
        </w:rPr>
        <w:t>万元，</w:t>
      </w:r>
      <w:r w:rsidR="00D72251">
        <w:rPr>
          <w:rFonts w:ascii="仿宋" w:eastAsia="仿宋" w:hAnsi="仿宋" w:hint="eastAsia"/>
          <w:color w:val="000000"/>
          <w:sz w:val="32"/>
          <w:szCs w:val="32"/>
        </w:rPr>
        <w:t>增加6.77</w:t>
      </w:r>
      <w:r>
        <w:rPr>
          <w:rFonts w:ascii="仿宋" w:eastAsia="仿宋" w:hAnsi="仿宋" w:hint="eastAsia"/>
          <w:color w:val="000000"/>
          <w:sz w:val="32"/>
          <w:szCs w:val="32"/>
        </w:rPr>
        <w:t>%；支出</w:t>
      </w:r>
      <w:r w:rsidR="00D72251">
        <w:rPr>
          <w:rFonts w:ascii="仿宋" w:eastAsia="仿宋" w:hAnsi="仿宋" w:hint="eastAsia"/>
          <w:color w:val="000000"/>
          <w:sz w:val="32"/>
          <w:szCs w:val="32"/>
        </w:rPr>
        <w:t>减少29.96</w:t>
      </w:r>
      <w:r>
        <w:rPr>
          <w:rFonts w:ascii="仿宋" w:eastAsia="仿宋" w:hAnsi="仿宋" w:hint="eastAsia"/>
          <w:color w:val="000000"/>
          <w:sz w:val="32"/>
          <w:szCs w:val="32"/>
        </w:rPr>
        <w:t>万元，</w:t>
      </w:r>
      <w:r w:rsidR="00D72251">
        <w:rPr>
          <w:rFonts w:ascii="仿宋" w:eastAsia="仿宋" w:hAnsi="仿宋" w:hint="eastAsia"/>
          <w:color w:val="000000"/>
          <w:sz w:val="32"/>
          <w:szCs w:val="32"/>
        </w:rPr>
        <w:t>减少20.48</w:t>
      </w:r>
      <w:r>
        <w:rPr>
          <w:rFonts w:ascii="仿宋" w:eastAsia="仿宋" w:hAnsi="仿宋" w:hint="eastAsia"/>
          <w:color w:val="000000"/>
          <w:sz w:val="32"/>
          <w:szCs w:val="32"/>
        </w:rPr>
        <w:t>%，主要为项目支出</w:t>
      </w:r>
      <w:r w:rsidR="00D72251">
        <w:rPr>
          <w:rFonts w:ascii="仿宋" w:eastAsia="仿宋" w:hAnsi="仿宋" w:hint="eastAsia"/>
          <w:color w:val="000000"/>
          <w:sz w:val="32"/>
          <w:szCs w:val="32"/>
        </w:rPr>
        <w:t>减少</w:t>
      </w:r>
      <w:r>
        <w:rPr>
          <w:rFonts w:ascii="仿宋" w:eastAsia="仿宋" w:hAnsi="仿宋" w:hint="eastAsia"/>
          <w:color w:val="000000"/>
          <w:sz w:val="32"/>
          <w:szCs w:val="32"/>
        </w:rPr>
        <w:t>。</w:t>
      </w:r>
    </w:p>
    <w:p w:rsidR="00F662B2" w:rsidRDefault="00F662B2">
      <w:pPr>
        <w:spacing w:line="600" w:lineRule="atLeast"/>
        <w:ind w:firstLineChars="200" w:firstLine="643"/>
        <w:rPr>
          <w:rFonts w:ascii="仿宋_GB2312" w:eastAsia="仿宋_GB2312"/>
          <w:b/>
          <w:color w:val="000000"/>
          <w:sz w:val="32"/>
          <w:szCs w:val="32"/>
        </w:rPr>
      </w:pPr>
    </w:p>
    <w:p w:rsidR="00F662B2" w:rsidRDefault="007F5E38" w:rsidP="00D72251">
      <w:pPr>
        <w:widowControl/>
        <w:jc w:val="center"/>
      </w:pPr>
      <w:r w:rsidRPr="007F5E38">
        <w:rPr>
          <w:noProof/>
        </w:rPr>
        <w:drawing>
          <wp:inline distT="0" distB="0" distL="0" distR="0">
            <wp:extent cx="4752975" cy="27432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62B2" w:rsidRDefault="007E12F6">
      <w:pPr>
        <w:spacing w:line="600" w:lineRule="exact"/>
        <w:ind w:firstLineChars="200" w:firstLine="640"/>
        <w:rPr>
          <w:rFonts w:ascii="黑体" w:eastAsia="黑体" w:hAnsi="黑体" w:cs="黑体"/>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：收、支决算总计变动情况图（单位：万元）</w:t>
      </w:r>
    </w:p>
    <w:p w:rsidR="00F662B2" w:rsidRDefault="007E12F6">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二、收入决算情况说明</w:t>
      </w:r>
    </w:p>
    <w:p w:rsidR="00F662B2" w:rsidRDefault="007E12F6">
      <w:pPr>
        <w:ind w:firstLineChars="300" w:firstLine="840"/>
        <w:rPr>
          <w:rFonts w:ascii="宋体" w:hAnsi="宋体" w:cs="宋体"/>
          <w:sz w:val="28"/>
          <w:szCs w:val="28"/>
        </w:rPr>
      </w:pPr>
      <w:r>
        <w:rPr>
          <w:rFonts w:ascii="宋体" w:hAnsi="宋体" w:cs="宋体" w:hint="eastAsia"/>
          <w:sz w:val="28"/>
          <w:szCs w:val="28"/>
        </w:rPr>
        <w:t>2018年收入决算总额为</w:t>
      </w:r>
      <w:r w:rsidR="00145B31">
        <w:rPr>
          <w:rFonts w:ascii="宋体" w:hAnsi="宋体" w:cs="宋体" w:hint="eastAsia"/>
          <w:sz w:val="28"/>
          <w:szCs w:val="28"/>
        </w:rPr>
        <w:t>154.15</w:t>
      </w:r>
      <w:r>
        <w:rPr>
          <w:rFonts w:ascii="宋体" w:hAnsi="宋体" w:cs="宋体" w:hint="eastAsia"/>
          <w:sz w:val="28"/>
          <w:szCs w:val="28"/>
        </w:rPr>
        <w:t>万元，其中：一般公共预算财政拨款收入</w:t>
      </w:r>
      <w:r w:rsidR="00145B31">
        <w:rPr>
          <w:rFonts w:ascii="宋体" w:hAnsi="宋体" w:cs="宋体" w:hint="eastAsia"/>
          <w:sz w:val="28"/>
          <w:szCs w:val="28"/>
        </w:rPr>
        <w:t>154.15</w:t>
      </w:r>
      <w:r>
        <w:rPr>
          <w:rFonts w:ascii="宋体" w:hAnsi="宋体" w:cs="宋体" w:hint="eastAsia"/>
          <w:sz w:val="28"/>
          <w:szCs w:val="28"/>
        </w:rPr>
        <w:t>万元,占</w:t>
      </w:r>
      <w:r w:rsidR="00145B31">
        <w:rPr>
          <w:rFonts w:ascii="宋体" w:hAnsi="宋体" w:cs="宋体" w:hint="eastAsia"/>
          <w:sz w:val="28"/>
          <w:szCs w:val="28"/>
        </w:rPr>
        <w:t>100</w:t>
      </w:r>
      <w:r>
        <w:rPr>
          <w:rFonts w:ascii="宋体" w:hAnsi="宋体" w:cs="宋体" w:hint="eastAsia"/>
          <w:sz w:val="28"/>
          <w:szCs w:val="28"/>
        </w:rPr>
        <w:t>%。</w:t>
      </w:r>
    </w:p>
    <w:p w:rsidR="00F662B2" w:rsidRDefault="00D92969" w:rsidP="00D72251">
      <w:pPr>
        <w:jc w:val="center"/>
        <w:rPr>
          <w:noProof/>
        </w:rPr>
      </w:pPr>
      <w:r w:rsidRPr="00D92969">
        <w:rPr>
          <w:noProof/>
        </w:rPr>
        <w:lastRenderedPageBreak/>
        <w:drawing>
          <wp:inline distT="0" distB="0" distL="0" distR="0">
            <wp:extent cx="4572000" cy="2743200"/>
            <wp:effectExtent l="19050" t="0" r="19050" b="0"/>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251" w:rsidRDefault="00D72251">
      <w:pPr>
        <w:rPr>
          <w:noProof/>
        </w:rPr>
      </w:pPr>
    </w:p>
    <w:p w:rsidR="00F662B2" w:rsidRDefault="007E12F6" w:rsidP="00D72251">
      <w:pPr>
        <w:jc w:val="center"/>
        <w:rPr>
          <w:rFonts w:ascii="宋体" w:hAnsi="宋体" w:cs="宋体"/>
          <w:color w:val="000000"/>
          <w:sz w:val="28"/>
          <w:szCs w:val="28"/>
        </w:rPr>
      </w:pPr>
      <w:r>
        <w:rPr>
          <w:rFonts w:ascii="宋体" w:hAnsi="宋体" w:cs="宋体" w:hint="eastAsia"/>
          <w:color w:val="000000"/>
          <w:sz w:val="28"/>
          <w:szCs w:val="28"/>
        </w:rPr>
        <w:t>图2：收入决算结构图</w:t>
      </w:r>
    </w:p>
    <w:p w:rsidR="00F662B2" w:rsidRDefault="007E12F6">
      <w:pPr>
        <w:numPr>
          <w:ilvl w:val="0"/>
          <w:numId w:val="1"/>
        </w:numPr>
        <w:rPr>
          <w:rFonts w:ascii="黑体" w:eastAsia="黑体" w:hAnsi="黑体" w:cs="黑体"/>
          <w:sz w:val="32"/>
          <w:szCs w:val="32"/>
        </w:rPr>
      </w:pPr>
      <w:r>
        <w:rPr>
          <w:rFonts w:ascii="黑体" w:eastAsia="黑体" w:hAnsi="黑体" w:cs="黑体" w:hint="eastAsia"/>
          <w:color w:val="000000"/>
          <w:sz w:val="32"/>
          <w:szCs w:val="32"/>
        </w:rPr>
        <w:t>支出决算情况说明</w:t>
      </w:r>
    </w:p>
    <w:p w:rsidR="00F662B2" w:rsidRDefault="007E12F6">
      <w:pPr>
        <w:rPr>
          <w:rFonts w:ascii="宋体" w:hAnsi="宋体" w:cs="宋体"/>
          <w:color w:val="000000"/>
          <w:sz w:val="28"/>
          <w:szCs w:val="28"/>
        </w:rPr>
      </w:pPr>
      <w:r>
        <w:rPr>
          <w:rFonts w:ascii="宋体" w:hAnsi="宋体" w:cs="宋体" w:hint="eastAsia"/>
          <w:color w:val="000000"/>
          <w:sz w:val="28"/>
          <w:szCs w:val="28"/>
        </w:rPr>
        <w:t xml:space="preserve">　　　2018年</w:t>
      </w:r>
      <w:r>
        <w:rPr>
          <w:rFonts w:ascii="宋体" w:hAnsi="宋体" w:cs="宋体" w:hint="eastAsia"/>
          <w:sz w:val="28"/>
          <w:szCs w:val="28"/>
        </w:rPr>
        <w:t>支出决算总额为</w:t>
      </w:r>
      <w:r w:rsidR="00145B31">
        <w:rPr>
          <w:rFonts w:ascii="宋体" w:hAnsi="宋体" w:cs="宋体" w:hint="eastAsia"/>
          <w:sz w:val="28"/>
          <w:szCs w:val="28"/>
        </w:rPr>
        <w:t>116.32</w:t>
      </w:r>
      <w:r>
        <w:rPr>
          <w:rFonts w:ascii="宋体" w:hAnsi="宋体" w:cs="宋体" w:hint="eastAsia"/>
          <w:color w:val="000000"/>
          <w:sz w:val="28"/>
          <w:szCs w:val="28"/>
        </w:rPr>
        <w:t>万元，其中：基本支出</w:t>
      </w:r>
      <w:r w:rsidR="00145B31">
        <w:rPr>
          <w:rFonts w:ascii="宋体" w:hAnsi="宋体" w:cs="宋体" w:hint="eastAsia"/>
          <w:color w:val="000000"/>
          <w:sz w:val="28"/>
          <w:szCs w:val="28"/>
        </w:rPr>
        <w:t>110.87</w:t>
      </w:r>
      <w:r>
        <w:rPr>
          <w:rFonts w:ascii="宋体" w:hAnsi="宋体" w:cs="宋体" w:hint="eastAsia"/>
          <w:color w:val="000000"/>
          <w:sz w:val="28"/>
          <w:szCs w:val="28"/>
        </w:rPr>
        <w:t>万元，占%；项目支出</w:t>
      </w:r>
      <w:r w:rsidR="00145B31">
        <w:rPr>
          <w:rFonts w:ascii="宋体" w:hAnsi="宋体" w:cs="宋体" w:hint="eastAsia"/>
          <w:color w:val="000000"/>
          <w:sz w:val="28"/>
          <w:szCs w:val="28"/>
        </w:rPr>
        <w:t>5.45</w:t>
      </w:r>
      <w:r>
        <w:rPr>
          <w:rFonts w:ascii="宋体" w:hAnsi="宋体" w:cs="宋体" w:hint="eastAsia"/>
          <w:color w:val="000000"/>
          <w:sz w:val="28"/>
          <w:szCs w:val="28"/>
        </w:rPr>
        <w:t>万元，占%。</w:t>
      </w:r>
    </w:p>
    <w:p w:rsidR="00F662B2" w:rsidRDefault="00D72251" w:rsidP="00D72251">
      <w:pPr>
        <w:jc w:val="center"/>
        <w:rPr>
          <w:noProof/>
        </w:rPr>
      </w:pPr>
      <w:r w:rsidRPr="00D72251">
        <w:rPr>
          <w:noProof/>
        </w:rPr>
        <w:drawing>
          <wp:inline distT="0" distB="0" distL="0" distR="0">
            <wp:extent cx="4076700" cy="2257425"/>
            <wp:effectExtent l="19050" t="0" r="1905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2251" w:rsidRDefault="00D72251">
      <w:pPr>
        <w:rPr>
          <w:noProof/>
        </w:rPr>
      </w:pPr>
    </w:p>
    <w:p w:rsidR="00F662B2" w:rsidRDefault="007E12F6" w:rsidP="00D72251">
      <w:pPr>
        <w:jc w:val="center"/>
        <w:rPr>
          <w:rFonts w:ascii="宋体" w:hAnsi="宋体" w:cs="宋体"/>
          <w:sz w:val="28"/>
          <w:szCs w:val="28"/>
        </w:rPr>
      </w:pPr>
      <w:r>
        <w:rPr>
          <w:rFonts w:ascii="宋体" w:hAnsi="宋体" w:cs="宋体" w:hint="eastAsia"/>
          <w:sz w:val="28"/>
          <w:szCs w:val="28"/>
        </w:rPr>
        <w:t>图3：支出决算结构图</w:t>
      </w:r>
    </w:p>
    <w:p w:rsidR="00F662B2" w:rsidRDefault="00F662B2">
      <w:pPr>
        <w:spacing w:line="600" w:lineRule="exact"/>
        <w:ind w:firstLineChars="200" w:firstLine="560"/>
        <w:rPr>
          <w:rFonts w:ascii="宋体" w:hAnsi="宋体" w:cs="宋体"/>
          <w:color w:val="000000"/>
          <w:sz w:val="28"/>
          <w:szCs w:val="28"/>
        </w:rPr>
      </w:pPr>
    </w:p>
    <w:p w:rsidR="00F662B2" w:rsidRDefault="007E12F6">
      <w:pPr>
        <w:spacing w:line="600" w:lineRule="exact"/>
        <w:rPr>
          <w:rFonts w:ascii="宋体" w:hAnsi="宋体" w:cs="宋体"/>
          <w:color w:val="000000"/>
          <w:sz w:val="28"/>
          <w:szCs w:val="28"/>
        </w:rPr>
      </w:pPr>
      <w:r>
        <w:rPr>
          <w:rFonts w:ascii="黑体" w:eastAsia="黑体" w:hAnsi="黑体" w:cs="黑体" w:hint="eastAsia"/>
          <w:color w:val="000000"/>
          <w:sz w:val="32"/>
          <w:szCs w:val="32"/>
        </w:rPr>
        <w:t>四、财政拨款收入支出决算总体情况说明</w:t>
      </w:r>
    </w:p>
    <w:p w:rsidR="00DC3CCC" w:rsidRDefault="007E12F6" w:rsidP="00DC3CCC">
      <w:pPr>
        <w:spacing w:line="600" w:lineRule="exact"/>
        <w:ind w:firstLineChars="200" w:firstLine="560"/>
        <w:rPr>
          <w:rFonts w:ascii="仿宋" w:eastAsia="仿宋" w:hAnsi="仿宋"/>
          <w:color w:val="000000"/>
          <w:sz w:val="32"/>
          <w:szCs w:val="32"/>
        </w:rPr>
      </w:pPr>
      <w:r>
        <w:rPr>
          <w:rFonts w:ascii="宋体" w:hAnsi="宋体" w:cs="宋体" w:hint="eastAsia"/>
          <w:color w:val="000000"/>
          <w:sz w:val="28"/>
          <w:szCs w:val="28"/>
        </w:rPr>
        <w:t>2018年度财政拨款收入总计</w:t>
      </w:r>
      <w:r w:rsidR="0019692E">
        <w:rPr>
          <w:rFonts w:ascii="宋体" w:hAnsi="宋体" w:cs="宋体" w:hint="eastAsia"/>
          <w:color w:val="000000"/>
          <w:sz w:val="28"/>
          <w:szCs w:val="28"/>
        </w:rPr>
        <w:t>154.15</w:t>
      </w:r>
      <w:r>
        <w:rPr>
          <w:rFonts w:ascii="宋体" w:hAnsi="宋体" w:cs="宋体" w:hint="eastAsia"/>
          <w:color w:val="000000"/>
          <w:sz w:val="28"/>
          <w:szCs w:val="28"/>
        </w:rPr>
        <w:t>万元、支出总计</w:t>
      </w:r>
      <w:r w:rsidR="0019692E">
        <w:rPr>
          <w:rFonts w:ascii="宋体" w:hAnsi="宋体" w:cs="宋体" w:hint="eastAsia"/>
          <w:color w:val="000000"/>
          <w:sz w:val="28"/>
          <w:szCs w:val="28"/>
        </w:rPr>
        <w:t>116.32</w:t>
      </w:r>
      <w:r>
        <w:rPr>
          <w:rFonts w:ascii="宋体" w:hAnsi="宋体" w:cs="宋体" w:hint="eastAsia"/>
          <w:color w:val="000000"/>
          <w:sz w:val="28"/>
          <w:szCs w:val="28"/>
        </w:rPr>
        <w:t>万</w:t>
      </w:r>
      <w:r>
        <w:rPr>
          <w:rFonts w:ascii="宋体" w:hAnsi="宋体" w:cs="宋体" w:hint="eastAsia"/>
          <w:color w:val="000000"/>
          <w:sz w:val="28"/>
          <w:szCs w:val="28"/>
        </w:rPr>
        <w:lastRenderedPageBreak/>
        <w:t>元。</w:t>
      </w:r>
      <w:r w:rsidR="00DC3CCC">
        <w:rPr>
          <w:rFonts w:ascii="仿宋" w:eastAsia="仿宋" w:hAnsi="仿宋" w:hint="eastAsia"/>
          <w:color w:val="000000"/>
          <w:sz w:val="32"/>
          <w:szCs w:val="32"/>
        </w:rPr>
        <w:t>与2017年相比，</w:t>
      </w:r>
      <w:r w:rsidR="00DC3CCC">
        <w:rPr>
          <w:rFonts w:ascii="宋体" w:hAnsi="宋体" w:cs="宋体" w:hint="eastAsia"/>
          <w:color w:val="000000"/>
          <w:sz w:val="28"/>
          <w:szCs w:val="28"/>
        </w:rPr>
        <w:t>财政拨款</w:t>
      </w:r>
      <w:r w:rsidR="00DC3CCC">
        <w:rPr>
          <w:rFonts w:ascii="仿宋" w:eastAsia="仿宋" w:hAnsi="仿宋" w:hint="eastAsia"/>
          <w:color w:val="000000"/>
          <w:sz w:val="32"/>
          <w:szCs w:val="32"/>
        </w:rPr>
        <w:t>收入增加9.78万元，增加6.77%；支出减少29.96万元，减少20.48%，主要为项目支出减少。</w:t>
      </w:r>
    </w:p>
    <w:p w:rsidR="00F662B2" w:rsidRDefault="007E12F6">
      <w:pPr>
        <w:spacing w:line="600" w:lineRule="exact"/>
        <w:ind w:firstLineChars="200" w:firstLine="560"/>
        <w:rPr>
          <w:rFonts w:ascii="宋体" w:hAnsi="宋体" w:cs="宋体"/>
          <w:color w:val="000000"/>
          <w:sz w:val="28"/>
          <w:szCs w:val="28"/>
        </w:rPr>
      </w:pPr>
      <w:r>
        <w:rPr>
          <w:rFonts w:ascii="宋体" w:hAnsi="宋体" w:cs="宋体" w:hint="eastAsia"/>
          <w:color w:val="000000"/>
          <w:sz w:val="28"/>
          <w:szCs w:val="28"/>
        </w:rPr>
        <w:t>。</w:t>
      </w:r>
    </w:p>
    <w:p w:rsidR="00F662B2" w:rsidRDefault="00D72251">
      <w:pPr>
        <w:spacing w:line="600" w:lineRule="atLeast"/>
        <w:ind w:firstLineChars="200" w:firstLine="420"/>
      </w:pPr>
      <w:r w:rsidRPr="00D72251">
        <w:rPr>
          <w:noProof/>
        </w:rPr>
        <w:drawing>
          <wp:inline distT="0" distB="0" distL="0" distR="0">
            <wp:extent cx="4752975" cy="2743200"/>
            <wp:effectExtent l="19050" t="0" r="9525"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62B2" w:rsidRDefault="007E12F6">
      <w:pPr>
        <w:spacing w:line="600" w:lineRule="exact"/>
        <w:ind w:firstLineChars="500" w:firstLine="1400"/>
        <w:rPr>
          <w:rFonts w:ascii="宋体" w:hAnsi="宋体" w:cs="宋体"/>
          <w:color w:val="000000"/>
          <w:sz w:val="28"/>
          <w:szCs w:val="28"/>
        </w:rPr>
      </w:pPr>
      <w:r>
        <w:rPr>
          <w:rFonts w:ascii="宋体" w:hAnsi="宋体" w:cs="宋体" w:hint="eastAsia"/>
          <w:color w:val="000000"/>
          <w:sz w:val="28"/>
          <w:szCs w:val="28"/>
        </w:rPr>
        <w:t>图4：财政拨款收、支决算总计变动情况图</w:t>
      </w:r>
    </w:p>
    <w:p w:rsidR="00F662B2" w:rsidRDefault="007E12F6">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五、一般公共预算财政拨款支出决算情况说明</w:t>
      </w:r>
    </w:p>
    <w:p w:rsidR="00F662B2" w:rsidRDefault="007E12F6">
      <w:pPr>
        <w:spacing w:line="60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（一）一般公共预算财政拨款支出决算总体情况</w:t>
      </w:r>
    </w:p>
    <w:p w:rsidR="00F662B2" w:rsidRDefault="007E12F6" w:rsidP="00DC3CCC">
      <w:pPr>
        <w:spacing w:line="600" w:lineRule="atLeast"/>
        <w:ind w:firstLineChars="200" w:firstLine="560"/>
        <w:jc w:val="center"/>
      </w:pPr>
      <w:r>
        <w:rPr>
          <w:rFonts w:ascii="宋体" w:hAnsi="宋体" w:cs="宋体" w:hint="eastAsia"/>
          <w:color w:val="000000"/>
          <w:sz w:val="28"/>
          <w:szCs w:val="28"/>
        </w:rPr>
        <w:t>2018年度一般公共预算财政拨款支出</w:t>
      </w:r>
      <w:r w:rsidR="0019692E">
        <w:rPr>
          <w:rFonts w:ascii="宋体" w:hAnsi="宋体" w:cs="宋体" w:hint="eastAsia"/>
          <w:color w:val="000000"/>
          <w:sz w:val="28"/>
          <w:szCs w:val="28"/>
        </w:rPr>
        <w:t>116.32</w:t>
      </w:r>
      <w:r>
        <w:rPr>
          <w:rFonts w:ascii="宋体" w:hAnsi="宋体" w:cs="宋体" w:hint="eastAsia"/>
          <w:color w:val="000000"/>
          <w:sz w:val="28"/>
          <w:szCs w:val="28"/>
        </w:rPr>
        <w:t>万元，占本年支出合计的</w:t>
      </w:r>
      <w:r w:rsidR="0019692E">
        <w:rPr>
          <w:rFonts w:ascii="宋体" w:hAnsi="宋体" w:cs="宋体" w:hint="eastAsia"/>
          <w:color w:val="000000"/>
          <w:sz w:val="28"/>
          <w:szCs w:val="28"/>
        </w:rPr>
        <w:t>100</w:t>
      </w:r>
      <w:r>
        <w:rPr>
          <w:rFonts w:ascii="宋体" w:hAnsi="宋体" w:cs="宋体" w:hint="eastAsia"/>
          <w:color w:val="000000"/>
          <w:sz w:val="28"/>
          <w:szCs w:val="28"/>
        </w:rPr>
        <w:t>%。与2017年相比，一般公共预算财政拨款支出</w:t>
      </w:r>
      <w:r w:rsidR="00DC3CCC">
        <w:rPr>
          <w:rFonts w:ascii="宋体" w:hAnsi="宋体" w:cs="宋体" w:hint="eastAsia"/>
          <w:color w:val="000000"/>
          <w:sz w:val="28"/>
          <w:szCs w:val="28"/>
        </w:rPr>
        <w:t>减少29.96</w:t>
      </w:r>
      <w:r>
        <w:rPr>
          <w:rFonts w:ascii="宋体" w:hAnsi="宋体" w:cs="宋体" w:hint="eastAsia"/>
          <w:color w:val="000000"/>
          <w:sz w:val="28"/>
          <w:szCs w:val="28"/>
        </w:rPr>
        <w:t>万元，</w:t>
      </w:r>
      <w:r w:rsidR="00DC3CCC" w:rsidRPr="00DC3CCC">
        <w:rPr>
          <w:rFonts w:ascii="宋体" w:hAnsi="宋体" w:cs="宋体" w:hint="eastAsia"/>
          <w:color w:val="000000"/>
          <w:sz w:val="28"/>
          <w:szCs w:val="28"/>
        </w:rPr>
        <w:t>减少20.48%，主要为项目支出减少。</w:t>
      </w:r>
      <w:r w:rsidR="00DC3CCC" w:rsidRPr="00DC3CCC">
        <w:rPr>
          <w:rFonts w:ascii="宋体" w:hAnsi="宋体" w:cs="宋体"/>
          <w:noProof/>
          <w:color w:val="000000"/>
          <w:sz w:val="28"/>
          <w:szCs w:val="28"/>
        </w:rPr>
        <w:drawing>
          <wp:inline distT="0" distB="0" distL="0" distR="0">
            <wp:extent cx="3638550" cy="2190750"/>
            <wp:effectExtent l="19050" t="0" r="19050"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62B2" w:rsidRDefault="007E12F6">
      <w:pPr>
        <w:spacing w:line="600" w:lineRule="atLeast"/>
        <w:rPr>
          <w:rFonts w:ascii="宋体" w:hAnsi="宋体" w:cs="宋体"/>
          <w:color w:val="000000"/>
          <w:sz w:val="28"/>
          <w:szCs w:val="28"/>
        </w:rPr>
      </w:pPr>
      <w:r>
        <w:rPr>
          <w:rFonts w:ascii="宋体" w:hAnsi="宋体" w:cs="宋体" w:hint="eastAsia"/>
          <w:color w:val="000000"/>
          <w:sz w:val="28"/>
          <w:szCs w:val="28"/>
        </w:rPr>
        <w:lastRenderedPageBreak/>
        <w:t xml:space="preserve">　　　图5：一般公共预算财政拨款支出决算变动情况图</w:t>
      </w:r>
    </w:p>
    <w:p w:rsidR="00F662B2" w:rsidRDefault="007E12F6">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（二）一般公共预算财政拨款支出决算结构情况</w:t>
      </w:r>
    </w:p>
    <w:p w:rsidR="00F662B2" w:rsidRDefault="007E12F6">
      <w:pPr>
        <w:spacing w:line="600" w:lineRule="atLeast"/>
        <w:ind w:firstLineChars="200" w:firstLine="560"/>
        <w:rPr>
          <w:rFonts w:ascii="宋体" w:hAnsi="宋体" w:cs="宋体"/>
          <w:sz w:val="28"/>
          <w:szCs w:val="28"/>
        </w:rPr>
      </w:pPr>
      <w:r>
        <w:rPr>
          <w:rFonts w:ascii="宋体" w:hAnsi="宋体" w:cs="宋体" w:hint="eastAsia"/>
          <w:color w:val="000000"/>
          <w:sz w:val="28"/>
          <w:szCs w:val="28"/>
        </w:rPr>
        <w:t>2018年一般公共预算财政拨款支出</w:t>
      </w:r>
      <w:r w:rsidR="0019692E">
        <w:rPr>
          <w:rFonts w:ascii="宋体" w:hAnsi="宋体" w:cs="宋体" w:hint="eastAsia"/>
          <w:color w:val="000000"/>
          <w:sz w:val="28"/>
          <w:szCs w:val="28"/>
        </w:rPr>
        <w:t>116.32</w:t>
      </w:r>
      <w:r>
        <w:rPr>
          <w:rFonts w:ascii="宋体" w:hAnsi="宋体" w:cs="宋体" w:hint="eastAsia"/>
          <w:color w:val="000000"/>
          <w:sz w:val="28"/>
          <w:szCs w:val="28"/>
        </w:rPr>
        <w:t>万元，主要用于以下方面:教育支出</w:t>
      </w:r>
      <w:r w:rsidR="0019692E">
        <w:rPr>
          <w:rFonts w:ascii="宋体" w:hAnsi="宋体" w:cs="宋体" w:hint="eastAsia"/>
          <w:color w:val="000000"/>
          <w:sz w:val="28"/>
          <w:szCs w:val="28"/>
        </w:rPr>
        <w:t>92.52</w:t>
      </w:r>
      <w:r>
        <w:rPr>
          <w:rFonts w:ascii="宋体" w:hAnsi="宋体" w:cs="宋体" w:hint="eastAsia"/>
          <w:color w:val="000000"/>
          <w:sz w:val="28"/>
          <w:szCs w:val="28"/>
        </w:rPr>
        <w:t>万元（其中</w:t>
      </w:r>
      <w:r>
        <w:rPr>
          <w:rStyle w:val="a7"/>
          <w:rFonts w:ascii="宋体" w:hAnsi="宋体" w:cs="宋体" w:hint="eastAsia"/>
          <w:b w:val="0"/>
          <w:color w:val="000000"/>
          <w:sz w:val="28"/>
          <w:szCs w:val="28"/>
        </w:rPr>
        <w:t>工资福利支出:</w:t>
      </w:r>
      <w:r w:rsidR="00215FD3">
        <w:rPr>
          <w:rStyle w:val="a7"/>
          <w:rFonts w:ascii="宋体" w:hAnsi="宋体" w:cs="宋体" w:hint="eastAsia"/>
          <w:b w:val="0"/>
          <w:color w:val="000000"/>
          <w:sz w:val="28"/>
          <w:szCs w:val="28"/>
        </w:rPr>
        <w:t>82.5</w:t>
      </w:r>
      <w:r w:rsidR="0019692E">
        <w:rPr>
          <w:rStyle w:val="a7"/>
          <w:rFonts w:ascii="宋体" w:hAnsi="宋体" w:cs="宋体" w:hint="eastAsia"/>
          <w:b w:val="0"/>
          <w:color w:val="000000"/>
          <w:sz w:val="28"/>
          <w:szCs w:val="28"/>
        </w:rPr>
        <w:t>7</w:t>
      </w:r>
      <w:r>
        <w:rPr>
          <w:rStyle w:val="a7"/>
          <w:rFonts w:ascii="宋体" w:hAnsi="宋体" w:cs="宋体" w:hint="eastAsia"/>
          <w:b w:val="0"/>
          <w:color w:val="000000"/>
          <w:sz w:val="28"/>
          <w:szCs w:val="28"/>
        </w:rPr>
        <w:t>万元、商品和服务支出：</w:t>
      </w:r>
      <w:r w:rsidR="0019692E">
        <w:rPr>
          <w:rStyle w:val="a7"/>
          <w:rFonts w:ascii="宋体" w:hAnsi="宋体" w:cs="宋体" w:hint="eastAsia"/>
          <w:b w:val="0"/>
          <w:color w:val="000000"/>
          <w:sz w:val="28"/>
          <w:szCs w:val="28"/>
        </w:rPr>
        <w:t>9.95</w:t>
      </w:r>
      <w:r>
        <w:rPr>
          <w:rStyle w:val="a7"/>
          <w:rFonts w:ascii="宋体" w:hAnsi="宋体" w:cs="宋体" w:hint="eastAsia"/>
          <w:b w:val="0"/>
          <w:color w:val="000000"/>
          <w:sz w:val="28"/>
          <w:szCs w:val="28"/>
        </w:rPr>
        <w:t>万元）</w:t>
      </w:r>
      <w:r>
        <w:rPr>
          <w:rFonts w:ascii="宋体" w:hAnsi="宋体" w:cs="宋体" w:hint="eastAsia"/>
          <w:color w:val="000000"/>
          <w:sz w:val="28"/>
          <w:szCs w:val="28"/>
        </w:rPr>
        <w:t>，占</w:t>
      </w:r>
      <w:r w:rsidR="00DC3CCC">
        <w:rPr>
          <w:rFonts w:ascii="宋体" w:hAnsi="宋体" w:cs="宋体" w:hint="eastAsia"/>
          <w:color w:val="000000"/>
          <w:sz w:val="28"/>
          <w:szCs w:val="28"/>
        </w:rPr>
        <w:t>79.54</w:t>
      </w:r>
      <w:r>
        <w:rPr>
          <w:rFonts w:ascii="宋体" w:hAnsi="宋体" w:cs="宋体" w:hint="eastAsia"/>
          <w:color w:val="000000"/>
          <w:sz w:val="28"/>
          <w:szCs w:val="28"/>
        </w:rPr>
        <w:t>%；社会保障和就业支出</w:t>
      </w:r>
      <w:r w:rsidR="0019692E">
        <w:rPr>
          <w:rFonts w:ascii="宋体" w:hAnsi="宋体" w:cs="宋体" w:hint="eastAsia"/>
          <w:color w:val="000000"/>
          <w:sz w:val="28"/>
          <w:szCs w:val="28"/>
        </w:rPr>
        <w:t>12.24</w:t>
      </w:r>
      <w:r>
        <w:rPr>
          <w:rFonts w:ascii="宋体" w:hAnsi="宋体" w:cs="宋体" w:hint="eastAsia"/>
          <w:color w:val="000000"/>
          <w:sz w:val="28"/>
          <w:szCs w:val="28"/>
        </w:rPr>
        <w:t>万元，占</w:t>
      </w:r>
      <w:r w:rsidR="00DC3CCC">
        <w:rPr>
          <w:rFonts w:ascii="宋体" w:hAnsi="宋体" w:cs="宋体" w:hint="eastAsia"/>
          <w:color w:val="000000"/>
          <w:sz w:val="28"/>
          <w:szCs w:val="28"/>
        </w:rPr>
        <w:t>10.52</w:t>
      </w:r>
      <w:r>
        <w:rPr>
          <w:rFonts w:ascii="宋体" w:hAnsi="宋体" w:cs="宋体" w:hint="eastAsia"/>
          <w:color w:val="000000"/>
          <w:sz w:val="28"/>
          <w:szCs w:val="28"/>
        </w:rPr>
        <w:t>%；医疗卫生支出</w:t>
      </w:r>
      <w:r w:rsidR="0019692E">
        <w:rPr>
          <w:rFonts w:ascii="宋体" w:hAnsi="宋体" w:cs="宋体" w:hint="eastAsia"/>
          <w:color w:val="000000"/>
          <w:sz w:val="28"/>
          <w:szCs w:val="28"/>
        </w:rPr>
        <w:t>4.24</w:t>
      </w:r>
      <w:r>
        <w:rPr>
          <w:rFonts w:ascii="宋体" w:hAnsi="宋体" w:cs="宋体" w:hint="eastAsia"/>
          <w:color w:val="000000"/>
          <w:sz w:val="28"/>
          <w:szCs w:val="28"/>
        </w:rPr>
        <w:t>万元，占</w:t>
      </w:r>
      <w:r w:rsidR="00DC3CCC">
        <w:rPr>
          <w:rFonts w:ascii="宋体" w:hAnsi="宋体" w:cs="宋体" w:hint="eastAsia"/>
          <w:color w:val="000000"/>
          <w:sz w:val="28"/>
          <w:szCs w:val="28"/>
        </w:rPr>
        <w:t>3.65</w:t>
      </w:r>
      <w:r>
        <w:rPr>
          <w:rFonts w:ascii="宋体" w:hAnsi="宋体" w:cs="宋体" w:hint="eastAsia"/>
          <w:color w:val="000000"/>
          <w:sz w:val="28"/>
          <w:szCs w:val="28"/>
        </w:rPr>
        <w:t>%；住房保障支出</w:t>
      </w:r>
      <w:r w:rsidR="0019692E">
        <w:rPr>
          <w:rFonts w:ascii="宋体" w:hAnsi="宋体" w:cs="宋体" w:hint="eastAsia"/>
          <w:color w:val="000000"/>
          <w:sz w:val="28"/>
          <w:szCs w:val="28"/>
        </w:rPr>
        <w:t>7.32</w:t>
      </w:r>
      <w:r>
        <w:rPr>
          <w:rFonts w:ascii="宋体" w:hAnsi="宋体" w:cs="宋体" w:hint="eastAsia"/>
          <w:color w:val="000000"/>
          <w:sz w:val="28"/>
          <w:szCs w:val="28"/>
        </w:rPr>
        <w:t>万元，占</w:t>
      </w:r>
      <w:r w:rsidR="00DC3CCC">
        <w:rPr>
          <w:rFonts w:ascii="宋体" w:hAnsi="宋体" w:cs="宋体" w:hint="eastAsia"/>
          <w:color w:val="000000"/>
          <w:sz w:val="28"/>
          <w:szCs w:val="28"/>
        </w:rPr>
        <w:t>6.29</w:t>
      </w:r>
      <w:r>
        <w:rPr>
          <w:rFonts w:ascii="宋体" w:hAnsi="宋体" w:cs="宋体" w:hint="eastAsia"/>
          <w:color w:val="000000"/>
          <w:sz w:val="28"/>
          <w:szCs w:val="28"/>
        </w:rPr>
        <w:t>%</w:t>
      </w:r>
      <w:r w:rsidR="00041FE0">
        <w:rPr>
          <w:rFonts w:ascii="宋体" w:hAnsi="宋体" w:cs="宋体" w:hint="eastAsia"/>
          <w:color w:val="000000"/>
          <w:sz w:val="28"/>
          <w:szCs w:val="28"/>
        </w:rPr>
        <w:t>。</w:t>
      </w:r>
    </w:p>
    <w:p w:rsidR="00F662B2" w:rsidRDefault="00DC3CCC" w:rsidP="00DC3CCC">
      <w:pPr>
        <w:spacing w:line="600" w:lineRule="atLeast"/>
        <w:ind w:firstLineChars="200" w:firstLine="562"/>
        <w:rPr>
          <w:rFonts w:ascii="宋体" w:hAnsi="宋体" w:cs="宋体"/>
          <w:b/>
          <w:color w:val="000000"/>
          <w:sz w:val="28"/>
          <w:szCs w:val="28"/>
        </w:rPr>
      </w:pPr>
      <w:r w:rsidRPr="00DC3CCC">
        <w:rPr>
          <w:rFonts w:ascii="宋体" w:hAnsi="宋体" w:cs="宋体"/>
          <w:b/>
          <w:noProof/>
          <w:color w:val="000000"/>
          <w:sz w:val="28"/>
          <w:szCs w:val="28"/>
        </w:rPr>
        <w:drawing>
          <wp:inline distT="0" distB="0" distL="0" distR="0">
            <wp:extent cx="4572000" cy="2743200"/>
            <wp:effectExtent l="19050" t="0" r="1905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62B2" w:rsidRDefault="007E12F6">
      <w:pPr>
        <w:spacing w:line="600" w:lineRule="exact"/>
        <w:ind w:firstLineChars="500" w:firstLine="1400"/>
        <w:rPr>
          <w:rFonts w:ascii="宋体" w:hAnsi="宋体" w:cs="宋体"/>
          <w:color w:val="000000"/>
          <w:sz w:val="28"/>
          <w:szCs w:val="28"/>
        </w:rPr>
      </w:pPr>
      <w:r>
        <w:rPr>
          <w:rFonts w:ascii="宋体" w:hAnsi="宋体" w:cs="宋体" w:hint="eastAsia"/>
          <w:color w:val="000000"/>
          <w:sz w:val="28"/>
          <w:szCs w:val="28"/>
        </w:rPr>
        <w:t>图6：一般公共预算财政拨款支出决算结构图</w:t>
      </w:r>
    </w:p>
    <w:p w:rsidR="00F662B2" w:rsidRDefault="007E12F6">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（三）一般公共预算财政拨款支出决算具体情况</w:t>
      </w:r>
    </w:p>
    <w:p w:rsidR="00F662B2" w:rsidRDefault="007E12F6">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1.一般公共服务: 支出决算为0万元。</w:t>
      </w:r>
    </w:p>
    <w:p w:rsidR="00F662B2" w:rsidRDefault="007E12F6">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2.教育支出: 教育支出决算为</w:t>
      </w:r>
      <w:r w:rsidR="0043113F">
        <w:rPr>
          <w:rStyle w:val="a7"/>
          <w:rFonts w:ascii="宋体" w:hAnsi="宋体" w:cs="宋体" w:hint="eastAsia"/>
          <w:b w:val="0"/>
          <w:bCs w:val="0"/>
          <w:color w:val="000000"/>
          <w:sz w:val="28"/>
          <w:szCs w:val="28"/>
        </w:rPr>
        <w:t>116.32</w:t>
      </w:r>
      <w:r>
        <w:rPr>
          <w:rStyle w:val="a7"/>
          <w:rFonts w:ascii="宋体" w:hAnsi="宋体" w:cs="宋体" w:hint="eastAsia"/>
          <w:b w:val="0"/>
          <w:bCs w:val="0"/>
          <w:color w:val="000000"/>
          <w:sz w:val="28"/>
          <w:szCs w:val="28"/>
        </w:rPr>
        <w:t>万元</w:t>
      </w:r>
      <w:r>
        <w:rPr>
          <w:rFonts w:ascii="宋体" w:hAnsi="宋体" w:cs="宋体" w:hint="eastAsia"/>
          <w:color w:val="000000"/>
          <w:sz w:val="28"/>
          <w:szCs w:val="28"/>
        </w:rPr>
        <w:t>（</w:t>
      </w:r>
      <w:r w:rsidR="0043113F">
        <w:rPr>
          <w:rFonts w:ascii="宋体" w:hAnsi="宋体" w:cs="宋体" w:hint="eastAsia"/>
          <w:color w:val="000000"/>
          <w:sz w:val="28"/>
          <w:szCs w:val="28"/>
        </w:rPr>
        <w:t>其中</w:t>
      </w:r>
      <w:r w:rsidR="0043113F">
        <w:rPr>
          <w:rStyle w:val="a7"/>
          <w:rFonts w:ascii="宋体" w:hAnsi="宋体" w:cs="宋体" w:hint="eastAsia"/>
          <w:b w:val="0"/>
          <w:color w:val="000000"/>
          <w:sz w:val="28"/>
          <w:szCs w:val="28"/>
        </w:rPr>
        <w:t>工资福利支出:82.57万元、商品和服务支出：9.95万元</w:t>
      </w:r>
      <w:r>
        <w:rPr>
          <w:rStyle w:val="a7"/>
          <w:rFonts w:ascii="宋体" w:hAnsi="宋体" w:cs="宋体" w:hint="eastAsia"/>
          <w:b w:val="0"/>
          <w:bCs w:val="0"/>
          <w:color w:val="000000"/>
          <w:sz w:val="28"/>
          <w:szCs w:val="28"/>
        </w:rPr>
        <w:t>），完成预算100%。</w:t>
      </w:r>
    </w:p>
    <w:p w:rsidR="00F662B2" w:rsidRDefault="007E12F6">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3.科学技术: 支出决算为0万元。</w:t>
      </w:r>
    </w:p>
    <w:p w:rsidR="00F662B2" w:rsidRDefault="007E12F6">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4.文化体育与传媒: 支出决算为0万元。</w:t>
      </w:r>
    </w:p>
    <w:p w:rsidR="00F662B2" w:rsidRDefault="007E12F6">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5.社会保障和就业: 支出决算为</w:t>
      </w:r>
      <w:r w:rsidR="0043113F">
        <w:rPr>
          <w:rFonts w:ascii="宋体" w:hAnsi="宋体" w:cs="宋体" w:hint="eastAsia"/>
          <w:color w:val="000000"/>
          <w:sz w:val="28"/>
          <w:szCs w:val="28"/>
        </w:rPr>
        <w:t>12.24</w:t>
      </w:r>
      <w:r>
        <w:rPr>
          <w:rStyle w:val="a7"/>
          <w:rFonts w:ascii="宋体" w:hAnsi="宋体" w:cs="宋体" w:hint="eastAsia"/>
          <w:b w:val="0"/>
          <w:bCs w:val="0"/>
          <w:color w:val="000000"/>
          <w:sz w:val="28"/>
          <w:szCs w:val="28"/>
        </w:rPr>
        <w:t>万元，完成预算100%。</w:t>
      </w:r>
    </w:p>
    <w:p w:rsidR="00F662B2" w:rsidRDefault="007E12F6">
      <w:pPr>
        <w:spacing w:line="600" w:lineRule="exact"/>
        <w:ind w:firstLineChars="200" w:firstLine="560"/>
        <w:rPr>
          <w:rFonts w:ascii="宋体" w:hAnsi="宋体" w:cs="宋体"/>
          <w:b/>
          <w:color w:val="000000"/>
          <w:sz w:val="28"/>
          <w:szCs w:val="28"/>
        </w:rPr>
      </w:pPr>
      <w:r>
        <w:rPr>
          <w:rStyle w:val="a7"/>
          <w:rFonts w:ascii="宋体" w:hAnsi="宋体" w:cs="宋体" w:hint="eastAsia"/>
          <w:b w:val="0"/>
          <w:bCs w:val="0"/>
          <w:color w:val="000000"/>
          <w:sz w:val="28"/>
          <w:szCs w:val="28"/>
        </w:rPr>
        <w:lastRenderedPageBreak/>
        <w:t>6.医疗卫生与计划生育:事业单位医疗</w:t>
      </w:r>
      <w:r>
        <w:rPr>
          <w:rStyle w:val="a7"/>
          <w:rFonts w:ascii="宋体" w:hAnsi="宋体" w:cs="宋体" w:hint="eastAsia"/>
          <w:b w:val="0"/>
          <w:color w:val="000000"/>
          <w:sz w:val="28"/>
          <w:szCs w:val="28"/>
        </w:rPr>
        <w:t>支出决算为</w:t>
      </w:r>
      <w:r w:rsidR="0043113F">
        <w:rPr>
          <w:rFonts w:ascii="宋体" w:hAnsi="宋体" w:cs="宋体" w:hint="eastAsia"/>
          <w:color w:val="000000"/>
          <w:sz w:val="28"/>
          <w:szCs w:val="28"/>
        </w:rPr>
        <w:t>4.24</w:t>
      </w:r>
      <w:r>
        <w:rPr>
          <w:rStyle w:val="a7"/>
          <w:rFonts w:ascii="宋体" w:hAnsi="宋体" w:cs="宋体" w:hint="eastAsia"/>
          <w:b w:val="0"/>
          <w:color w:val="000000"/>
          <w:sz w:val="28"/>
          <w:szCs w:val="28"/>
        </w:rPr>
        <w:t>万元，完成预算100%。</w:t>
      </w:r>
    </w:p>
    <w:p w:rsidR="00F662B2" w:rsidRDefault="007E12F6">
      <w:pPr>
        <w:spacing w:line="600" w:lineRule="exact"/>
        <w:ind w:firstLineChars="200" w:firstLine="560"/>
        <w:rPr>
          <w:rFonts w:ascii="宋体" w:hAnsi="宋体" w:cs="宋体"/>
          <w:color w:val="000000"/>
          <w:sz w:val="28"/>
          <w:szCs w:val="28"/>
        </w:rPr>
      </w:pPr>
      <w:r>
        <w:rPr>
          <w:rFonts w:ascii="宋体" w:hAnsi="宋体" w:cs="宋体" w:hint="eastAsia"/>
          <w:color w:val="000000"/>
          <w:sz w:val="28"/>
          <w:szCs w:val="28"/>
        </w:rPr>
        <w:t>7.住房保障支出：住房公积金支出</w:t>
      </w:r>
      <w:r w:rsidR="0043113F">
        <w:rPr>
          <w:rFonts w:ascii="宋体" w:hAnsi="宋体" w:cs="宋体" w:hint="eastAsia"/>
          <w:color w:val="000000"/>
          <w:sz w:val="28"/>
          <w:szCs w:val="28"/>
        </w:rPr>
        <w:t>7.32</w:t>
      </w:r>
      <w:r>
        <w:rPr>
          <w:rFonts w:ascii="宋体" w:hAnsi="宋体" w:cs="宋体" w:hint="eastAsia"/>
          <w:color w:val="000000"/>
          <w:sz w:val="28"/>
          <w:szCs w:val="28"/>
        </w:rPr>
        <w:t>万元，</w:t>
      </w:r>
      <w:r>
        <w:rPr>
          <w:rStyle w:val="a7"/>
          <w:rFonts w:ascii="宋体" w:hAnsi="宋体" w:cs="宋体" w:hint="eastAsia"/>
          <w:b w:val="0"/>
          <w:color w:val="000000"/>
          <w:sz w:val="28"/>
          <w:szCs w:val="28"/>
        </w:rPr>
        <w:t>完成预算100%</w:t>
      </w:r>
      <w:r>
        <w:rPr>
          <w:rFonts w:ascii="宋体" w:hAnsi="宋体" w:cs="宋体" w:hint="eastAsia"/>
          <w:color w:val="000000"/>
          <w:sz w:val="28"/>
          <w:szCs w:val="28"/>
        </w:rPr>
        <w:t>。</w:t>
      </w:r>
    </w:p>
    <w:p w:rsidR="00F662B2" w:rsidRDefault="007E12F6">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六、一般公共预算财政拨款基本支出决算情况说明</w:t>
      </w:r>
    </w:p>
    <w:p w:rsidR="00F662B2" w:rsidRDefault="007E12F6" w:rsidP="00BD1499">
      <w:pPr>
        <w:spacing w:line="600" w:lineRule="exact"/>
        <w:ind w:firstLine="645"/>
        <w:rPr>
          <w:rFonts w:ascii="宋体" w:hAnsi="宋体" w:cs="宋体"/>
          <w:color w:val="000000"/>
          <w:sz w:val="28"/>
          <w:szCs w:val="28"/>
        </w:rPr>
      </w:pPr>
      <w:r>
        <w:rPr>
          <w:rFonts w:ascii="宋体" w:hAnsi="宋体" w:cs="宋体" w:hint="eastAsia"/>
          <w:color w:val="000000"/>
          <w:sz w:val="28"/>
          <w:szCs w:val="28"/>
        </w:rPr>
        <w:t>2018年度一般公共预算财政拨款基本支出</w:t>
      </w:r>
      <w:r w:rsidR="00BD1499">
        <w:rPr>
          <w:rFonts w:ascii="宋体" w:hAnsi="宋体" w:cs="宋体" w:hint="eastAsia"/>
          <w:color w:val="000000"/>
          <w:sz w:val="28"/>
          <w:szCs w:val="28"/>
        </w:rPr>
        <w:t>110.85</w:t>
      </w:r>
      <w:r>
        <w:rPr>
          <w:rFonts w:ascii="宋体" w:hAnsi="宋体" w:cs="宋体" w:hint="eastAsia"/>
          <w:color w:val="000000"/>
          <w:sz w:val="28"/>
          <w:szCs w:val="28"/>
        </w:rPr>
        <w:t>万元，其中：</w:t>
      </w:r>
    </w:p>
    <w:p w:rsidR="00F662B2" w:rsidRDefault="007E12F6">
      <w:pPr>
        <w:spacing w:line="600" w:lineRule="exact"/>
        <w:ind w:firstLine="645"/>
        <w:rPr>
          <w:rFonts w:ascii="宋体" w:hAnsi="宋体" w:cs="宋体"/>
          <w:color w:val="000000"/>
          <w:sz w:val="28"/>
          <w:szCs w:val="28"/>
        </w:rPr>
      </w:pPr>
      <w:r>
        <w:rPr>
          <w:rFonts w:ascii="宋体" w:hAnsi="宋体" w:cs="宋体" w:hint="eastAsia"/>
          <w:color w:val="000000"/>
          <w:sz w:val="28"/>
          <w:szCs w:val="28"/>
        </w:rPr>
        <w:t>人员经费</w:t>
      </w:r>
      <w:r w:rsidR="00BD1499">
        <w:rPr>
          <w:rFonts w:ascii="宋体" w:hAnsi="宋体" w:cs="宋体" w:hint="eastAsia"/>
          <w:color w:val="000000"/>
          <w:sz w:val="28"/>
          <w:szCs w:val="28"/>
        </w:rPr>
        <w:t>106.37</w:t>
      </w:r>
      <w:r>
        <w:rPr>
          <w:rFonts w:ascii="宋体" w:hAnsi="宋体" w:cs="宋体" w:hint="eastAsia"/>
          <w:color w:val="000000"/>
          <w:sz w:val="28"/>
          <w:szCs w:val="28"/>
        </w:rPr>
        <w:t>万元，主要包括：基本工资</w:t>
      </w:r>
      <w:r w:rsidR="00BD1499">
        <w:rPr>
          <w:rFonts w:ascii="宋体" w:hAnsi="宋体" w:cs="宋体" w:hint="eastAsia"/>
          <w:color w:val="000000"/>
          <w:sz w:val="28"/>
          <w:szCs w:val="28"/>
        </w:rPr>
        <w:t>36.40</w:t>
      </w:r>
      <w:r>
        <w:rPr>
          <w:rFonts w:ascii="宋体" w:hAnsi="宋体" w:cs="宋体" w:hint="eastAsia"/>
          <w:color w:val="000000"/>
          <w:sz w:val="28"/>
          <w:szCs w:val="28"/>
        </w:rPr>
        <w:t>万元、津贴补贴0.92</w:t>
      </w:r>
      <w:r w:rsidR="00BD1499">
        <w:rPr>
          <w:rFonts w:ascii="宋体" w:hAnsi="宋体" w:cs="宋体" w:hint="eastAsia"/>
          <w:color w:val="000000"/>
          <w:sz w:val="28"/>
          <w:szCs w:val="28"/>
        </w:rPr>
        <w:t>万元、奖金20.70万元，</w:t>
      </w:r>
      <w:r>
        <w:rPr>
          <w:rFonts w:ascii="宋体" w:hAnsi="宋体" w:cs="宋体" w:hint="eastAsia"/>
          <w:color w:val="000000"/>
          <w:sz w:val="28"/>
          <w:szCs w:val="28"/>
        </w:rPr>
        <w:t>绩效工资24.55万元、机关事业单位基本养老保险缴费12.24万元、职工基本医疗保险缴费4.24万元，住房公积金7.32万元。</w:t>
      </w:r>
      <w:r>
        <w:rPr>
          <w:rFonts w:ascii="宋体" w:hAnsi="宋体" w:cs="宋体" w:hint="eastAsia"/>
          <w:color w:val="000000"/>
          <w:sz w:val="28"/>
          <w:szCs w:val="28"/>
        </w:rPr>
        <w:br/>
        <w:t xml:space="preserve">　　办公经费</w:t>
      </w:r>
      <w:r w:rsidR="00BD1499">
        <w:rPr>
          <w:rFonts w:ascii="宋体" w:hAnsi="宋体" w:cs="宋体" w:hint="eastAsia"/>
          <w:color w:val="000000"/>
          <w:sz w:val="28"/>
          <w:szCs w:val="28"/>
        </w:rPr>
        <w:t>4.48</w:t>
      </w:r>
      <w:r>
        <w:rPr>
          <w:rFonts w:ascii="宋体" w:hAnsi="宋体" w:cs="宋体" w:hint="eastAsia"/>
          <w:color w:val="000000"/>
          <w:sz w:val="28"/>
          <w:szCs w:val="28"/>
        </w:rPr>
        <w:t>万元，主要包括：办公费</w:t>
      </w:r>
      <w:r w:rsidR="00BD1499">
        <w:rPr>
          <w:rFonts w:ascii="宋体" w:hAnsi="宋体" w:cs="宋体" w:hint="eastAsia"/>
          <w:color w:val="000000"/>
          <w:sz w:val="28"/>
          <w:szCs w:val="28"/>
        </w:rPr>
        <w:t>1.01</w:t>
      </w:r>
      <w:r>
        <w:rPr>
          <w:rFonts w:ascii="宋体" w:hAnsi="宋体" w:cs="宋体" w:hint="eastAsia"/>
          <w:color w:val="000000"/>
          <w:sz w:val="28"/>
          <w:szCs w:val="28"/>
        </w:rPr>
        <w:t>万元、印刷费</w:t>
      </w:r>
      <w:r w:rsidR="00BD1499">
        <w:rPr>
          <w:rFonts w:ascii="宋体" w:hAnsi="宋体" w:cs="宋体" w:hint="eastAsia"/>
          <w:color w:val="000000"/>
          <w:sz w:val="28"/>
          <w:szCs w:val="28"/>
        </w:rPr>
        <w:t>0.43</w:t>
      </w:r>
      <w:r>
        <w:rPr>
          <w:rFonts w:ascii="宋体" w:hAnsi="宋体" w:cs="宋体" w:hint="eastAsia"/>
          <w:color w:val="000000"/>
          <w:sz w:val="28"/>
          <w:szCs w:val="28"/>
        </w:rPr>
        <w:t>万元、水费0.40万元、电费0.32万元、邮电费0.05万元、差旅费</w:t>
      </w:r>
      <w:r w:rsidR="00BD1499">
        <w:rPr>
          <w:rFonts w:ascii="宋体" w:hAnsi="宋体" w:cs="宋体" w:hint="eastAsia"/>
          <w:color w:val="000000"/>
          <w:sz w:val="28"/>
          <w:szCs w:val="28"/>
        </w:rPr>
        <w:t>0.32</w:t>
      </w:r>
      <w:r>
        <w:rPr>
          <w:rFonts w:ascii="宋体" w:hAnsi="宋体" w:cs="宋体" w:hint="eastAsia"/>
          <w:color w:val="000000"/>
          <w:sz w:val="28"/>
          <w:szCs w:val="28"/>
        </w:rPr>
        <w:t>万元、维修（护）费0.30万元、会议费0.37万元、公务用车运行维护费</w:t>
      </w:r>
      <w:r w:rsidR="00BD1499">
        <w:rPr>
          <w:rFonts w:ascii="宋体" w:hAnsi="宋体" w:cs="宋体" w:hint="eastAsia"/>
          <w:color w:val="000000"/>
          <w:sz w:val="28"/>
          <w:szCs w:val="28"/>
        </w:rPr>
        <w:t>0.50</w:t>
      </w:r>
      <w:r>
        <w:rPr>
          <w:rFonts w:ascii="宋体" w:hAnsi="宋体" w:cs="宋体" w:hint="eastAsia"/>
          <w:color w:val="000000"/>
          <w:sz w:val="28"/>
          <w:szCs w:val="28"/>
        </w:rPr>
        <w:t>万元、其他商品和服务支出</w:t>
      </w:r>
      <w:r w:rsidR="00BD1499">
        <w:rPr>
          <w:rFonts w:ascii="宋体" w:hAnsi="宋体" w:cs="宋体" w:hint="eastAsia"/>
          <w:color w:val="000000"/>
          <w:sz w:val="28"/>
          <w:szCs w:val="28"/>
        </w:rPr>
        <w:t>0.48</w:t>
      </w:r>
      <w:r>
        <w:rPr>
          <w:rFonts w:ascii="宋体" w:hAnsi="宋体" w:cs="宋体" w:hint="eastAsia"/>
          <w:color w:val="000000"/>
          <w:sz w:val="28"/>
          <w:szCs w:val="28"/>
        </w:rPr>
        <w:t>万元。</w:t>
      </w:r>
    </w:p>
    <w:p w:rsidR="00F662B2" w:rsidRDefault="007E12F6">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七、“三公”经费财政拨款支出决算情况说明</w:t>
      </w:r>
    </w:p>
    <w:p w:rsidR="00F662B2" w:rsidRDefault="007E12F6">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（一）“三公”经费财政拨款支出决算总体情况说明</w:t>
      </w:r>
    </w:p>
    <w:p w:rsidR="00F662B2" w:rsidRDefault="007E12F6">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2018年度“三公”经费财政拨款支出决算为</w:t>
      </w:r>
      <w:r w:rsidR="00580143">
        <w:rPr>
          <w:rFonts w:ascii="宋体" w:hAnsi="宋体" w:cs="宋体" w:hint="eastAsia"/>
          <w:color w:val="000000"/>
          <w:sz w:val="28"/>
          <w:szCs w:val="28"/>
        </w:rPr>
        <w:t>2.14</w:t>
      </w:r>
      <w:r>
        <w:rPr>
          <w:rFonts w:ascii="宋体" w:hAnsi="宋体" w:cs="宋体" w:hint="eastAsia"/>
          <w:color w:val="000000"/>
          <w:sz w:val="28"/>
          <w:szCs w:val="28"/>
        </w:rPr>
        <w:t>万元，完成预算100%。</w:t>
      </w:r>
    </w:p>
    <w:p w:rsidR="00F662B2" w:rsidRDefault="007E12F6">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（二）“三公”经费财政拨款支出决算具体情况说明</w:t>
      </w:r>
    </w:p>
    <w:p w:rsidR="00F662B2" w:rsidRDefault="007E12F6">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2018年度“三公”经费财政拨款支出决算中，因公出国（境）费支出决算0万元；公务用车购置及运行维护费支出决算</w:t>
      </w:r>
      <w:r w:rsidR="00580143">
        <w:rPr>
          <w:rFonts w:ascii="宋体" w:hAnsi="宋体" w:cs="宋体" w:hint="eastAsia"/>
          <w:color w:val="000000"/>
          <w:sz w:val="28"/>
          <w:szCs w:val="28"/>
        </w:rPr>
        <w:t>1.30</w:t>
      </w:r>
      <w:r w:rsidR="003A78BA">
        <w:rPr>
          <w:rFonts w:ascii="宋体" w:hAnsi="宋体" w:cs="宋体" w:hint="eastAsia"/>
          <w:color w:val="000000"/>
          <w:sz w:val="28"/>
          <w:szCs w:val="28"/>
        </w:rPr>
        <w:t>万元，占60.75%</w:t>
      </w:r>
      <w:r>
        <w:rPr>
          <w:rFonts w:ascii="宋体" w:hAnsi="宋体" w:cs="宋体" w:hint="eastAsia"/>
          <w:color w:val="000000"/>
          <w:sz w:val="28"/>
          <w:szCs w:val="28"/>
        </w:rPr>
        <w:t>；公务接待费支出决算</w:t>
      </w:r>
      <w:r w:rsidR="00580143">
        <w:rPr>
          <w:rFonts w:ascii="宋体" w:hAnsi="宋体" w:cs="宋体" w:hint="eastAsia"/>
          <w:color w:val="000000"/>
          <w:sz w:val="28"/>
          <w:szCs w:val="28"/>
        </w:rPr>
        <w:t>0.84</w:t>
      </w:r>
      <w:r>
        <w:rPr>
          <w:rFonts w:ascii="宋体" w:hAnsi="宋体" w:cs="宋体" w:hint="eastAsia"/>
          <w:color w:val="000000"/>
          <w:sz w:val="28"/>
          <w:szCs w:val="28"/>
        </w:rPr>
        <w:t>万元，占</w:t>
      </w:r>
      <w:r w:rsidR="003A78BA">
        <w:rPr>
          <w:rFonts w:ascii="宋体" w:hAnsi="宋体" w:cs="宋体" w:hint="eastAsia"/>
          <w:color w:val="000000"/>
          <w:sz w:val="28"/>
          <w:szCs w:val="28"/>
        </w:rPr>
        <w:t>39.25</w:t>
      </w:r>
      <w:r>
        <w:rPr>
          <w:rFonts w:ascii="宋体" w:hAnsi="宋体" w:cs="宋体" w:hint="eastAsia"/>
          <w:color w:val="000000"/>
          <w:sz w:val="28"/>
          <w:szCs w:val="28"/>
        </w:rPr>
        <w:t>%。具体情况如下：</w:t>
      </w:r>
    </w:p>
    <w:p w:rsidR="00F662B2" w:rsidRDefault="00F662B2">
      <w:pPr>
        <w:spacing w:line="600" w:lineRule="atLeast"/>
        <w:ind w:firstLineChars="200" w:firstLine="560"/>
        <w:rPr>
          <w:rFonts w:ascii="宋体" w:hAnsi="宋体" w:cs="宋体"/>
          <w:sz w:val="28"/>
          <w:szCs w:val="28"/>
        </w:rPr>
      </w:pPr>
    </w:p>
    <w:p w:rsidR="00F662B2" w:rsidRDefault="00020083" w:rsidP="00020083">
      <w:pPr>
        <w:spacing w:line="600" w:lineRule="atLeast"/>
        <w:ind w:firstLineChars="200" w:firstLine="562"/>
        <w:jc w:val="center"/>
        <w:rPr>
          <w:rFonts w:ascii="宋体" w:hAnsi="宋体" w:cs="宋体"/>
          <w:b/>
          <w:color w:val="000000"/>
          <w:sz w:val="28"/>
          <w:szCs w:val="28"/>
        </w:rPr>
      </w:pPr>
      <w:r w:rsidRPr="00020083">
        <w:rPr>
          <w:rFonts w:ascii="宋体" w:hAnsi="宋体" w:cs="宋体"/>
          <w:b/>
          <w:noProof/>
          <w:color w:val="000000"/>
          <w:sz w:val="28"/>
          <w:szCs w:val="28"/>
        </w:rPr>
        <w:lastRenderedPageBreak/>
        <w:drawing>
          <wp:inline distT="0" distB="0" distL="0" distR="0">
            <wp:extent cx="4572000" cy="2743200"/>
            <wp:effectExtent l="19050" t="0" r="190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62B2" w:rsidRDefault="007E12F6">
      <w:pPr>
        <w:spacing w:line="600" w:lineRule="exact"/>
        <w:ind w:firstLineChars="603" w:firstLine="1688"/>
        <w:rPr>
          <w:rFonts w:ascii="宋体" w:hAnsi="宋体" w:cs="宋体"/>
          <w:bCs/>
          <w:color w:val="000000"/>
          <w:sz w:val="28"/>
          <w:szCs w:val="28"/>
        </w:rPr>
      </w:pPr>
      <w:r>
        <w:rPr>
          <w:rFonts w:ascii="宋体" w:hAnsi="宋体" w:cs="宋体" w:hint="eastAsia"/>
          <w:bCs/>
          <w:color w:val="000000"/>
          <w:sz w:val="28"/>
          <w:szCs w:val="28"/>
        </w:rPr>
        <w:t>图7：“三公”经费财政拨款支出结构图</w:t>
      </w:r>
    </w:p>
    <w:p w:rsidR="00F662B2" w:rsidRDefault="007E12F6">
      <w:pPr>
        <w:spacing w:line="600" w:lineRule="exact"/>
        <w:ind w:firstLine="640"/>
        <w:rPr>
          <w:rFonts w:ascii="宋体" w:hAnsi="宋体" w:cs="宋体"/>
          <w:bCs/>
          <w:color w:val="000000"/>
          <w:sz w:val="28"/>
          <w:szCs w:val="28"/>
        </w:rPr>
      </w:pPr>
      <w:r>
        <w:rPr>
          <w:rFonts w:ascii="宋体" w:hAnsi="宋体" w:cs="宋体" w:hint="eastAsia"/>
          <w:bCs/>
          <w:color w:val="000000"/>
          <w:sz w:val="28"/>
          <w:szCs w:val="28"/>
        </w:rPr>
        <w:t>1.因公出国（境）经费支出0万元。</w:t>
      </w:r>
    </w:p>
    <w:p w:rsidR="00F662B2" w:rsidRDefault="007E12F6">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2.公务用车购置及运行维护费支出</w:t>
      </w:r>
      <w:r w:rsidR="003A78BA">
        <w:rPr>
          <w:rFonts w:ascii="宋体" w:hAnsi="宋体" w:cs="宋体" w:hint="eastAsia"/>
          <w:bCs/>
          <w:color w:val="000000"/>
          <w:sz w:val="28"/>
          <w:szCs w:val="28"/>
        </w:rPr>
        <w:t>1.30</w:t>
      </w:r>
      <w:r>
        <w:rPr>
          <w:rFonts w:ascii="宋体" w:hAnsi="宋体" w:cs="宋体" w:hint="eastAsia"/>
          <w:bCs/>
          <w:color w:val="000000"/>
          <w:sz w:val="28"/>
          <w:szCs w:val="28"/>
        </w:rPr>
        <w:t>万元。</w:t>
      </w:r>
    </w:p>
    <w:p w:rsidR="00F662B2" w:rsidRDefault="007E12F6">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3.公务接待费支出0.</w:t>
      </w:r>
      <w:r w:rsidR="003A78BA">
        <w:rPr>
          <w:rFonts w:ascii="宋体" w:hAnsi="宋体" w:cs="宋体" w:hint="eastAsia"/>
          <w:bCs/>
          <w:color w:val="000000"/>
          <w:sz w:val="28"/>
          <w:szCs w:val="28"/>
        </w:rPr>
        <w:t>84</w:t>
      </w:r>
      <w:r>
        <w:rPr>
          <w:rFonts w:ascii="宋体" w:hAnsi="宋体" w:cs="宋体" w:hint="eastAsia"/>
          <w:bCs/>
          <w:color w:val="000000"/>
          <w:sz w:val="28"/>
          <w:szCs w:val="28"/>
        </w:rPr>
        <w:t>万元。</w:t>
      </w:r>
    </w:p>
    <w:p w:rsidR="00F662B2" w:rsidRDefault="007E12F6">
      <w:pPr>
        <w:spacing w:line="600" w:lineRule="exact"/>
        <w:ind w:firstLine="640"/>
        <w:rPr>
          <w:rFonts w:ascii="宋体" w:hAnsi="宋体" w:cs="宋体"/>
          <w:b/>
          <w:color w:val="000000"/>
          <w:sz w:val="28"/>
          <w:szCs w:val="28"/>
        </w:rPr>
      </w:pPr>
      <w:r>
        <w:rPr>
          <w:rFonts w:ascii="宋体" w:hAnsi="宋体" w:cs="宋体" w:hint="eastAsia"/>
          <w:color w:val="000000"/>
          <w:sz w:val="28"/>
          <w:szCs w:val="28"/>
        </w:rPr>
        <w:t>公务接待费支出万元，公务接待费支出决算比2017年减少</w:t>
      </w:r>
      <w:r w:rsidR="002C2938">
        <w:rPr>
          <w:rFonts w:ascii="宋体" w:hAnsi="宋体" w:cs="宋体" w:hint="eastAsia"/>
          <w:color w:val="000000"/>
          <w:sz w:val="28"/>
          <w:szCs w:val="28"/>
        </w:rPr>
        <w:t>1.06</w:t>
      </w:r>
      <w:r>
        <w:rPr>
          <w:rFonts w:ascii="宋体" w:hAnsi="宋体" w:cs="宋体" w:hint="eastAsia"/>
          <w:color w:val="000000"/>
          <w:sz w:val="28"/>
          <w:szCs w:val="28"/>
        </w:rPr>
        <w:t>万元。</w:t>
      </w:r>
    </w:p>
    <w:p w:rsidR="00F662B2" w:rsidRDefault="007E12F6">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八、政府性基金预算支出决算情况说明</w:t>
      </w:r>
    </w:p>
    <w:p w:rsidR="00F662B2" w:rsidRDefault="007E12F6">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2018年度政府性基金预算拨款支出</w:t>
      </w:r>
      <w:r w:rsidR="003A78BA">
        <w:rPr>
          <w:rFonts w:ascii="宋体" w:hAnsi="宋体" w:cs="宋体" w:hint="eastAsia"/>
          <w:color w:val="000000"/>
          <w:sz w:val="28"/>
          <w:szCs w:val="28"/>
        </w:rPr>
        <w:t>0</w:t>
      </w:r>
      <w:r>
        <w:rPr>
          <w:rFonts w:ascii="宋体" w:hAnsi="宋体" w:cs="宋体" w:hint="eastAsia"/>
          <w:color w:val="000000"/>
          <w:sz w:val="28"/>
          <w:szCs w:val="28"/>
        </w:rPr>
        <w:t>万元。</w:t>
      </w:r>
    </w:p>
    <w:p w:rsidR="00F662B2" w:rsidRDefault="007E12F6">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九、国有资本经营预算支出决算情况说明</w:t>
      </w:r>
    </w:p>
    <w:p w:rsidR="00F662B2" w:rsidRDefault="007E12F6">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2018年度国有资本经营预算拨款支出0万元。</w:t>
      </w:r>
    </w:p>
    <w:p w:rsidR="00F662B2" w:rsidRDefault="007E12F6">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十、其他重要事项的情况说明</w:t>
      </w:r>
    </w:p>
    <w:p w:rsidR="00F662B2" w:rsidRDefault="007E12F6">
      <w:pPr>
        <w:spacing w:line="600" w:lineRule="exact"/>
        <w:ind w:firstLineChars="200" w:firstLine="562"/>
        <w:rPr>
          <w:rFonts w:ascii="黑体" w:eastAsia="黑体" w:hAnsi="黑体" w:cs="黑体"/>
          <w:b/>
          <w:color w:val="000000"/>
          <w:sz w:val="28"/>
          <w:szCs w:val="28"/>
        </w:rPr>
      </w:pPr>
      <w:r>
        <w:rPr>
          <w:rFonts w:ascii="黑体" w:eastAsia="黑体" w:hAnsi="黑体" w:cs="黑体" w:hint="eastAsia"/>
          <w:b/>
          <w:color w:val="000000"/>
          <w:sz w:val="28"/>
          <w:szCs w:val="28"/>
        </w:rPr>
        <w:t>（一）机关运行经费支出情况</w:t>
      </w:r>
    </w:p>
    <w:p w:rsidR="003A78BA" w:rsidRPr="003A78BA" w:rsidRDefault="003A78BA" w:rsidP="003A78BA">
      <w:pPr>
        <w:spacing w:line="600" w:lineRule="exact"/>
        <w:ind w:firstLine="640"/>
        <w:rPr>
          <w:rFonts w:ascii="宋体" w:hAnsi="宋体" w:cs="宋体"/>
          <w:color w:val="000000"/>
          <w:sz w:val="28"/>
          <w:szCs w:val="28"/>
        </w:rPr>
      </w:pPr>
      <w:r w:rsidRPr="003A78BA">
        <w:rPr>
          <w:rFonts w:ascii="宋体" w:hAnsi="宋体" w:cs="宋体" w:hint="eastAsia"/>
          <w:color w:val="000000"/>
          <w:sz w:val="28"/>
          <w:szCs w:val="28"/>
        </w:rPr>
        <w:t>无</w:t>
      </w:r>
    </w:p>
    <w:p w:rsidR="00F662B2" w:rsidRDefault="007E12F6">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（二）政府采购支出情况</w:t>
      </w:r>
    </w:p>
    <w:p w:rsidR="00F662B2" w:rsidRDefault="003A78BA">
      <w:pPr>
        <w:spacing w:line="600" w:lineRule="exact"/>
        <w:ind w:firstLineChars="200" w:firstLine="560"/>
        <w:rPr>
          <w:rFonts w:ascii="宋体" w:hAnsi="宋体" w:cs="宋体"/>
          <w:color w:val="000000"/>
          <w:sz w:val="28"/>
          <w:szCs w:val="28"/>
        </w:rPr>
      </w:pPr>
      <w:r>
        <w:rPr>
          <w:rFonts w:ascii="宋体" w:hAnsi="宋体" w:cs="宋体" w:hint="eastAsia"/>
          <w:color w:val="000000"/>
          <w:sz w:val="28"/>
          <w:szCs w:val="28"/>
        </w:rPr>
        <w:t>无</w:t>
      </w:r>
    </w:p>
    <w:p w:rsidR="00F662B2" w:rsidRDefault="007E12F6">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lastRenderedPageBreak/>
        <w:t>（三）国有资产占有使用情况</w:t>
      </w:r>
    </w:p>
    <w:p w:rsidR="00F662B2" w:rsidRDefault="007E12F6">
      <w:pPr>
        <w:autoSpaceDE w:val="0"/>
        <w:autoSpaceDN w:val="0"/>
        <w:adjustRightInd w:val="0"/>
        <w:spacing w:line="6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截至2018年12月31日，开江县八庙初级中学共有车辆</w:t>
      </w:r>
      <w:r w:rsidR="003A78BA">
        <w:rPr>
          <w:rFonts w:ascii="宋体" w:hAnsi="宋体" w:cs="宋体" w:hint="eastAsia"/>
          <w:color w:val="000000"/>
          <w:sz w:val="28"/>
          <w:szCs w:val="28"/>
        </w:rPr>
        <w:t>1</w:t>
      </w:r>
      <w:r>
        <w:rPr>
          <w:rFonts w:ascii="宋体" w:hAnsi="宋体" w:cs="宋体" w:hint="eastAsia"/>
          <w:color w:val="000000"/>
          <w:sz w:val="28"/>
          <w:szCs w:val="28"/>
        </w:rPr>
        <w:t>辆，其中：部级领导干部用车0辆、一般公务用车</w:t>
      </w:r>
      <w:r w:rsidR="003A78BA">
        <w:rPr>
          <w:rFonts w:ascii="宋体" w:hAnsi="宋体" w:cs="宋体" w:hint="eastAsia"/>
          <w:color w:val="000000"/>
          <w:sz w:val="28"/>
          <w:szCs w:val="28"/>
        </w:rPr>
        <w:t>1</w:t>
      </w:r>
      <w:r>
        <w:rPr>
          <w:rFonts w:ascii="宋体" w:hAnsi="宋体" w:cs="宋体" w:hint="eastAsia"/>
          <w:color w:val="000000"/>
          <w:sz w:val="28"/>
          <w:szCs w:val="28"/>
        </w:rPr>
        <w:t>辆、一般执法执勤用车0辆、特种专业技术用车0辆、其他用车0辆；单价50万元以上通用设备0台（套），单价100万元以上专用设备0台（套）。</w:t>
      </w:r>
    </w:p>
    <w:p w:rsidR="00F662B2" w:rsidRDefault="007E12F6">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（四）预算绩效情况</w:t>
      </w:r>
    </w:p>
    <w:p w:rsidR="00F662B2" w:rsidRDefault="007E12F6">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1.绩效目标管理情况。</w:t>
      </w:r>
    </w:p>
    <w:p w:rsidR="00F662B2" w:rsidRDefault="007E12F6">
      <w:pPr>
        <w:spacing w:line="600" w:lineRule="atLeast"/>
        <w:ind w:firstLineChars="200" w:firstLine="560"/>
        <w:rPr>
          <w:rFonts w:ascii="宋体" w:hAnsi="宋体" w:cs="宋体"/>
          <w:b/>
          <w:color w:val="000000"/>
          <w:sz w:val="28"/>
          <w:szCs w:val="28"/>
          <w:highlight w:val="yellow"/>
        </w:rPr>
      </w:pPr>
      <w:r>
        <w:rPr>
          <w:rFonts w:ascii="宋体" w:hAnsi="宋体" w:cs="宋体" w:hint="eastAsia"/>
          <w:color w:val="000000"/>
          <w:sz w:val="28"/>
          <w:szCs w:val="28"/>
        </w:rPr>
        <w:t>按照预算绩效管理要求，本部门对2018年一般公共预算项目支出开展了绩效目标管理，共编制绩效目标25个，涉及财政资金</w:t>
      </w:r>
      <w:r w:rsidR="002C2938">
        <w:rPr>
          <w:rFonts w:ascii="宋体" w:hAnsi="宋体" w:cs="宋体" w:hint="eastAsia"/>
          <w:color w:val="000000"/>
          <w:sz w:val="28"/>
          <w:szCs w:val="28"/>
        </w:rPr>
        <w:t>116.32</w:t>
      </w:r>
      <w:r>
        <w:rPr>
          <w:rFonts w:ascii="宋体" w:hAnsi="宋体" w:cs="宋体" w:hint="eastAsia"/>
          <w:color w:val="000000"/>
          <w:sz w:val="28"/>
          <w:szCs w:val="28"/>
        </w:rPr>
        <w:t>万元，覆盖率达到100%。</w:t>
      </w:r>
    </w:p>
    <w:p w:rsidR="00F662B2" w:rsidRDefault="007E12F6">
      <w:pPr>
        <w:numPr>
          <w:ilvl w:val="0"/>
          <w:numId w:val="2"/>
        </w:num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部门整体支出绩效自评开展情况。</w:t>
      </w:r>
    </w:p>
    <w:p w:rsidR="00F662B2" w:rsidRDefault="007E12F6">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按照预算绩效管理要求，我</w:t>
      </w:r>
      <w:r w:rsidR="002C2938">
        <w:rPr>
          <w:rFonts w:ascii="宋体" w:hAnsi="宋体" w:cs="宋体" w:hint="eastAsia"/>
          <w:color w:val="000000"/>
          <w:sz w:val="28"/>
          <w:szCs w:val="28"/>
        </w:rPr>
        <w:t>单位</w:t>
      </w:r>
      <w:r>
        <w:rPr>
          <w:rFonts w:ascii="宋体" w:hAnsi="宋体" w:cs="宋体" w:hint="eastAsia"/>
          <w:color w:val="000000"/>
          <w:sz w:val="28"/>
          <w:szCs w:val="28"/>
        </w:rPr>
        <w:t>对2018年整体支出开展绩效自评，自评得分</w:t>
      </w:r>
      <w:r w:rsidR="002C2938">
        <w:rPr>
          <w:rFonts w:ascii="宋体" w:hAnsi="宋体" w:cs="宋体" w:hint="eastAsia"/>
          <w:color w:val="000000"/>
          <w:sz w:val="28"/>
          <w:szCs w:val="28"/>
        </w:rPr>
        <w:t>86</w:t>
      </w:r>
      <w:r>
        <w:rPr>
          <w:rFonts w:ascii="宋体" w:hAnsi="宋体" w:cs="宋体" w:hint="eastAsia"/>
          <w:color w:val="000000"/>
          <w:sz w:val="28"/>
          <w:szCs w:val="28"/>
        </w:rPr>
        <w:t>分，存在的问题：一是实施过程缓慢，二是风险防控不完善，三是管理没细化。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rsidR="00020083" w:rsidRDefault="00020083">
      <w:pPr>
        <w:jc w:val="center"/>
        <w:rPr>
          <w:rFonts w:ascii="宋体" w:hAnsi="宋体" w:cs="宋体"/>
          <w:color w:val="000000"/>
          <w:sz w:val="28"/>
          <w:szCs w:val="28"/>
        </w:rPr>
      </w:pPr>
    </w:p>
    <w:p w:rsidR="00020083" w:rsidRDefault="00020083">
      <w:pPr>
        <w:jc w:val="center"/>
        <w:rPr>
          <w:rFonts w:ascii="宋体" w:hAnsi="宋体" w:cs="宋体"/>
          <w:color w:val="000000"/>
          <w:sz w:val="28"/>
          <w:szCs w:val="28"/>
        </w:rPr>
      </w:pPr>
    </w:p>
    <w:p w:rsidR="00020083" w:rsidRDefault="00020083">
      <w:pPr>
        <w:jc w:val="center"/>
        <w:rPr>
          <w:rFonts w:ascii="宋体" w:hAnsi="宋体" w:cs="宋体"/>
          <w:color w:val="000000"/>
          <w:sz w:val="28"/>
          <w:szCs w:val="28"/>
        </w:rPr>
      </w:pPr>
    </w:p>
    <w:p w:rsidR="00020083" w:rsidRDefault="00020083">
      <w:pPr>
        <w:jc w:val="center"/>
        <w:rPr>
          <w:rFonts w:ascii="宋体" w:hAnsi="宋体" w:cs="宋体"/>
          <w:color w:val="000000"/>
          <w:sz w:val="28"/>
          <w:szCs w:val="28"/>
        </w:rPr>
      </w:pPr>
    </w:p>
    <w:p w:rsidR="00F662B2" w:rsidRDefault="007E12F6">
      <w:pPr>
        <w:jc w:val="center"/>
        <w:rPr>
          <w:rFonts w:ascii="宋体" w:hAnsi="宋体" w:cs="宋体"/>
          <w:color w:val="000000"/>
          <w:sz w:val="28"/>
          <w:szCs w:val="28"/>
        </w:rPr>
      </w:pPr>
      <w:r>
        <w:rPr>
          <w:rFonts w:ascii="宋体" w:hAnsi="宋体" w:cs="宋体" w:hint="eastAsia"/>
          <w:color w:val="000000"/>
          <w:sz w:val="28"/>
          <w:szCs w:val="28"/>
        </w:rPr>
        <w:t>2018年部门整体支出绩效评价得分表</w:t>
      </w:r>
    </w:p>
    <w:tbl>
      <w:tblPr>
        <w:tblW w:w="9498" w:type="dxa"/>
        <w:tblInd w:w="-176" w:type="dxa"/>
        <w:tblLayout w:type="fixed"/>
        <w:tblLook w:val="04A0"/>
      </w:tblPr>
      <w:tblGrid>
        <w:gridCol w:w="1702"/>
        <w:gridCol w:w="2268"/>
        <w:gridCol w:w="3402"/>
        <w:gridCol w:w="2126"/>
      </w:tblGrid>
      <w:tr w:rsidR="00F662B2">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二级指标</w:t>
            </w:r>
          </w:p>
        </w:tc>
        <w:tc>
          <w:tcPr>
            <w:tcW w:w="3402" w:type="dxa"/>
            <w:tcBorders>
              <w:top w:val="single" w:sz="4" w:space="0" w:color="auto"/>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2126" w:type="dxa"/>
            <w:tcBorders>
              <w:top w:val="single" w:sz="4" w:space="0" w:color="auto"/>
              <w:left w:val="nil"/>
              <w:bottom w:val="single" w:sz="4" w:space="0" w:color="auto"/>
              <w:right w:val="single" w:sz="4" w:space="0" w:color="auto"/>
            </w:tcBorders>
          </w:tcPr>
          <w:p w:rsidR="00F662B2" w:rsidRDefault="007E12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F662B2">
        <w:trPr>
          <w:trHeight w:val="520"/>
        </w:trPr>
        <w:tc>
          <w:tcPr>
            <w:tcW w:w="1702" w:type="dxa"/>
            <w:vMerge w:val="restart"/>
            <w:tcBorders>
              <w:top w:val="nil"/>
              <w:left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目标任务（15分）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相关性（5分）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F662B2">
        <w:trPr>
          <w:trHeight w:val="413"/>
        </w:trPr>
        <w:tc>
          <w:tcPr>
            <w:tcW w:w="1702" w:type="dxa"/>
            <w:vMerge/>
            <w:tcBorders>
              <w:left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明确性（5分）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F662B2">
        <w:trPr>
          <w:trHeight w:val="420"/>
        </w:trPr>
        <w:tc>
          <w:tcPr>
            <w:tcW w:w="1702" w:type="dxa"/>
            <w:vMerge/>
            <w:tcBorders>
              <w:left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合理性（5分）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4</w:t>
            </w:r>
          </w:p>
        </w:tc>
      </w:tr>
      <w:tr w:rsidR="00F662B2">
        <w:trPr>
          <w:trHeight w:val="269"/>
        </w:trPr>
        <w:tc>
          <w:tcPr>
            <w:tcW w:w="1702" w:type="dxa"/>
            <w:vMerge/>
            <w:tcBorders>
              <w:left w:val="single" w:sz="4" w:space="0" w:color="auto"/>
              <w:right w:val="single" w:sz="4" w:space="0" w:color="auto"/>
            </w:tcBorders>
            <w:shd w:val="clear" w:color="auto" w:fill="auto"/>
            <w:vAlign w:val="center"/>
          </w:tcPr>
          <w:p w:rsidR="00F662B2" w:rsidRDefault="00F662B2">
            <w:pPr>
              <w:widowControl/>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预算编制（10分）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测算依据（5分）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4</w:t>
            </w:r>
          </w:p>
        </w:tc>
      </w:tr>
      <w:tr w:rsidR="00F662B2">
        <w:trPr>
          <w:trHeight w:val="231"/>
        </w:trPr>
        <w:tc>
          <w:tcPr>
            <w:tcW w:w="1702" w:type="dxa"/>
            <w:vMerge/>
            <w:tcBorders>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目标管理（5分）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4</w:t>
            </w:r>
          </w:p>
        </w:tc>
      </w:tr>
      <w:tr w:rsidR="00F662B2">
        <w:trPr>
          <w:trHeight w:val="477"/>
        </w:trPr>
        <w:tc>
          <w:tcPr>
            <w:tcW w:w="1702" w:type="dxa"/>
            <w:vMerge w:val="restart"/>
            <w:tcBorders>
              <w:top w:val="nil"/>
              <w:left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专项资金分配时限（2分）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省级财力专项预算分配时限（1分）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413"/>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中央专款分配合规率（1分）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277"/>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中期评估（2分）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执行中期评估（2分）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381"/>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绩效监控（5分）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预算执行进度监控（2分）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273"/>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绩效目标动态监控（3分）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235"/>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非税收入执收情况（2分）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非税收入征收情况（1分）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325"/>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非税收入上缴情况（1分）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287"/>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资产管理（6分）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资产管理信息化情况（2分）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235"/>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行政事业单位资产报告情况（2分）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353"/>
        </w:trPr>
        <w:tc>
          <w:tcPr>
            <w:tcW w:w="1702" w:type="dxa"/>
            <w:vMerge/>
            <w:tcBorders>
              <w:left w:val="single" w:sz="4" w:space="0" w:color="auto"/>
              <w:right w:val="single" w:sz="4" w:space="0" w:color="auto"/>
            </w:tcBorders>
            <w:shd w:val="clear" w:color="auto" w:fill="auto"/>
            <w:vAlign w:val="center"/>
          </w:tcPr>
          <w:p w:rsidR="00F662B2" w:rsidRDefault="00F662B2">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资产管理与预算管理相结</w:t>
            </w:r>
            <w:r>
              <w:rPr>
                <w:rFonts w:ascii="宋体" w:hAnsi="宋体" w:cs="宋体" w:hint="eastAsia"/>
                <w:color w:val="000000"/>
                <w:kern w:val="0"/>
                <w:sz w:val="28"/>
                <w:szCs w:val="28"/>
              </w:rPr>
              <w:lastRenderedPageBreak/>
              <w:t>合（2分）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lastRenderedPageBreak/>
              <w:t>1</w:t>
            </w:r>
          </w:p>
        </w:tc>
      </w:tr>
      <w:tr w:rsidR="00F662B2">
        <w:trPr>
          <w:trHeight w:val="272"/>
        </w:trPr>
        <w:tc>
          <w:tcPr>
            <w:tcW w:w="1702" w:type="dxa"/>
            <w:vMerge/>
            <w:tcBorders>
              <w:left w:val="single" w:sz="4" w:space="0" w:color="auto"/>
              <w:right w:val="single" w:sz="4" w:space="0" w:color="auto"/>
            </w:tcBorders>
            <w:shd w:val="clear" w:color="auto" w:fill="auto"/>
            <w:vAlign w:val="center"/>
          </w:tcPr>
          <w:p w:rsidR="00F662B2" w:rsidRDefault="00F662B2">
            <w:pPr>
              <w:widowControl/>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内控制度管理（2分）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内部控制度健全完整（2分）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221"/>
        </w:trPr>
        <w:tc>
          <w:tcPr>
            <w:tcW w:w="1702" w:type="dxa"/>
            <w:vMerge/>
            <w:tcBorders>
              <w:left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信息公开（6分）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预算公开（2分）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197"/>
        </w:trPr>
        <w:tc>
          <w:tcPr>
            <w:tcW w:w="1702" w:type="dxa"/>
            <w:vMerge/>
            <w:tcBorders>
              <w:left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决算公开（2分）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287"/>
        </w:trPr>
        <w:tc>
          <w:tcPr>
            <w:tcW w:w="1702" w:type="dxa"/>
            <w:vMerge/>
            <w:tcBorders>
              <w:left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绩效信息公开（2分）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F662B2">
        <w:trPr>
          <w:trHeight w:val="405"/>
        </w:trPr>
        <w:tc>
          <w:tcPr>
            <w:tcW w:w="1702" w:type="dxa"/>
            <w:vMerge/>
            <w:tcBorders>
              <w:left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绩效评价（5分）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绩效评价开展（2分）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127"/>
        </w:trPr>
        <w:tc>
          <w:tcPr>
            <w:tcW w:w="1702" w:type="dxa"/>
            <w:vMerge/>
            <w:tcBorders>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评价结果应用（3分）</w:t>
            </w:r>
          </w:p>
        </w:tc>
        <w:tc>
          <w:tcPr>
            <w:tcW w:w="2126" w:type="dxa"/>
            <w:tcBorders>
              <w:top w:val="nil"/>
              <w:left w:val="nil"/>
              <w:bottom w:val="single" w:sz="4" w:space="0" w:color="auto"/>
              <w:right w:val="single" w:sz="4" w:space="0" w:color="auto"/>
            </w:tcBorders>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231"/>
        </w:trPr>
        <w:tc>
          <w:tcPr>
            <w:tcW w:w="1702" w:type="dxa"/>
            <w:vMerge w:val="restart"/>
            <w:tcBorders>
              <w:top w:val="nil"/>
              <w:left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履职成效（20分）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部门特性指标</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16</w:t>
            </w:r>
          </w:p>
        </w:tc>
      </w:tr>
      <w:tr w:rsidR="00F662B2">
        <w:trPr>
          <w:trHeight w:val="180"/>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F662B2">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tcPr>
          <w:p w:rsidR="00F662B2" w:rsidRDefault="00F662B2">
            <w:pPr>
              <w:widowControl/>
              <w:jc w:val="center"/>
              <w:rPr>
                <w:rFonts w:ascii="宋体" w:hAnsi="宋体" w:cs="宋体"/>
                <w:color w:val="000000"/>
                <w:kern w:val="0"/>
                <w:sz w:val="28"/>
                <w:szCs w:val="28"/>
              </w:rPr>
            </w:pPr>
          </w:p>
        </w:tc>
      </w:tr>
      <w:tr w:rsidR="00F662B2">
        <w:trPr>
          <w:trHeight w:val="240"/>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F662B2">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tcPr>
          <w:p w:rsidR="00F662B2" w:rsidRDefault="00F662B2">
            <w:pPr>
              <w:widowControl/>
              <w:jc w:val="center"/>
              <w:rPr>
                <w:rFonts w:ascii="宋体" w:hAnsi="宋体" w:cs="宋体"/>
                <w:color w:val="000000"/>
                <w:kern w:val="0"/>
                <w:sz w:val="28"/>
                <w:szCs w:val="28"/>
              </w:rPr>
            </w:pPr>
          </w:p>
        </w:tc>
      </w:tr>
      <w:tr w:rsidR="00F662B2">
        <w:trPr>
          <w:trHeight w:val="240"/>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F662B2">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tcPr>
          <w:p w:rsidR="00F662B2" w:rsidRDefault="00F662B2">
            <w:pPr>
              <w:widowControl/>
              <w:jc w:val="center"/>
              <w:rPr>
                <w:rFonts w:ascii="宋体" w:hAnsi="宋体" w:cs="宋体"/>
                <w:color w:val="000000"/>
                <w:kern w:val="0"/>
                <w:sz w:val="28"/>
                <w:szCs w:val="28"/>
              </w:rPr>
            </w:pPr>
          </w:p>
        </w:tc>
      </w:tr>
      <w:tr w:rsidR="00F662B2">
        <w:trPr>
          <w:trHeight w:val="157"/>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F662B2" w:rsidRDefault="007E12F6">
            <w:pPr>
              <w:widowControl/>
              <w:jc w:val="left"/>
              <w:rPr>
                <w:rFonts w:ascii="宋体" w:hAnsi="宋体" w:cs="宋体"/>
                <w:color w:val="000000"/>
                <w:kern w:val="0"/>
                <w:sz w:val="28"/>
                <w:szCs w:val="28"/>
              </w:rPr>
            </w:pPr>
            <w:r>
              <w:rPr>
                <w:rFonts w:ascii="宋体" w:hAnsi="宋体" w:cs="宋体" w:hint="eastAsia"/>
                <w:color w:val="000000"/>
                <w:kern w:val="0"/>
                <w:sz w:val="28"/>
                <w:szCs w:val="28"/>
              </w:rPr>
              <w:t>可持续发展能力（15分）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重点改革（重点工作）完成情况（5分）</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F662B2">
        <w:trPr>
          <w:trHeight w:val="320"/>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科技（制度、方法、机制等）创新（5分）</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F662B2">
        <w:trPr>
          <w:trHeight w:val="385"/>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人才培养（5分）</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F662B2">
        <w:trPr>
          <w:trHeight w:val="432"/>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val="restart"/>
            <w:tcBorders>
              <w:top w:val="nil"/>
              <w:left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满意度（10分）</w:t>
            </w: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协作部门满意度（3分）</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396"/>
        </w:trPr>
        <w:tc>
          <w:tcPr>
            <w:tcW w:w="1702"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2268" w:type="dxa"/>
            <w:vMerge/>
            <w:tcBorders>
              <w:left w:val="single" w:sz="4" w:space="0" w:color="auto"/>
              <w:right w:val="single" w:sz="4" w:space="0" w:color="auto"/>
            </w:tcBorders>
            <w:shd w:val="clear" w:color="auto" w:fill="auto"/>
            <w:vAlign w:val="center"/>
          </w:tcPr>
          <w:p w:rsidR="00F662B2" w:rsidRDefault="00F662B2">
            <w:pPr>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管理对象满意度（3分）</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p>
        </w:tc>
      </w:tr>
      <w:tr w:rsidR="00F662B2">
        <w:trPr>
          <w:trHeight w:val="411"/>
        </w:trPr>
        <w:tc>
          <w:tcPr>
            <w:tcW w:w="1702" w:type="dxa"/>
            <w:vMerge/>
            <w:tcBorders>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2268" w:type="dxa"/>
            <w:vMerge/>
            <w:tcBorders>
              <w:left w:val="single" w:sz="4" w:space="0" w:color="auto"/>
              <w:bottom w:val="single" w:sz="4" w:space="0" w:color="auto"/>
              <w:right w:val="single" w:sz="4" w:space="0" w:color="auto"/>
            </w:tcBorders>
            <w:shd w:val="clear" w:color="auto" w:fill="auto"/>
            <w:vAlign w:val="center"/>
          </w:tcPr>
          <w:p w:rsidR="00F662B2" w:rsidRDefault="00F662B2">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vAlign w:val="center"/>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社会公众满意度（4分）</w:t>
            </w:r>
          </w:p>
        </w:tc>
        <w:tc>
          <w:tcPr>
            <w:tcW w:w="2126" w:type="dxa"/>
            <w:tcBorders>
              <w:top w:val="nil"/>
              <w:left w:val="nil"/>
              <w:bottom w:val="single" w:sz="4" w:space="0" w:color="auto"/>
              <w:right w:val="single" w:sz="4" w:space="0" w:color="auto"/>
            </w:tcBorders>
          </w:tcPr>
          <w:p w:rsidR="00F662B2" w:rsidRDefault="007E12F6">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bl>
    <w:p w:rsidR="00F662B2" w:rsidRDefault="00F662B2">
      <w:pPr>
        <w:rPr>
          <w:rFonts w:ascii="宋体" w:hAnsi="宋体" w:cs="宋体"/>
          <w:color w:val="000000"/>
          <w:sz w:val="28"/>
          <w:szCs w:val="28"/>
        </w:rPr>
      </w:pPr>
    </w:p>
    <w:p w:rsidR="00F662B2" w:rsidRDefault="00F662B2">
      <w:pPr>
        <w:spacing w:line="600" w:lineRule="atLeast"/>
        <w:ind w:firstLineChars="200" w:firstLine="562"/>
        <w:rPr>
          <w:rFonts w:ascii="宋体" w:hAnsi="宋体" w:cs="宋体"/>
          <w:b/>
          <w:color w:val="000000"/>
          <w:sz w:val="28"/>
          <w:szCs w:val="28"/>
        </w:rPr>
      </w:pPr>
    </w:p>
    <w:p w:rsidR="00F662B2" w:rsidRDefault="007E12F6">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lastRenderedPageBreak/>
        <w:t>3.部门自行组织绩效评价开展情况。</w:t>
      </w:r>
    </w:p>
    <w:p w:rsidR="00F662B2" w:rsidRDefault="007E12F6">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我</w:t>
      </w:r>
      <w:r w:rsidR="00ED0454">
        <w:rPr>
          <w:rFonts w:ascii="宋体" w:hAnsi="宋体" w:cs="宋体" w:hint="eastAsia"/>
          <w:color w:val="000000"/>
          <w:sz w:val="28"/>
          <w:szCs w:val="28"/>
        </w:rPr>
        <w:t>单位</w:t>
      </w:r>
      <w:r>
        <w:rPr>
          <w:rFonts w:ascii="宋体" w:hAnsi="宋体" w:cs="宋体" w:hint="eastAsia"/>
          <w:color w:val="000000"/>
          <w:sz w:val="28"/>
          <w:szCs w:val="28"/>
        </w:rPr>
        <w:t>无下属单位。</w:t>
      </w:r>
    </w:p>
    <w:p w:rsidR="00F662B2" w:rsidRDefault="007E12F6">
      <w:pPr>
        <w:spacing w:line="600" w:lineRule="atLeast"/>
        <w:ind w:firstLineChars="500" w:firstLine="1400"/>
        <w:rPr>
          <w:rFonts w:ascii="宋体" w:hAnsi="宋体" w:cs="宋体"/>
          <w:color w:val="000000"/>
          <w:sz w:val="28"/>
          <w:szCs w:val="28"/>
        </w:rPr>
      </w:pPr>
      <w:r>
        <w:rPr>
          <w:rFonts w:ascii="宋体" w:hAnsi="宋体" w:cs="宋体" w:hint="eastAsia"/>
          <w:color w:val="000000"/>
          <w:sz w:val="28"/>
          <w:szCs w:val="28"/>
        </w:rPr>
        <w:t>2018年项目支出绩效评价得分表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113"/>
        <w:gridCol w:w="3535"/>
        <w:gridCol w:w="1311"/>
        <w:gridCol w:w="1311"/>
      </w:tblGrid>
      <w:tr w:rsidR="00F662B2">
        <w:trPr>
          <w:trHeight w:val="639"/>
          <w:jc w:val="center"/>
        </w:trPr>
        <w:tc>
          <w:tcPr>
            <w:tcW w:w="1618" w:type="dxa"/>
            <w:shd w:val="clear" w:color="auto" w:fill="auto"/>
            <w:vAlign w:val="center"/>
          </w:tcPr>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单位名称/</w:t>
            </w:r>
          </w:p>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项目名称</w:t>
            </w:r>
          </w:p>
        </w:tc>
        <w:tc>
          <w:tcPr>
            <w:tcW w:w="8270" w:type="dxa"/>
            <w:gridSpan w:val="4"/>
            <w:shd w:val="clear" w:color="auto" w:fill="auto"/>
            <w:vAlign w:val="center"/>
          </w:tcPr>
          <w:p w:rsidR="00F662B2" w:rsidRDefault="00F662B2">
            <w:pPr>
              <w:widowControl/>
              <w:spacing w:line="260" w:lineRule="exact"/>
              <w:jc w:val="center"/>
              <w:rPr>
                <w:rFonts w:ascii="宋体" w:hAnsi="宋体" w:cs="宋体"/>
                <w:b/>
                <w:bCs/>
                <w:color w:val="000000"/>
                <w:kern w:val="0"/>
                <w:sz w:val="28"/>
                <w:szCs w:val="28"/>
              </w:rPr>
            </w:pPr>
          </w:p>
        </w:tc>
      </w:tr>
      <w:tr w:rsidR="00F662B2">
        <w:trPr>
          <w:trHeight w:val="920"/>
          <w:jc w:val="center"/>
        </w:trPr>
        <w:tc>
          <w:tcPr>
            <w:tcW w:w="1618" w:type="dxa"/>
            <w:shd w:val="clear" w:color="auto" w:fill="auto"/>
            <w:vAlign w:val="center"/>
          </w:tcPr>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一级</w:t>
            </w:r>
          </w:p>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2113" w:type="dxa"/>
            <w:shd w:val="clear" w:color="auto" w:fill="auto"/>
            <w:vAlign w:val="center"/>
          </w:tcPr>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二级</w:t>
            </w:r>
          </w:p>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3535" w:type="dxa"/>
            <w:shd w:val="clear" w:color="auto" w:fill="auto"/>
            <w:vAlign w:val="center"/>
          </w:tcPr>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1311" w:type="dxa"/>
            <w:shd w:val="clear" w:color="auto" w:fill="auto"/>
            <w:vAlign w:val="center"/>
          </w:tcPr>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分值</w:t>
            </w:r>
          </w:p>
        </w:tc>
        <w:tc>
          <w:tcPr>
            <w:tcW w:w="1311" w:type="dxa"/>
            <w:vAlign w:val="center"/>
          </w:tcPr>
          <w:p w:rsidR="00F662B2" w:rsidRDefault="007E12F6">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F662B2">
        <w:trPr>
          <w:trHeight w:val="20"/>
          <w:jc w:val="center"/>
        </w:trPr>
        <w:tc>
          <w:tcPr>
            <w:tcW w:w="1618"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（20分）</w:t>
            </w:r>
            <w:r>
              <w:rPr>
                <w:rFonts w:ascii="宋体" w:hAnsi="宋体" w:cs="宋体" w:hint="eastAsia"/>
                <w:color w:val="000000"/>
                <w:kern w:val="0"/>
                <w:sz w:val="28"/>
                <w:szCs w:val="28"/>
              </w:rPr>
              <w:br/>
              <w:t>项目决策</w:t>
            </w:r>
          </w:p>
        </w:tc>
        <w:tc>
          <w:tcPr>
            <w:tcW w:w="2113"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科学决策</w:t>
            </w: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必要性</w:t>
            </w:r>
            <w:r>
              <w:rPr>
                <w:rFonts w:ascii="宋体" w:hAnsi="宋体" w:cs="宋体" w:hint="eastAsia"/>
                <w:color w:val="000000"/>
                <w:kern w:val="0"/>
                <w:sz w:val="28"/>
                <w:szCs w:val="28"/>
              </w:rPr>
              <w:br/>
              <w:t>（政策依据)</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20"/>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可行性</w:t>
            </w:r>
            <w:r>
              <w:rPr>
                <w:rFonts w:ascii="宋体" w:hAnsi="宋体" w:cs="宋体" w:hint="eastAsia"/>
                <w:color w:val="000000"/>
                <w:kern w:val="0"/>
                <w:sz w:val="28"/>
                <w:szCs w:val="28"/>
              </w:rPr>
              <w:br/>
              <w:t>（政策完善）</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684"/>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br/>
              <w:t xml:space="preserve">绩效目标    </w:t>
            </w: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明确性</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375"/>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合理性</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691"/>
          <w:jc w:val="center"/>
        </w:trPr>
        <w:tc>
          <w:tcPr>
            <w:tcW w:w="1618"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项目管理</w:t>
            </w:r>
          </w:p>
        </w:tc>
        <w:tc>
          <w:tcPr>
            <w:tcW w:w="2113"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（7分）</w:t>
            </w:r>
            <w:r>
              <w:rPr>
                <w:rFonts w:ascii="宋体" w:hAnsi="宋体" w:cs="宋体" w:hint="eastAsia"/>
                <w:color w:val="000000"/>
                <w:kern w:val="0"/>
                <w:sz w:val="28"/>
                <w:szCs w:val="28"/>
              </w:rPr>
              <w:br/>
              <w:t>资金管理</w:t>
            </w: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资金分配</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702"/>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textDirection w:val="tbRlV"/>
            <w:vAlign w:val="center"/>
          </w:tcPr>
          <w:p w:rsidR="00F662B2" w:rsidRDefault="00F662B2">
            <w:pPr>
              <w:widowControl/>
              <w:spacing w:line="260" w:lineRule="exact"/>
              <w:jc w:val="center"/>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资金使用</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960"/>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（3分）</w:t>
            </w:r>
            <w:r>
              <w:rPr>
                <w:rFonts w:ascii="宋体" w:hAnsi="宋体" w:cs="宋体" w:hint="eastAsia"/>
                <w:color w:val="000000"/>
                <w:kern w:val="0"/>
                <w:sz w:val="28"/>
                <w:szCs w:val="28"/>
              </w:rPr>
              <w:br/>
              <w:t>项目执行</w:t>
            </w: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执行规范</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616"/>
          <w:jc w:val="center"/>
        </w:trPr>
        <w:tc>
          <w:tcPr>
            <w:tcW w:w="1618"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（特性指标70分）</w:t>
            </w:r>
            <w:r>
              <w:rPr>
                <w:rFonts w:ascii="宋体" w:hAnsi="宋体" w:cs="宋体" w:hint="eastAsia"/>
                <w:color w:val="000000"/>
                <w:kern w:val="0"/>
                <w:sz w:val="28"/>
                <w:szCs w:val="28"/>
              </w:rPr>
              <w:br/>
              <w:t xml:space="preserve">项目绩效  </w:t>
            </w:r>
          </w:p>
        </w:tc>
        <w:tc>
          <w:tcPr>
            <w:tcW w:w="2113"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w:t>
            </w:r>
            <w:r>
              <w:rPr>
                <w:rFonts w:ascii="宋体" w:hAnsi="宋体" w:cs="宋体" w:hint="eastAsia"/>
                <w:color w:val="000000"/>
                <w:kern w:val="0"/>
                <w:sz w:val="28"/>
                <w:szCs w:val="28"/>
              </w:rPr>
              <w:br/>
              <w:t>项目完成</w:t>
            </w: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完成数量</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554"/>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完成质量</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690"/>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完成时效</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558"/>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完成成本</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566"/>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val="restart"/>
            <w:shd w:val="clear" w:color="auto" w:fill="auto"/>
            <w:textDirection w:val="tbRlV"/>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（50分）</w:t>
            </w:r>
            <w:r>
              <w:rPr>
                <w:rFonts w:ascii="宋体" w:hAnsi="宋体" w:cs="宋体" w:hint="eastAsia"/>
                <w:color w:val="000000"/>
                <w:kern w:val="0"/>
                <w:sz w:val="28"/>
                <w:szCs w:val="28"/>
              </w:rPr>
              <w:br/>
              <w:t>项目效益</w:t>
            </w: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经济效益（可选项）</w:t>
            </w:r>
          </w:p>
        </w:tc>
        <w:tc>
          <w:tcPr>
            <w:tcW w:w="1311" w:type="dxa"/>
            <w:vMerge w:val="restart"/>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40</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688"/>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社会效益（可选项）</w:t>
            </w:r>
          </w:p>
        </w:tc>
        <w:tc>
          <w:tcPr>
            <w:tcW w:w="1311"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1311" w:type="dxa"/>
          </w:tcPr>
          <w:p w:rsidR="00F662B2" w:rsidRDefault="00F662B2">
            <w:pPr>
              <w:widowControl/>
              <w:spacing w:line="260" w:lineRule="exact"/>
              <w:jc w:val="left"/>
              <w:rPr>
                <w:rFonts w:ascii="宋体" w:hAnsi="宋体" w:cs="宋体"/>
                <w:color w:val="000000"/>
                <w:kern w:val="0"/>
                <w:sz w:val="28"/>
                <w:szCs w:val="28"/>
              </w:rPr>
            </w:pPr>
          </w:p>
        </w:tc>
      </w:tr>
      <w:tr w:rsidR="00F662B2">
        <w:trPr>
          <w:trHeight w:val="557"/>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生态效益（可选项）</w:t>
            </w:r>
          </w:p>
        </w:tc>
        <w:tc>
          <w:tcPr>
            <w:tcW w:w="1311"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1311" w:type="dxa"/>
          </w:tcPr>
          <w:p w:rsidR="00F662B2" w:rsidRDefault="00F662B2">
            <w:pPr>
              <w:widowControl/>
              <w:spacing w:line="260" w:lineRule="exact"/>
              <w:jc w:val="left"/>
              <w:rPr>
                <w:rFonts w:ascii="宋体" w:hAnsi="宋体" w:cs="宋体"/>
                <w:color w:val="000000"/>
                <w:kern w:val="0"/>
                <w:sz w:val="28"/>
                <w:szCs w:val="28"/>
              </w:rPr>
            </w:pPr>
          </w:p>
        </w:tc>
      </w:tr>
      <w:tr w:rsidR="00F662B2">
        <w:trPr>
          <w:trHeight w:val="707"/>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可持续效益（可选项）</w:t>
            </w:r>
          </w:p>
        </w:tc>
        <w:tc>
          <w:tcPr>
            <w:tcW w:w="1311"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1311" w:type="dxa"/>
          </w:tcPr>
          <w:p w:rsidR="00F662B2" w:rsidRDefault="00F662B2">
            <w:pPr>
              <w:widowControl/>
              <w:spacing w:line="260" w:lineRule="exact"/>
              <w:jc w:val="left"/>
              <w:rPr>
                <w:rFonts w:ascii="宋体" w:hAnsi="宋体" w:cs="宋体"/>
                <w:color w:val="000000"/>
                <w:kern w:val="0"/>
                <w:sz w:val="28"/>
                <w:szCs w:val="28"/>
              </w:rPr>
            </w:pPr>
          </w:p>
        </w:tc>
      </w:tr>
      <w:tr w:rsidR="00F662B2">
        <w:trPr>
          <w:trHeight w:val="688"/>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公平效率（可选项）</w:t>
            </w:r>
          </w:p>
        </w:tc>
        <w:tc>
          <w:tcPr>
            <w:tcW w:w="1311"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1311" w:type="dxa"/>
          </w:tcPr>
          <w:p w:rsidR="00F662B2" w:rsidRDefault="00F662B2">
            <w:pPr>
              <w:widowControl/>
              <w:spacing w:line="260" w:lineRule="exact"/>
              <w:jc w:val="left"/>
              <w:rPr>
                <w:rFonts w:ascii="宋体" w:hAnsi="宋体" w:cs="宋体"/>
                <w:color w:val="000000"/>
                <w:kern w:val="0"/>
                <w:sz w:val="28"/>
                <w:szCs w:val="28"/>
              </w:rPr>
            </w:pPr>
          </w:p>
        </w:tc>
      </w:tr>
      <w:tr w:rsidR="00F662B2">
        <w:trPr>
          <w:trHeight w:val="570"/>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使用效率（可选项）</w:t>
            </w:r>
          </w:p>
        </w:tc>
        <w:tc>
          <w:tcPr>
            <w:tcW w:w="1311"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1311" w:type="dxa"/>
          </w:tcPr>
          <w:p w:rsidR="00F662B2" w:rsidRDefault="00F662B2">
            <w:pPr>
              <w:widowControl/>
              <w:spacing w:line="260" w:lineRule="exact"/>
              <w:jc w:val="left"/>
              <w:rPr>
                <w:rFonts w:ascii="宋体" w:hAnsi="宋体" w:cs="宋体"/>
                <w:color w:val="000000"/>
                <w:kern w:val="0"/>
                <w:sz w:val="28"/>
                <w:szCs w:val="28"/>
              </w:rPr>
            </w:pPr>
          </w:p>
        </w:tc>
      </w:tr>
      <w:tr w:rsidR="00F662B2">
        <w:trPr>
          <w:trHeight w:val="502"/>
          <w:jc w:val="center"/>
        </w:trPr>
        <w:tc>
          <w:tcPr>
            <w:tcW w:w="1618"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2113" w:type="dxa"/>
            <w:vMerge/>
            <w:shd w:val="clear" w:color="auto" w:fill="auto"/>
            <w:vAlign w:val="center"/>
          </w:tcPr>
          <w:p w:rsidR="00F662B2" w:rsidRDefault="00F662B2">
            <w:pPr>
              <w:widowControl/>
              <w:spacing w:line="260" w:lineRule="exact"/>
              <w:jc w:val="left"/>
              <w:rPr>
                <w:rFonts w:ascii="宋体" w:hAnsi="宋体" w:cs="宋体"/>
                <w:color w:val="000000"/>
                <w:kern w:val="0"/>
                <w:sz w:val="28"/>
                <w:szCs w:val="28"/>
              </w:rPr>
            </w:pPr>
          </w:p>
        </w:tc>
        <w:tc>
          <w:tcPr>
            <w:tcW w:w="3535"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服务对象满意度    </w:t>
            </w:r>
          </w:p>
        </w:tc>
        <w:tc>
          <w:tcPr>
            <w:tcW w:w="1311" w:type="dxa"/>
            <w:shd w:val="clear" w:color="auto" w:fill="auto"/>
            <w:vAlign w:val="center"/>
          </w:tcPr>
          <w:p w:rsidR="00F662B2" w:rsidRDefault="007E12F6">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311" w:type="dxa"/>
          </w:tcPr>
          <w:p w:rsidR="00F662B2" w:rsidRDefault="00F662B2">
            <w:pPr>
              <w:widowControl/>
              <w:spacing w:line="260" w:lineRule="exact"/>
              <w:jc w:val="center"/>
              <w:rPr>
                <w:rFonts w:ascii="宋体" w:hAnsi="宋体" w:cs="宋体"/>
                <w:color w:val="000000"/>
                <w:kern w:val="0"/>
                <w:sz w:val="28"/>
                <w:szCs w:val="28"/>
              </w:rPr>
            </w:pPr>
          </w:p>
        </w:tc>
      </w:tr>
      <w:tr w:rsidR="00F662B2">
        <w:trPr>
          <w:trHeight w:val="396"/>
          <w:jc w:val="center"/>
        </w:trPr>
        <w:tc>
          <w:tcPr>
            <w:tcW w:w="1618" w:type="dxa"/>
            <w:shd w:val="clear" w:color="auto" w:fill="auto"/>
            <w:vAlign w:val="center"/>
          </w:tcPr>
          <w:p w:rsidR="00F662B2" w:rsidRDefault="007E12F6">
            <w:pPr>
              <w:widowControl/>
              <w:spacing w:line="260" w:lineRule="exact"/>
              <w:jc w:val="left"/>
              <w:rPr>
                <w:rFonts w:ascii="宋体" w:hAnsi="宋体" w:cs="宋体"/>
                <w:color w:val="000000"/>
                <w:kern w:val="0"/>
                <w:sz w:val="28"/>
                <w:szCs w:val="28"/>
              </w:rPr>
            </w:pPr>
            <w:r>
              <w:rPr>
                <w:rFonts w:ascii="宋体" w:hAnsi="宋体" w:cs="宋体" w:hint="eastAsia"/>
                <w:color w:val="000000"/>
                <w:kern w:val="0"/>
                <w:sz w:val="28"/>
                <w:szCs w:val="28"/>
              </w:rPr>
              <w:t>总分</w:t>
            </w:r>
          </w:p>
        </w:tc>
        <w:tc>
          <w:tcPr>
            <w:tcW w:w="8270" w:type="dxa"/>
            <w:gridSpan w:val="4"/>
            <w:shd w:val="clear" w:color="auto" w:fill="auto"/>
            <w:vAlign w:val="center"/>
          </w:tcPr>
          <w:p w:rsidR="00F662B2" w:rsidRDefault="00F662B2">
            <w:pPr>
              <w:widowControl/>
              <w:spacing w:line="260" w:lineRule="exact"/>
              <w:jc w:val="center"/>
              <w:rPr>
                <w:rFonts w:ascii="宋体" w:hAnsi="宋体" w:cs="宋体"/>
                <w:color w:val="000000"/>
                <w:kern w:val="0"/>
                <w:sz w:val="28"/>
                <w:szCs w:val="28"/>
              </w:rPr>
            </w:pPr>
          </w:p>
        </w:tc>
      </w:tr>
    </w:tbl>
    <w:p w:rsidR="00F662B2" w:rsidRDefault="00F662B2">
      <w:pPr>
        <w:rPr>
          <w:rFonts w:ascii="宋体" w:hAnsi="宋体" w:cs="宋体"/>
          <w:color w:val="000000"/>
          <w:sz w:val="28"/>
          <w:szCs w:val="28"/>
        </w:rPr>
      </w:pPr>
    </w:p>
    <w:p w:rsidR="00F662B2" w:rsidRDefault="007E12F6">
      <w:pPr>
        <w:autoSpaceDE w:val="0"/>
        <w:autoSpaceDN w:val="0"/>
        <w:adjustRightInd w:val="0"/>
        <w:spacing w:line="600" w:lineRule="exact"/>
        <w:ind w:firstLineChars="200" w:firstLine="880"/>
        <w:jc w:val="center"/>
        <w:rPr>
          <w:rFonts w:ascii="宋体" w:hAnsi="宋体" w:cs="宋体"/>
          <w:color w:val="000000"/>
          <w:sz w:val="28"/>
          <w:szCs w:val="28"/>
        </w:rPr>
      </w:pPr>
      <w:r>
        <w:rPr>
          <w:rFonts w:ascii="黑体" w:eastAsia="黑体" w:hAnsi="黑体" w:cs="黑体" w:hint="eastAsia"/>
          <w:color w:val="000000"/>
          <w:sz w:val="44"/>
          <w:szCs w:val="44"/>
        </w:rPr>
        <w:t>第三部分　名词解释</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1.财政拨款收入：指单位从同级财政部门取得的财政预算资金。</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2.事业收入：指事业单位开展专业业务活动及辅助活动取得的收入。如…（二级预算单位事业收入情况）等。</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3.经营收入：指事业单位在专业业务活动及其辅助活动之外开展非独立核算经营活动取得的收入。如…（二级预算单位经营收入情况）等。</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4.其他收入：指单位取得的除上述收入以外的各项收入。主要是…（收入类型）等。 </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6.年初结转和结余：指以前年度尚未完成、结转到本年按有关规定继续使用的资金。 </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7.结余分配：指事业单位按照事业单位会计制度的规定从非财政补助结余中分配的事业基金和职工福利基金等。</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8、年末结转和结余：指单位按有关规定结转到下年或以后年度继续使用的资金。</w:t>
      </w:r>
    </w:p>
    <w:p w:rsidR="00F662B2" w:rsidRDefault="007E12F6">
      <w:pPr>
        <w:ind w:firstLineChars="200" w:firstLine="560"/>
        <w:rPr>
          <w:rFonts w:ascii="宋体" w:hAnsi="宋体" w:cs="宋体"/>
          <w:color w:val="000000"/>
          <w:sz w:val="28"/>
          <w:szCs w:val="28"/>
        </w:rPr>
      </w:pPr>
      <w:r>
        <w:rPr>
          <w:rFonts w:ascii="宋体" w:hAnsi="宋体" w:cs="宋体" w:hint="eastAsia"/>
          <w:color w:val="000000"/>
          <w:sz w:val="28"/>
          <w:szCs w:val="28"/>
        </w:rPr>
        <w:t>9.教育（类）…（款）…（项）：指初中教育。</w:t>
      </w:r>
    </w:p>
    <w:p w:rsidR="00F662B2" w:rsidRDefault="007E12F6">
      <w:pPr>
        <w:ind w:firstLineChars="200" w:firstLine="560"/>
        <w:rPr>
          <w:rFonts w:ascii="宋体" w:hAnsi="宋体" w:cs="宋体"/>
          <w:color w:val="000000"/>
          <w:sz w:val="28"/>
          <w:szCs w:val="28"/>
        </w:rPr>
      </w:pPr>
      <w:r>
        <w:rPr>
          <w:rFonts w:ascii="宋体" w:hAnsi="宋体" w:cs="宋体" w:hint="eastAsia"/>
          <w:color w:val="000000"/>
          <w:sz w:val="28"/>
          <w:szCs w:val="28"/>
        </w:rPr>
        <w:t>10医疗卫生与计划生育（类）…（款）…（项）：指医疗保险。</w:t>
      </w:r>
    </w:p>
    <w:p w:rsidR="00F662B2" w:rsidRDefault="007E12F6">
      <w:pPr>
        <w:ind w:firstLineChars="200" w:firstLine="560"/>
        <w:rPr>
          <w:rFonts w:ascii="宋体" w:hAnsi="宋体" w:cs="宋体"/>
          <w:color w:val="000000"/>
          <w:sz w:val="28"/>
          <w:szCs w:val="28"/>
        </w:rPr>
      </w:pPr>
      <w:r>
        <w:rPr>
          <w:rFonts w:ascii="宋体" w:hAnsi="宋体" w:cs="宋体" w:hint="eastAsia"/>
          <w:color w:val="000000"/>
          <w:sz w:val="28"/>
          <w:szCs w:val="28"/>
        </w:rPr>
        <w:lastRenderedPageBreak/>
        <w:t>11.住房保障（类）…（款）…（项）：指住房公积金。</w:t>
      </w:r>
    </w:p>
    <w:p w:rsidR="00F662B2" w:rsidRDefault="007E12F6">
      <w:pPr>
        <w:ind w:firstLineChars="200" w:firstLine="560"/>
        <w:rPr>
          <w:rFonts w:ascii="宋体" w:hAnsi="宋体" w:cs="宋体"/>
          <w:color w:val="000000"/>
          <w:sz w:val="28"/>
          <w:szCs w:val="28"/>
        </w:rPr>
      </w:pPr>
      <w:r>
        <w:rPr>
          <w:rFonts w:ascii="宋体" w:hAnsi="宋体" w:cs="宋体" w:hint="eastAsia"/>
          <w:color w:val="000000"/>
          <w:sz w:val="28"/>
          <w:szCs w:val="28"/>
        </w:rPr>
        <w:t>12.基本支出：指为保障机构正常运转、完成日常工作任务而发生的人员支出和公用支出。</w:t>
      </w:r>
    </w:p>
    <w:p w:rsidR="00F662B2" w:rsidRDefault="007E12F6">
      <w:pPr>
        <w:ind w:firstLineChars="200" w:firstLine="560"/>
        <w:rPr>
          <w:rFonts w:ascii="宋体" w:hAnsi="宋体" w:cs="宋体"/>
          <w:color w:val="000000"/>
          <w:sz w:val="28"/>
          <w:szCs w:val="28"/>
        </w:rPr>
      </w:pPr>
      <w:r>
        <w:rPr>
          <w:rFonts w:ascii="宋体" w:hAnsi="宋体" w:cs="宋体" w:hint="eastAsia"/>
          <w:color w:val="000000"/>
          <w:sz w:val="28"/>
          <w:szCs w:val="28"/>
        </w:rPr>
        <w:t xml:space="preserve">13.项目支出：指在基本支出之外为完成特定行政任务和事业发展目标所发生的支出。 </w:t>
      </w:r>
    </w:p>
    <w:p w:rsidR="00F662B2" w:rsidRDefault="007E12F6">
      <w:pPr>
        <w:ind w:firstLineChars="200" w:firstLine="560"/>
        <w:rPr>
          <w:rFonts w:ascii="宋体" w:hAnsi="宋体" w:cs="宋体"/>
          <w:color w:val="000000"/>
          <w:sz w:val="28"/>
          <w:szCs w:val="28"/>
        </w:rPr>
      </w:pPr>
      <w:r>
        <w:rPr>
          <w:rFonts w:ascii="宋体" w:hAnsi="宋体" w:cs="宋体" w:hint="eastAsia"/>
          <w:color w:val="000000"/>
          <w:sz w:val="28"/>
          <w:szCs w:val="28"/>
        </w:rPr>
        <w:t>14.经营支出：指事业单位在专业业务活动及其辅助活动之外开展非独立核算经营活动发生的支出。</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662B2" w:rsidRDefault="007E12F6">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662B2" w:rsidRDefault="007E12F6">
      <w:pPr>
        <w:spacing w:line="600" w:lineRule="exact"/>
        <w:jc w:val="center"/>
        <w:outlineLvl w:val="0"/>
        <w:rPr>
          <w:rStyle w:val="1Char"/>
          <w:rFonts w:ascii="黑体" w:eastAsia="黑体" w:hAnsi="黑体"/>
          <w:b w:val="0"/>
        </w:rPr>
      </w:pPr>
      <w:bookmarkStart w:id="24" w:name="_Toc15396618"/>
      <w:r>
        <w:rPr>
          <w:rFonts w:ascii="黑体" w:eastAsia="黑体" w:hAnsi="黑体" w:hint="eastAsia"/>
          <w:color w:val="000000"/>
          <w:sz w:val="44"/>
          <w:szCs w:val="44"/>
        </w:rPr>
        <w:t>第四</w:t>
      </w:r>
      <w:r>
        <w:rPr>
          <w:rStyle w:val="1Char"/>
          <w:rFonts w:ascii="黑体" w:eastAsia="黑体" w:hAnsi="黑体" w:hint="eastAsia"/>
          <w:b w:val="0"/>
        </w:rPr>
        <w:t>部分 附表</w:t>
      </w:r>
      <w:bookmarkStart w:id="25" w:name="_Toc15396619"/>
      <w:bookmarkEnd w:id="24"/>
    </w:p>
    <w:p w:rsidR="00F662B2" w:rsidRDefault="007E12F6">
      <w:pPr>
        <w:spacing w:line="600" w:lineRule="exact"/>
        <w:outlineLvl w:val="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一、收</w:t>
      </w:r>
      <w:r>
        <w:rPr>
          <w:rStyle w:val="2Char"/>
          <w:rFonts w:asciiTheme="majorEastAsia" w:hAnsiTheme="majorEastAsia" w:cstheme="majorEastAsia" w:hint="eastAsia"/>
          <w:b w:val="0"/>
          <w:bCs w:val="0"/>
          <w:sz w:val="28"/>
          <w:szCs w:val="28"/>
        </w:rPr>
        <w:t>入支出决算总表</w:t>
      </w:r>
      <w:bookmarkEnd w:id="25"/>
    </w:p>
    <w:p w:rsidR="00F662B2" w:rsidRDefault="007E12F6">
      <w:pPr>
        <w:pStyle w:val="2"/>
        <w:rPr>
          <w:rFonts w:asciiTheme="majorEastAsia" w:hAnsiTheme="majorEastAsia" w:cstheme="majorEastAsia"/>
          <w:color w:val="000000"/>
          <w:sz w:val="28"/>
          <w:szCs w:val="28"/>
        </w:rPr>
      </w:pPr>
      <w:bookmarkStart w:id="26" w:name="_Toc15396620"/>
      <w:r>
        <w:rPr>
          <w:rFonts w:asciiTheme="majorEastAsia" w:hAnsiTheme="majorEastAsia" w:cstheme="majorEastAsia" w:hint="eastAsia"/>
          <w:b w:val="0"/>
          <w:color w:val="000000"/>
          <w:sz w:val="28"/>
          <w:szCs w:val="28"/>
        </w:rPr>
        <w:lastRenderedPageBreak/>
        <w:t>二、收</w:t>
      </w:r>
      <w:r>
        <w:rPr>
          <w:rStyle w:val="2Char"/>
          <w:rFonts w:asciiTheme="majorEastAsia" w:hAnsiTheme="majorEastAsia" w:cstheme="majorEastAsia" w:hint="eastAsia"/>
          <w:sz w:val="28"/>
          <w:szCs w:val="28"/>
        </w:rPr>
        <w:t>入总表</w:t>
      </w:r>
      <w:bookmarkEnd w:id="26"/>
    </w:p>
    <w:p w:rsidR="00F662B2" w:rsidRDefault="007E12F6">
      <w:pPr>
        <w:pStyle w:val="2"/>
        <w:rPr>
          <w:rFonts w:asciiTheme="majorEastAsia" w:hAnsiTheme="majorEastAsia" w:cstheme="majorEastAsia"/>
          <w:color w:val="000000"/>
          <w:sz w:val="28"/>
          <w:szCs w:val="28"/>
        </w:rPr>
      </w:pPr>
      <w:bookmarkStart w:id="27" w:name="_Toc15396621"/>
      <w:r>
        <w:rPr>
          <w:rStyle w:val="2Char"/>
          <w:rFonts w:asciiTheme="majorEastAsia" w:hAnsiTheme="majorEastAsia" w:cstheme="majorEastAsia" w:hint="eastAsia"/>
          <w:sz w:val="28"/>
          <w:szCs w:val="28"/>
        </w:rPr>
        <w:t>三、</w:t>
      </w:r>
      <w:r>
        <w:rPr>
          <w:rFonts w:asciiTheme="majorEastAsia" w:hAnsiTheme="majorEastAsia" w:cstheme="majorEastAsia" w:hint="eastAsia"/>
          <w:b w:val="0"/>
          <w:color w:val="000000"/>
          <w:sz w:val="28"/>
          <w:szCs w:val="28"/>
        </w:rPr>
        <w:t>支</w:t>
      </w:r>
      <w:r>
        <w:rPr>
          <w:rStyle w:val="2Char"/>
          <w:rFonts w:asciiTheme="majorEastAsia" w:hAnsiTheme="majorEastAsia" w:cstheme="majorEastAsia" w:hint="eastAsia"/>
          <w:sz w:val="28"/>
          <w:szCs w:val="28"/>
        </w:rPr>
        <w:t>出总表</w:t>
      </w:r>
      <w:bookmarkEnd w:id="27"/>
    </w:p>
    <w:p w:rsidR="00F662B2" w:rsidRDefault="007E12F6">
      <w:pPr>
        <w:pStyle w:val="2"/>
        <w:rPr>
          <w:rFonts w:asciiTheme="majorEastAsia" w:hAnsiTheme="majorEastAsia" w:cstheme="majorEastAsia"/>
          <w:b w:val="0"/>
          <w:color w:val="000000"/>
          <w:sz w:val="28"/>
          <w:szCs w:val="28"/>
        </w:rPr>
      </w:pPr>
      <w:bookmarkStart w:id="28" w:name="_Toc15396622"/>
      <w:r>
        <w:rPr>
          <w:rStyle w:val="2Char"/>
          <w:rFonts w:asciiTheme="majorEastAsia" w:hAnsiTheme="majorEastAsia" w:cstheme="majorEastAsia" w:hint="eastAsia"/>
          <w:sz w:val="28"/>
          <w:szCs w:val="28"/>
        </w:rPr>
        <w:t>四、</w:t>
      </w:r>
      <w:r>
        <w:rPr>
          <w:rFonts w:asciiTheme="majorEastAsia" w:hAnsiTheme="majorEastAsia" w:cstheme="majorEastAsia" w:hint="eastAsia"/>
          <w:b w:val="0"/>
          <w:color w:val="000000"/>
          <w:sz w:val="28"/>
          <w:szCs w:val="28"/>
        </w:rPr>
        <w:t>财</w:t>
      </w:r>
      <w:r>
        <w:rPr>
          <w:rStyle w:val="2Char"/>
          <w:rFonts w:asciiTheme="majorEastAsia" w:hAnsiTheme="majorEastAsia" w:cstheme="majorEastAsia" w:hint="eastAsia"/>
          <w:sz w:val="28"/>
          <w:szCs w:val="28"/>
        </w:rPr>
        <w:t>政拨款收入支出决算总表</w:t>
      </w:r>
      <w:bookmarkEnd w:id="28"/>
    </w:p>
    <w:p w:rsidR="00F662B2" w:rsidRDefault="007E12F6">
      <w:pPr>
        <w:pStyle w:val="2"/>
        <w:rPr>
          <w:rFonts w:asciiTheme="majorEastAsia" w:hAnsiTheme="majorEastAsia" w:cstheme="majorEastAsia"/>
          <w:color w:val="000000"/>
          <w:sz w:val="28"/>
          <w:szCs w:val="28"/>
        </w:rPr>
      </w:pPr>
      <w:bookmarkStart w:id="29" w:name="_Toc15396623"/>
      <w:r>
        <w:rPr>
          <w:rStyle w:val="2Char"/>
          <w:rFonts w:asciiTheme="majorEastAsia" w:hAnsiTheme="majorEastAsia" w:cstheme="majorEastAsia" w:hint="eastAsia"/>
          <w:sz w:val="28"/>
          <w:szCs w:val="28"/>
        </w:rPr>
        <w:t>五、</w:t>
      </w:r>
      <w:r>
        <w:rPr>
          <w:rFonts w:asciiTheme="majorEastAsia" w:hAnsiTheme="majorEastAsia" w:cstheme="majorEastAsia" w:hint="eastAsia"/>
          <w:b w:val="0"/>
          <w:color w:val="000000"/>
          <w:sz w:val="28"/>
          <w:szCs w:val="28"/>
        </w:rPr>
        <w:t>财</w:t>
      </w:r>
      <w:r>
        <w:rPr>
          <w:rStyle w:val="2Char"/>
          <w:rFonts w:asciiTheme="majorEastAsia" w:hAnsiTheme="majorEastAsia" w:cstheme="majorEastAsia" w:hint="eastAsia"/>
          <w:sz w:val="28"/>
          <w:szCs w:val="28"/>
        </w:rPr>
        <w:t>政拨款支出决算明细表（政府经济分类科目）</w:t>
      </w:r>
      <w:bookmarkEnd w:id="29"/>
    </w:p>
    <w:p w:rsidR="00F662B2" w:rsidRDefault="007E12F6">
      <w:pPr>
        <w:pStyle w:val="2"/>
        <w:rPr>
          <w:rFonts w:asciiTheme="majorEastAsia" w:hAnsiTheme="majorEastAsia" w:cstheme="majorEastAsia"/>
          <w:color w:val="000000"/>
          <w:sz w:val="28"/>
          <w:szCs w:val="28"/>
        </w:rPr>
      </w:pPr>
      <w:bookmarkStart w:id="30" w:name="_Toc15396624"/>
      <w:r>
        <w:rPr>
          <w:rStyle w:val="2Char"/>
          <w:rFonts w:asciiTheme="majorEastAsia" w:hAnsiTheme="majorEastAsia" w:cstheme="majorEastAsia" w:hint="eastAsia"/>
          <w:sz w:val="28"/>
          <w:szCs w:val="28"/>
        </w:rPr>
        <w:t>六、</w:t>
      </w:r>
      <w:r>
        <w:rPr>
          <w:rFonts w:asciiTheme="majorEastAsia" w:hAnsiTheme="majorEastAsia" w:cstheme="majorEastAsia" w:hint="eastAsia"/>
          <w:b w:val="0"/>
          <w:color w:val="000000"/>
          <w:sz w:val="28"/>
          <w:szCs w:val="28"/>
        </w:rPr>
        <w:t>一</w:t>
      </w:r>
      <w:r>
        <w:rPr>
          <w:rStyle w:val="2Char"/>
          <w:rFonts w:asciiTheme="majorEastAsia" w:hAnsiTheme="majorEastAsia" w:cstheme="majorEastAsia" w:hint="eastAsia"/>
          <w:sz w:val="28"/>
          <w:szCs w:val="28"/>
        </w:rPr>
        <w:t>般公共预算财政拨款支出决算表</w:t>
      </w:r>
      <w:bookmarkEnd w:id="30"/>
    </w:p>
    <w:p w:rsidR="00F662B2" w:rsidRDefault="007E12F6">
      <w:pPr>
        <w:pStyle w:val="2"/>
        <w:rPr>
          <w:rFonts w:asciiTheme="majorEastAsia" w:hAnsiTheme="majorEastAsia" w:cstheme="majorEastAsia"/>
          <w:color w:val="000000"/>
          <w:sz w:val="28"/>
          <w:szCs w:val="28"/>
        </w:rPr>
      </w:pPr>
      <w:bookmarkStart w:id="31" w:name="_Toc15396625"/>
      <w:r>
        <w:rPr>
          <w:rStyle w:val="2Char"/>
          <w:rFonts w:asciiTheme="majorEastAsia" w:hAnsiTheme="majorEastAsia" w:cstheme="majorEastAsia" w:hint="eastAsia"/>
          <w:sz w:val="28"/>
          <w:szCs w:val="28"/>
        </w:rPr>
        <w:t>七、</w:t>
      </w:r>
      <w:r>
        <w:rPr>
          <w:rFonts w:asciiTheme="majorEastAsia" w:hAnsiTheme="majorEastAsia" w:cstheme="majorEastAsia" w:hint="eastAsia"/>
          <w:b w:val="0"/>
          <w:color w:val="000000"/>
          <w:sz w:val="28"/>
          <w:szCs w:val="28"/>
        </w:rPr>
        <w:t>一</w:t>
      </w:r>
      <w:r>
        <w:rPr>
          <w:rStyle w:val="2Char"/>
          <w:rFonts w:asciiTheme="majorEastAsia" w:hAnsiTheme="majorEastAsia" w:cstheme="majorEastAsia" w:hint="eastAsia"/>
          <w:sz w:val="28"/>
          <w:szCs w:val="28"/>
        </w:rPr>
        <w:t>般公共预算财政拨款支出决算明细表</w:t>
      </w:r>
      <w:bookmarkEnd w:id="31"/>
    </w:p>
    <w:p w:rsidR="00F662B2" w:rsidRDefault="007E12F6">
      <w:pPr>
        <w:pStyle w:val="2"/>
        <w:rPr>
          <w:rFonts w:asciiTheme="majorEastAsia" w:hAnsiTheme="majorEastAsia" w:cstheme="majorEastAsia"/>
          <w:color w:val="000000"/>
          <w:sz w:val="28"/>
          <w:szCs w:val="28"/>
        </w:rPr>
      </w:pPr>
      <w:bookmarkStart w:id="32" w:name="_Toc15396626"/>
      <w:r>
        <w:rPr>
          <w:rStyle w:val="2Char"/>
          <w:rFonts w:asciiTheme="majorEastAsia" w:hAnsiTheme="majorEastAsia" w:cstheme="majorEastAsia" w:hint="eastAsia"/>
          <w:sz w:val="28"/>
          <w:szCs w:val="28"/>
        </w:rPr>
        <w:t>八、</w:t>
      </w:r>
      <w:r>
        <w:rPr>
          <w:rFonts w:asciiTheme="majorEastAsia" w:hAnsiTheme="majorEastAsia" w:cstheme="majorEastAsia" w:hint="eastAsia"/>
          <w:b w:val="0"/>
          <w:color w:val="000000"/>
          <w:sz w:val="28"/>
          <w:szCs w:val="28"/>
        </w:rPr>
        <w:t>一</w:t>
      </w:r>
      <w:r>
        <w:rPr>
          <w:rStyle w:val="2Char"/>
          <w:rFonts w:asciiTheme="majorEastAsia" w:hAnsiTheme="majorEastAsia" w:cstheme="majorEastAsia" w:hint="eastAsia"/>
          <w:sz w:val="28"/>
          <w:szCs w:val="28"/>
        </w:rPr>
        <w:t>般公共预算财政拨款基本支出决算表</w:t>
      </w:r>
      <w:bookmarkEnd w:id="32"/>
    </w:p>
    <w:p w:rsidR="00F662B2" w:rsidRDefault="007E12F6">
      <w:pPr>
        <w:pStyle w:val="2"/>
        <w:rPr>
          <w:rFonts w:asciiTheme="majorEastAsia" w:hAnsiTheme="majorEastAsia" w:cstheme="majorEastAsia"/>
          <w:color w:val="000000"/>
          <w:sz w:val="28"/>
          <w:szCs w:val="28"/>
        </w:rPr>
      </w:pPr>
      <w:bookmarkStart w:id="33" w:name="_Toc15396627"/>
      <w:r>
        <w:rPr>
          <w:rStyle w:val="2Char"/>
          <w:rFonts w:asciiTheme="majorEastAsia" w:hAnsiTheme="majorEastAsia" w:cstheme="majorEastAsia" w:hint="eastAsia"/>
          <w:sz w:val="28"/>
          <w:szCs w:val="28"/>
        </w:rPr>
        <w:t>九、</w:t>
      </w:r>
      <w:r>
        <w:rPr>
          <w:rFonts w:asciiTheme="majorEastAsia" w:hAnsiTheme="majorEastAsia" w:cstheme="majorEastAsia" w:hint="eastAsia"/>
          <w:b w:val="0"/>
          <w:color w:val="000000"/>
          <w:sz w:val="28"/>
          <w:szCs w:val="28"/>
        </w:rPr>
        <w:t>一</w:t>
      </w:r>
      <w:r>
        <w:rPr>
          <w:rStyle w:val="2Char"/>
          <w:rFonts w:asciiTheme="majorEastAsia" w:hAnsiTheme="majorEastAsia" w:cstheme="majorEastAsia" w:hint="eastAsia"/>
          <w:sz w:val="28"/>
          <w:szCs w:val="28"/>
        </w:rPr>
        <w:t>般公共预算财政拨款项目支出决算表</w:t>
      </w:r>
      <w:bookmarkEnd w:id="33"/>
    </w:p>
    <w:p w:rsidR="00F662B2" w:rsidRDefault="007E12F6">
      <w:pPr>
        <w:pStyle w:val="2"/>
        <w:rPr>
          <w:rFonts w:asciiTheme="majorEastAsia" w:hAnsiTheme="majorEastAsia" w:cstheme="majorEastAsia"/>
          <w:color w:val="000000"/>
          <w:sz w:val="28"/>
          <w:szCs w:val="28"/>
        </w:rPr>
      </w:pPr>
      <w:bookmarkStart w:id="34" w:name="_Toc15396628"/>
      <w:r>
        <w:rPr>
          <w:rStyle w:val="2Char"/>
          <w:rFonts w:asciiTheme="majorEastAsia" w:hAnsiTheme="majorEastAsia" w:cstheme="majorEastAsia" w:hint="eastAsia"/>
          <w:sz w:val="28"/>
          <w:szCs w:val="28"/>
        </w:rPr>
        <w:t>十、</w:t>
      </w:r>
      <w:r>
        <w:rPr>
          <w:rFonts w:asciiTheme="majorEastAsia" w:hAnsiTheme="majorEastAsia" w:cstheme="majorEastAsia" w:hint="eastAsia"/>
          <w:b w:val="0"/>
          <w:color w:val="000000"/>
          <w:sz w:val="28"/>
          <w:szCs w:val="28"/>
        </w:rPr>
        <w:t>一</w:t>
      </w:r>
      <w:r>
        <w:rPr>
          <w:rStyle w:val="2Char"/>
          <w:rFonts w:asciiTheme="majorEastAsia" w:hAnsiTheme="majorEastAsia" w:cstheme="majorEastAsia" w:hint="eastAsia"/>
          <w:sz w:val="28"/>
          <w:szCs w:val="28"/>
        </w:rPr>
        <w:t>般公共预算财政拨款“三公”经费支出决算表</w:t>
      </w:r>
      <w:bookmarkEnd w:id="34"/>
    </w:p>
    <w:p w:rsidR="00F662B2" w:rsidRDefault="007E12F6">
      <w:pPr>
        <w:pStyle w:val="2"/>
        <w:rPr>
          <w:rFonts w:asciiTheme="majorEastAsia" w:hAnsiTheme="majorEastAsia" w:cstheme="majorEastAsia"/>
          <w:color w:val="000000"/>
          <w:sz w:val="28"/>
          <w:szCs w:val="28"/>
        </w:rPr>
      </w:pPr>
      <w:bookmarkStart w:id="35" w:name="_Toc15396629"/>
      <w:r>
        <w:rPr>
          <w:rStyle w:val="2Char"/>
          <w:rFonts w:asciiTheme="majorEastAsia" w:hAnsiTheme="majorEastAsia" w:cstheme="majorEastAsia" w:hint="eastAsia"/>
          <w:sz w:val="28"/>
          <w:szCs w:val="28"/>
        </w:rPr>
        <w:t>十一、</w:t>
      </w:r>
      <w:r>
        <w:rPr>
          <w:rFonts w:asciiTheme="majorEastAsia" w:hAnsiTheme="majorEastAsia" w:cstheme="majorEastAsia" w:hint="eastAsia"/>
          <w:b w:val="0"/>
          <w:color w:val="000000"/>
          <w:sz w:val="28"/>
          <w:szCs w:val="28"/>
        </w:rPr>
        <w:t>政</w:t>
      </w:r>
      <w:r>
        <w:rPr>
          <w:rStyle w:val="2Char"/>
          <w:rFonts w:asciiTheme="majorEastAsia" w:hAnsiTheme="majorEastAsia" w:cstheme="majorEastAsia" w:hint="eastAsia"/>
          <w:sz w:val="28"/>
          <w:szCs w:val="28"/>
        </w:rPr>
        <w:t>府性基金预算财政拨款收入支出决算表</w:t>
      </w:r>
      <w:bookmarkEnd w:id="35"/>
    </w:p>
    <w:p w:rsidR="00F662B2" w:rsidRDefault="007E12F6">
      <w:pPr>
        <w:pStyle w:val="2"/>
        <w:rPr>
          <w:rFonts w:asciiTheme="majorEastAsia" w:hAnsiTheme="majorEastAsia" w:cstheme="majorEastAsia"/>
          <w:color w:val="000000"/>
          <w:sz w:val="28"/>
          <w:szCs w:val="28"/>
        </w:rPr>
      </w:pPr>
      <w:bookmarkStart w:id="36" w:name="_Toc15396630"/>
      <w:r>
        <w:rPr>
          <w:rStyle w:val="2Char"/>
          <w:rFonts w:asciiTheme="majorEastAsia" w:hAnsiTheme="majorEastAsia" w:cstheme="majorEastAsia" w:hint="eastAsia"/>
          <w:sz w:val="28"/>
          <w:szCs w:val="28"/>
        </w:rPr>
        <w:t>十二、</w:t>
      </w:r>
      <w:r>
        <w:rPr>
          <w:rFonts w:asciiTheme="majorEastAsia" w:hAnsiTheme="majorEastAsia" w:cstheme="majorEastAsia" w:hint="eastAsia"/>
          <w:b w:val="0"/>
          <w:color w:val="000000"/>
          <w:sz w:val="28"/>
          <w:szCs w:val="28"/>
        </w:rPr>
        <w:t>政</w:t>
      </w:r>
      <w:r>
        <w:rPr>
          <w:rStyle w:val="2Char"/>
          <w:rFonts w:asciiTheme="majorEastAsia" w:hAnsiTheme="majorEastAsia" w:cstheme="majorEastAsia" w:hint="eastAsia"/>
          <w:sz w:val="28"/>
          <w:szCs w:val="28"/>
        </w:rPr>
        <w:t>府性基金预算财政拨款“三公”经费支出决算表</w:t>
      </w:r>
      <w:bookmarkEnd w:id="36"/>
    </w:p>
    <w:p w:rsidR="00F662B2" w:rsidRDefault="007E12F6">
      <w:pPr>
        <w:pStyle w:val="2"/>
        <w:rPr>
          <w:rStyle w:val="2Char"/>
          <w:rFonts w:asciiTheme="majorEastAsia" w:hAnsiTheme="majorEastAsia" w:cstheme="majorEastAsia"/>
          <w:sz w:val="28"/>
          <w:szCs w:val="28"/>
        </w:rPr>
      </w:pPr>
      <w:bookmarkStart w:id="37" w:name="_Toc15396631"/>
      <w:r>
        <w:rPr>
          <w:rStyle w:val="2Char"/>
          <w:rFonts w:asciiTheme="majorEastAsia" w:hAnsiTheme="majorEastAsia" w:cstheme="majorEastAsia" w:hint="eastAsia"/>
          <w:sz w:val="28"/>
          <w:szCs w:val="28"/>
        </w:rPr>
        <w:t>十三、</w:t>
      </w:r>
      <w:r>
        <w:rPr>
          <w:rFonts w:asciiTheme="majorEastAsia" w:hAnsiTheme="majorEastAsia" w:cstheme="majorEastAsia" w:hint="eastAsia"/>
          <w:b w:val="0"/>
          <w:color w:val="000000"/>
          <w:sz w:val="28"/>
          <w:szCs w:val="28"/>
        </w:rPr>
        <w:t>国</w:t>
      </w:r>
      <w:r>
        <w:rPr>
          <w:rStyle w:val="2Char"/>
          <w:rFonts w:asciiTheme="majorEastAsia" w:hAnsiTheme="majorEastAsia" w:cstheme="majorEastAsia" w:hint="eastAsia"/>
          <w:sz w:val="28"/>
          <w:szCs w:val="28"/>
        </w:rPr>
        <w:t>有资本经营预算支出决算表</w:t>
      </w:r>
      <w:bookmarkEnd w:id="37"/>
    </w:p>
    <w:p w:rsidR="00F662B2" w:rsidRDefault="00F662B2">
      <w:pPr>
        <w:pStyle w:val="Default"/>
        <w:spacing w:line="560" w:lineRule="exact"/>
        <w:ind w:firstLineChars="200" w:firstLine="560"/>
        <w:jc w:val="right"/>
        <w:rPr>
          <w:rFonts w:ascii="宋体" w:eastAsia="宋体" w:hAnsi="宋体" w:cs="宋体"/>
          <w:sz w:val="28"/>
          <w:szCs w:val="28"/>
        </w:rPr>
      </w:pPr>
    </w:p>
    <w:p w:rsidR="00F662B2" w:rsidRDefault="007E12F6">
      <w:pPr>
        <w:pStyle w:val="Default"/>
        <w:spacing w:line="560" w:lineRule="exact"/>
        <w:ind w:firstLineChars="200" w:firstLine="560"/>
        <w:jc w:val="right"/>
        <w:rPr>
          <w:rFonts w:ascii="宋体" w:eastAsia="宋体" w:hAnsi="宋体" w:cs="宋体"/>
          <w:sz w:val="28"/>
          <w:szCs w:val="28"/>
        </w:rPr>
      </w:pPr>
      <w:r>
        <w:rPr>
          <w:rFonts w:ascii="宋体" w:eastAsia="宋体" w:hAnsi="宋体" w:cs="宋体" w:hint="eastAsia"/>
          <w:sz w:val="28"/>
          <w:szCs w:val="28"/>
        </w:rPr>
        <w:t>开江县</w:t>
      </w:r>
      <w:r w:rsidR="00ED0454">
        <w:rPr>
          <w:rFonts w:ascii="宋体" w:eastAsia="宋体" w:hAnsi="宋体" w:cs="宋体" w:hint="eastAsia"/>
          <w:sz w:val="28"/>
          <w:szCs w:val="28"/>
        </w:rPr>
        <w:t>大学中专招生委员会办公室</w:t>
      </w:r>
    </w:p>
    <w:p w:rsidR="00F662B2" w:rsidRDefault="007E12F6" w:rsidP="00ED0454">
      <w:pPr>
        <w:pStyle w:val="Default"/>
        <w:wordWrap w:val="0"/>
        <w:spacing w:line="560" w:lineRule="exact"/>
        <w:ind w:firstLineChars="200" w:firstLine="560"/>
        <w:jc w:val="right"/>
        <w:rPr>
          <w:rFonts w:ascii="FangSong_GB2312" w:eastAsia="FangSong_GB2312"/>
          <w:b/>
          <w:sz w:val="32"/>
          <w:szCs w:val="32"/>
        </w:rPr>
      </w:pPr>
      <w:r>
        <w:rPr>
          <w:rFonts w:ascii="宋体" w:eastAsia="宋体" w:hAnsi="宋体" w:cs="宋体" w:hint="eastAsia"/>
          <w:sz w:val="28"/>
          <w:szCs w:val="28"/>
        </w:rPr>
        <w:t>2019年9月20日</w:t>
      </w:r>
      <w:r w:rsidR="00ED0454">
        <w:rPr>
          <w:rFonts w:ascii="宋体" w:eastAsia="宋体" w:hAnsi="宋体" w:cs="宋体" w:hint="eastAsia"/>
          <w:sz w:val="28"/>
          <w:szCs w:val="28"/>
        </w:rPr>
        <w:t xml:space="preserve">       </w:t>
      </w:r>
    </w:p>
    <w:sectPr w:rsidR="00F662B2" w:rsidSect="00F662B2">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DA8" w:rsidRDefault="00012DA8" w:rsidP="00F662B2">
      <w:r>
        <w:separator/>
      </w:r>
    </w:p>
  </w:endnote>
  <w:endnote w:type="continuationSeparator" w:id="0">
    <w:p w:rsidR="00012DA8" w:rsidRDefault="00012DA8" w:rsidP="00F66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altName w:val="MS Gothic"/>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F6" w:rsidRDefault="006408D4">
    <w:pPr>
      <w:pStyle w:val="a4"/>
      <w:jc w:val="center"/>
    </w:pPr>
    <w:fldSimple w:instr=" PAGE   \* MERGEFORMAT ">
      <w:r w:rsidR="002C2938" w:rsidRPr="002C2938">
        <w:rPr>
          <w:noProof/>
          <w:lang w:val="zh-CN"/>
        </w:rPr>
        <w:t>12</w:t>
      </w:r>
    </w:fldSimple>
  </w:p>
  <w:p w:rsidR="007E12F6" w:rsidRDefault="007E12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DA8" w:rsidRDefault="00012DA8" w:rsidP="00F662B2">
      <w:r>
        <w:separator/>
      </w:r>
    </w:p>
  </w:footnote>
  <w:footnote w:type="continuationSeparator" w:id="0">
    <w:p w:rsidR="00012DA8" w:rsidRDefault="00012DA8" w:rsidP="00F66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F6" w:rsidRDefault="007E12F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46350"/>
    <w:multiLevelType w:val="singleLevel"/>
    <w:tmpl w:val="B4546350"/>
    <w:lvl w:ilvl="0">
      <w:start w:val="2"/>
      <w:numFmt w:val="decimal"/>
      <w:lvlText w:val="%1."/>
      <w:lvlJc w:val="left"/>
      <w:pPr>
        <w:tabs>
          <w:tab w:val="left" w:pos="312"/>
        </w:tabs>
      </w:pPr>
    </w:lvl>
  </w:abstractNum>
  <w:abstractNum w:abstractNumId="1">
    <w:nsid w:val="384D6C2A"/>
    <w:multiLevelType w:val="singleLevel"/>
    <w:tmpl w:val="384D6C2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2DA8"/>
    <w:rsid w:val="00020083"/>
    <w:rsid w:val="00041FE0"/>
    <w:rsid w:val="0006487A"/>
    <w:rsid w:val="000B047F"/>
    <w:rsid w:val="000B3488"/>
    <w:rsid w:val="000B5A48"/>
    <w:rsid w:val="000C3CA6"/>
    <w:rsid w:val="000D5782"/>
    <w:rsid w:val="00145B31"/>
    <w:rsid w:val="0014729F"/>
    <w:rsid w:val="001877A7"/>
    <w:rsid w:val="00191536"/>
    <w:rsid w:val="00196687"/>
    <w:rsid w:val="0019692E"/>
    <w:rsid w:val="001A34B2"/>
    <w:rsid w:val="001B04B4"/>
    <w:rsid w:val="001E737D"/>
    <w:rsid w:val="001F7506"/>
    <w:rsid w:val="00202B36"/>
    <w:rsid w:val="00206C28"/>
    <w:rsid w:val="00215FD3"/>
    <w:rsid w:val="00235629"/>
    <w:rsid w:val="00260C38"/>
    <w:rsid w:val="002616C0"/>
    <w:rsid w:val="002662AA"/>
    <w:rsid w:val="002C2938"/>
    <w:rsid w:val="0037013F"/>
    <w:rsid w:val="003A484F"/>
    <w:rsid w:val="003A78BA"/>
    <w:rsid w:val="003B0C1B"/>
    <w:rsid w:val="003C0291"/>
    <w:rsid w:val="0043113F"/>
    <w:rsid w:val="00443880"/>
    <w:rsid w:val="00487E5D"/>
    <w:rsid w:val="004B4690"/>
    <w:rsid w:val="004E206B"/>
    <w:rsid w:val="00505A47"/>
    <w:rsid w:val="00512FDA"/>
    <w:rsid w:val="005664BB"/>
    <w:rsid w:val="00580143"/>
    <w:rsid w:val="0058486E"/>
    <w:rsid w:val="005D5CED"/>
    <w:rsid w:val="00607E6C"/>
    <w:rsid w:val="006325F8"/>
    <w:rsid w:val="006408D4"/>
    <w:rsid w:val="0066343B"/>
    <w:rsid w:val="00683E73"/>
    <w:rsid w:val="0075404D"/>
    <w:rsid w:val="0076182A"/>
    <w:rsid w:val="00767B7E"/>
    <w:rsid w:val="007770C3"/>
    <w:rsid w:val="00786E4A"/>
    <w:rsid w:val="007E12F6"/>
    <w:rsid w:val="007F2C2F"/>
    <w:rsid w:val="007F5E38"/>
    <w:rsid w:val="00800112"/>
    <w:rsid w:val="00860645"/>
    <w:rsid w:val="00871F71"/>
    <w:rsid w:val="0092392E"/>
    <w:rsid w:val="00946945"/>
    <w:rsid w:val="00951248"/>
    <w:rsid w:val="0095152F"/>
    <w:rsid w:val="00971FFC"/>
    <w:rsid w:val="009B2C43"/>
    <w:rsid w:val="009B4EAE"/>
    <w:rsid w:val="009B7573"/>
    <w:rsid w:val="009D3447"/>
    <w:rsid w:val="009E7F32"/>
    <w:rsid w:val="00A13CC1"/>
    <w:rsid w:val="00A307CD"/>
    <w:rsid w:val="00A40A00"/>
    <w:rsid w:val="00AD5620"/>
    <w:rsid w:val="00AD7C1B"/>
    <w:rsid w:val="00B03C9D"/>
    <w:rsid w:val="00B10517"/>
    <w:rsid w:val="00B14E76"/>
    <w:rsid w:val="00B2048C"/>
    <w:rsid w:val="00B310B9"/>
    <w:rsid w:val="00B44B70"/>
    <w:rsid w:val="00B77EA6"/>
    <w:rsid w:val="00B841F1"/>
    <w:rsid w:val="00BC5460"/>
    <w:rsid w:val="00BD1499"/>
    <w:rsid w:val="00C03E31"/>
    <w:rsid w:val="00C354B2"/>
    <w:rsid w:val="00C35554"/>
    <w:rsid w:val="00C533CC"/>
    <w:rsid w:val="00C62B85"/>
    <w:rsid w:val="00CC09B6"/>
    <w:rsid w:val="00CE7B61"/>
    <w:rsid w:val="00D00095"/>
    <w:rsid w:val="00D51276"/>
    <w:rsid w:val="00D72251"/>
    <w:rsid w:val="00D92969"/>
    <w:rsid w:val="00DB1913"/>
    <w:rsid w:val="00DC3CCC"/>
    <w:rsid w:val="00DC410D"/>
    <w:rsid w:val="00DC68CA"/>
    <w:rsid w:val="00E82267"/>
    <w:rsid w:val="00E83672"/>
    <w:rsid w:val="00ED0454"/>
    <w:rsid w:val="00ED1B63"/>
    <w:rsid w:val="00EE2F57"/>
    <w:rsid w:val="00EF4C34"/>
    <w:rsid w:val="00F1361C"/>
    <w:rsid w:val="00F160C7"/>
    <w:rsid w:val="00F417B1"/>
    <w:rsid w:val="00F602DF"/>
    <w:rsid w:val="00F662B2"/>
    <w:rsid w:val="00FF1E02"/>
    <w:rsid w:val="00FF28B3"/>
    <w:rsid w:val="023E7425"/>
    <w:rsid w:val="0492424F"/>
    <w:rsid w:val="04DA36EB"/>
    <w:rsid w:val="066B75F3"/>
    <w:rsid w:val="07963EB7"/>
    <w:rsid w:val="085409DA"/>
    <w:rsid w:val="0B5D4657"/>
    <w:rsid w:val="14A4262F"/>
    <w:rsid w:val="158D70D4"/>
    <w:rsid w:val="18A40752"/>
    <w:rsid w:val="1B1B0995"/>
    <w:rsid w:val="1C3E00B2"/>
    <w:rsid w:val="240548AF"/>
    <w:rsid w:val="244C4D74"/>
    <w:rsid w:val="265C478E"/>
    <w:rsid w:val="2F9C52D2"/>
    <w:rsid w:val="310873EA"/>
    <w:rsid w:val="32146CBA"/>
    <w:rsid w:val="3AC92833"/>
    <w:rsid w:val="3B136CA6"/>
    <w:rsid w:val="3C434371"/>
    <w:rsid w:val="410A5F57"/>
    <w:rsid w:val="421B0707"/>
    <w:rsid w:val="441F76C5"/>
    <w:rsid w:val="444022D7"/>
    <w:rsid w:val="4715646B"/>
    <w:rsid w:val="47A52421"/>
    <w:rsid w:val="4A9B4875"/>
    <w:rsid w:val="4AC44743"/>
    <w:rsid w:val="4B0402DB"/>
    <w:rsid w:val="51197004"/>
    <w:rsid w:val="539C58E1"/>
    <w:rsid w:val="551A004D"/>
    <w:rsid w:val="5B515A5B"/>
    <w:rsid w:val="5B8A6D51"/>
    <w:rsid w:val="5C1C12D5"/>
    <w:rsid w:val="62E5758A"/>
    <w:rsid w:val="62F649A2"/>
    <w:rsid w:val="6371725E"/>
    <w:rsid w:val="653C05F1"/>
    <w:rsid w:val="669B5E4A"/>
    <w:rsid w:val="685446F7"/>
    <w:rsid w:val="6B4C5B97"/>
    <w:rsid w:val="6C7847EC"/>
    <w:rsid w:val="6E4E2077"/>
    <w:rsid w:val="6FA4655E"/>
    <w:rsid w:val="72791448"/>
    <w:rsid w:val="737209BA"/>
    <w:rsid w:val="772F45E2"/>
    <w:rsid w:val="78213F77"/>
    <w:rsid w:val="7951431E"/>
    <w:rsid w:val="79E87FBD"/>
    <w:rsid w:val="7FC82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B2"/>
    <w:pPr>
      <w:widowControl w:val="0"/>
      <w:jc w:val="both"/>
    </w:pPr>
    <w:rPr>
      <w:kern w:val="2"/>
      <w:sz w:val="21"/>
      <w:szCs w:val="24"/>
    </w:rPr>
  </w:style>
  <w:style w:type="paragraph" w:styleId="1">
    <w:name w:val="heading 1"/>
    <w:basedOn w:val="a"/>
    <w:next w:val="a"/>
    <w:link w:val="1Char"/>
    <w:uiPriority w:val="9"/>
    <w:qFormat/>
    <w:rsid w:val="00F662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62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662B2"/>
    <w:pPr>
      <w:spacing w:beforeLines="30"/>
    </w:pPr>
    <w:rPr>
      <w:rFonts w:ascii="FangSong_GB2312" w:eastAsia="FangSong_GB2312"/>
      <w:kern w:val="0"/>
      <w:sz w:val="30"/>
    </w:rPr>
  </w:style>
  <w:style w:type="paragraph" w:styleId="a4">
    <w:name w:val="footer"/>
    <w:basedOn w:val="a"/>
    <w:link w:val="Char0"/>
    <w:uiPriority w:val="99"/>
    <w:unhideWhenUsed/>
    <w:qFormat/>
    <w:rsid w:val="00F662B2"/>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unhideWhenUsed/>
    <w:qFormat/>
    <w:rsid w:val="00F662B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662B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662B2"/>
    <w:pPr>
      <w:tabs>
        <w:tab w:val="right" w:leader="dot" w:pos="8296"/>
      </w:tabs>
      <w:ind w:leftChars="200" w:left="420"/>
    </w:pPr>
  </w:style>
  <w:style w:type="paragraph" w:styleId="a6">
    <w:name w:val="Normal (Web)"/>
    <w:basedOn w:val="a"/>
    <w:qFormat/>
    <w:rsid w:val="00F662B2"/>
    <w:pPr>
      <w:spacing w:before="280" w:after="280"/>
      <w:jc w:val="left"/>
    </w:pPr>
    <w:rPr>
      <w:kern w:val="1"/>
      <w:sz w:val="24"/>
    </w:rPr>
  </w:style>
  <w:style w:type="character" w:styleId="a7">
    <w:name w:val="Strong"/>
    <w:uiPriority w:val="22"/>
    <w:qFormat/>
    <w:rsid w:val="00F662B2"/>
    <w:rPr>
      <w:b/>
      <w:bCs/>
    </w:rPr>
  </w:style>
  <w:style w:type="character" w:styleId="a8">
    <w:name w:val="Hyperlink"/>
    <w:basedOn w:val="a0"/>
    <w:uiPriority w:val="99"/>
    <w:semiHidden/>
    <w:unhideWhenUsed/>
    <w:qFormat/>
    <w:rsid w:val="00F662B2"/>
    <w:rPr>
      <w:color w:val="0000FF"/>
      <w:u w:val="single"/>
    </w:rPr>
  </w:style>
  <w:style w:type="paragraph" w:customStyle="1" w:styleId="Default">
    <w:name w:val="Default"/>
    <w:qFormat/>
    <w:rsid w:val="00F662B2"/>
    <w:pPr>
      <w:widowControl w:val="0"/>
      <w:autoSpaceDE w:val="0"/>
      <w:autoSpaceDN w:val="0"/>
      <w:adjustRightInd w:val="0"/>
    </w:pPr>
    <w:rPr>
      <w:rFonts w:ascii="仿宋" w:eastAsia="仿宋" w:hAnsi="Calibri" w:cs="仿宋"/>
      <w:color w:val="000000"/>
      <w:sz w:val="24"/>
      <w:szCs w:val="24"/>
    </w:rPr>
  </w:style>
  <w:style w:type="character" w:customStyle="1" w:styleId="Char1">
    <w:name w:val="页眉 Char"/>
    <w:link w:val="a5"/>
    <w:uiPriority w:val="99"/>
    <w:semiHidden/>
    <w:qFormat/>
    <w:rsid w:val="00F662B2"/>
    <w:rPr>
      <w:sz w:val="18"/>
      <w:szCs w:val="18"/>
    </w:rPr>
  </w:style>
  <w:style w:type="character" w:customStyle="1" w:styleId="Char0">
    <w:name w:val="页脚 Char"/>
    <w:link w:val="a4"/>
    <w:uiPriority w:val="99"/>
    <w:qFormat/>
    <w:rsid w:val="00F662B2"/>
    <w:rPr>
      <w:sz w:val="18"/>
      <w:szCs w:val="18"/>
    </w:rPr>
  </w:style>
  <w:style w:type="character" w:customStyle="1" w:styleId="Char">
    <w:name w:val="正文文本 Char"/>
    <w:link w:val="a3"/>
    <w:qFormat/>
    <w:rsid w:val="00F662B2"/>
    <w:rPr>
      <w:rFonts w:ascii="FangSong_GB2312" w:eastAsia="FangSong_GB2312" w:hAnsi="Times New Roman" w:cs="Times New Roman"/>
      <w:sz w:val="30"/>
      <w:szCs w:val="24"/>
    </w:rPr>
  </w:style>
  <w:style w:type="character" w:customStyle="1" w:styleId="1Char">
    <w:name w:val="标题 1 Char"/>
    <w:basedOn w:val="a0"/>
    <w:link w:val="1"/>
    <w:uiPriority w:val="9"/>
    <w:rsid w:val="00F662B2"/>
    <w:rPr>
      <w:b/>
      <w:bCs/>
      <w:kern w:val="44"/>
      <w:sz w:val="44"/>
      <w:szCs w:val="44"/>
    </w:rPr>
  </w:style>
  <w:style w:type="character" w:customStyle="1" w:styleId="2Char">
    <w:name w:val="标题 2 Char"/>
    <w:basedOn w:val="a0"/>
    <w:link w:val="2"/>
    <w:uiPriority w:val="9"/>
    <w:qFormat/>
    <w:rsid w:val="00F662B2"/>
    <w:rPr>
      <w:rFonts w:asciiTheme="majorHAnsi" w:eastAsiaTheme="majorEastAsia" w:hAnsiTheme="majorHAnsi" w:cstheme="majorBidi"/>
      <w:b/>
      <w:bCs/>
      <w:sz w:val="32"/>
      <w:szCs w:val="32"/>
    </w:rPr>
  </w:style>
  <w:style w:type="paragraph" w:styleId="a9">
    <w:name w:val="List Paragraph"/>
    <w:basedOn w:val="a"/>
    <w:uiPriority w:val="34"/>
    <w:qFormat/>
    <w:rsid w:val="00F662B2"/>
    <w:pPr>
      <w:ind w:firstLineChars="200" w:firstLine="420"/>
    </w:pPr>
  </w:style>
  <w:style w:type="paragraph" w:styleId="aa">
    <w:name w:val="Balloon Text"/>
    <w:basedOn w:val="a"/>
    <w:link w:val="Char2"/>
    <w:uiPriority w:val="99"/>
    <w:semiHidden/>
    <w:unhideWhenUsed/>
    <w:rsid w:val="00FF28B3"/>
    <w:rPr>
      <w:sz w:val="18"/>
      <w:szCs w:val="18"/>
    </w:rPr>
  </w:style>
  <w:style w:type="character" w:customStyle="1" w:styleId="Char2">
    <w:name w:val="批注框文本 Char"/>
    <w:basedOn w:val="a0"/>
    <w:link w:val="aa"/>
    <w:uiPriority w:val="99"/>
    <w:semiHidden/>
    <w:rsid w:val="00FF28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Sheet1!$A$2:$D$2</c:f>
              <c:strCache>
                <c:ptCount val="4"/>
                <c:pt idx="0">
                  <c:v>2018年收入</c:v>
                </c:pt>
                <c:pt idx="1">
                  <c:v>2017年收入</c:v>
                </c:pt>
                <c:pt idx="2">
                  <c:v>2018年支出</c:v>
                </c:pt>
                <c:pt idx="3">
                  <c:v>2017年支出</c:v>
                </c:pt>
              </c:strCache>
            </c:strRef>
          </c:cat>
          <c:val>
            <c:numRef>
              <c:f>Sheet1!$A$3:$D$3</c:f>
              <c:numCache>
                <c:formatCode>General</c:formatCode>
                <c:ptCount val="4"/>
                <c:pt idx="0">
                  <c:v>154.15</c:v>
                </c:pt>
                <c:pt idx="1">
                  <c:v>144.37</c:v>
                </c:pt>
                <c:pt idx="2">
                  <c:v>116.32</c:v>
                </c:pt>
                <c:pt idx="3">
                  <c:v>146.28</c:v>
                </c:pt>
              </c:numCache>
            </c:numRef>
          </c:val>
        </c:ser>
        <c:axId val="103314560"/>
        <c:axId val="106202240"/>
      </c:barChart>
      <c:catAx>
        <c:axId val="103314560"/>
        <c:scaling>
          <c:orientation val="minMax"/>
        </c:scaling>
        <c:axPos val="b"/>
        <c:tickLblPos val="nextTo"/>
        <c:crossAx val="106202240"/>
        <c:crosses val="autoZero"/>
        <c:auto val="1"/>
        <c:lblAlgn val="ctr"/>
        <c:lblOffset val="100"/>
      </c:catAx>
      <c:valAx>
        <c:axId val="106202240"/>
        <c:scaling>
          <c:orientation val="minMax"/>
        </c:scaling>
        <c:axPos val="l"/>
        <c:majorGridlines/>
        <c:numFmt formatCode="General" sourceLinked="1"/>
        <c:tickLblPos val="nextTo"/>
        <c:crossAx val="10331456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Sheet1!$D$126</c:f>
              <c:strCache>
                <c:ptCount val="1"/>
                <c:pt idx="0">
                  <c:v>一般公共预算财政拨款收入</c:v>
                </c:pt>
              </c:strCache>
            </c:strRef>
          </c:tx>
          <c:val>
            <c:numRef>
              <c:f>Sheet1!$D$127</c:f>
              <c:numCache>
                <c:formatCode>General</c:formatCode>
                <c:ptCount val="1"/>
                <c:pt idx="0">
                  <c:v>154.15</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cat>
            <c:strRef>
              <c:f>Sheet1!$C$23:$D$23</c:f>
              <c:strCache>
                <c:ptCount val="2"/>
                <c:pt idx="0">
                  <c:v>基本支出</c:v>
                </c:pt>
                <c:pt idx="1">
                  <c:v>项目支出</c:v>
                </c:pt>
              </c:strCache>
            </c:strRef>
          </c:cat>
          <c:val>
            <c:numRef>
              <c:f>Sheet1!$C$24:$D$24</c:f>
              <c:numCache>
                <c:formatCode>General</c:formatCode>
                <c:ptCount val="2"/>
                <c:pt idx="0">
                  <c:v>110.86999999999999</c:v>
                </c:pt>
                <c:pt idx="1">
                  <c:v>5.45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cat>
            <c:strRef>
              <c:f>Sheet1!$A$2:$D$2</c:f>
              <c:strCache>
                <c:ptCount val="4"/>
                <c:pt idx="0">
                  <c:v>2018年收入</c:v>
                </c:pt>
                <c:pt idx="1">
                  <c:v>2017年收入</c:v>
                </c:pt>
                <c:pt idx="2">
                  <c:v>2018年支出</c:v>
                </c:pt>
                <c:pt idx="3">
                  <c:v>2017年支出</c:v>
                </c:pt>
              </c:strCache>
            </c:strRef>
          </c:cat>
          <c:val>
            <c:numRef>
              <c:f>Sheet1!$A$3:$D$3</c:f>
              <c:numCache>
                <c:formatCode>General</c:formatCode>
                <c:ptCount val="4"/>
                <c:pt idx="0">
                  <c:v>154.15</c:v>
                </c:pt>
                <c:pt idx="1">
                  <c:v>144.37</c:v>
                </c:pt>
                <c:pt idx="2">
                  <c:v>116.32</c:v>
                </c:pt>
                <c:pt idx="3">
                  <c:v>146.28</c:v>
                </c:pt>
              </c:numCache>
            </c:numRef>
          </c:val>
        </c:ser>
        <c:axId val="103783040"/>
        <c:axId val="103801216"/>
      </c:barChart>
      <c:catAx>
        <c:axId val="103783040"/>
        <c:scaling>
          <c:orientation val="minMax"/>
        </c:scaling>
        <c:axPos val="b"/>
        <c:tickLblPos val="nextTo"/>
        <c:crossAx val="103801216"/>
        <c:crosses val="autoZero"/>
        <c:auto val="1"/>
        <c:lblAlgn val="ctr"/>
        <c:lblOffset val="100"/>
      </c:catAx>
      <c:valAx>
        <c:axId val="103801216"/>
        <c:scaling>
          <c:orientation val="minMax"/>
        </c:scaling>
        <c:axPos val="l"/>
        <c:majorGridlines/>
        <c:numFmt formatCode="General" sourceLinked="1"/>
        <c:tickLblPos val="nextTo"/>
        <c:crossAx val="10378304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cat>
            <c:strRef>
              <c:f>Sheet1!$B$47:$C$47</c:f>
              <c:strCache>
                <c:ptCount val="2"/>
                <c:pt idx="0">
                  <c:v>2017年一般公共预算财政拨款支出</c:v>
                </c:pt>
                <c:pt idx="1">
                  <c:v>2018年一般公共预算财政拨款支出</c:v>
                </c:pt>
              </c:strCache>
            </c:strRef>
          </c:cat>
          <c:val>
            <c:numRef>
              <c:f>Sheet1!$B$48:$C$48</c:f>
              <c:numCache>
                <c:formatCode>General</c:formatCode>
                <c:ptCount val="2"/>
                <c:pt idx="0">
                  <c:v>146.28</c:v>
                </c:pt>
                <c:pt idx="1">
                  <c:v>116.32</c:v>
                </c:pt>
              </c:numCache>
            </c:numRef>
          </c:val>
        </c:ser>
        <c:axId val="106228736"/>
        <c:axId val="106230528"/>
      </c:barChart>
      <c:catAx>
        <c:axId val="106228736"/>
        <c:scaling>
          <c:orientation val="minMax"/>
        </c:scaling>
        <c:axPos val="b"/>
        <c:tickLblPos val="nextTo"/>
        <c:crossAx val="106230528"/>
        <c:crosses val="autoZero"/>
        <c:auto val="1"/>
        <c:lblAlgn val="ctr"/>
        <c:lblOffset val="100"/>
      </c:catAx>
      <c:valAx>
        <c:axId val="106230528"/>
        <c:scaling>
          <c:orientation val="minMax"/>
        </c:scaling>
        <c:axPos val="l"/>
        <c:majorGridlines/>
        <c:numFmt formatCode="General" sourceLinked="1"/>
        <c:tickLblPos val="nextTo"/>
        <c:crossAx val="10622873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cat>
            <c:strRef>
              <c:f>Sheet1!$C$75:$F$75</c:f>
              <c:strCache>
                <c:ptCount val="4"/>
                <c:pt idx="0">
                  <c:v>教育支出</c:v>
                </c:pt>
                <c:pt idx="1">
                  <c:v>社会保障和就业支出</c:v>
                </c:pt>
                <c:pt idx="2">
                  <c:v>医疗卫生支出</c:v>
                </c:pt>
                <c:pt idx="3">
                  <c:v>住房保障支出</c:v>
                </c:pt>
              </c:strCache>
            </c:strRef>
          </c:cat>
          <c:val>
            <c:numRef>
              <c:f>Sheet1!$C$76:$F$76</c:f>
              <c:numCache>
                <c:formatCode>General</c:formatCode>
                <c:ptCount val="4"/>
                <c:pt idx="0">
                  <c:v>92.52</c:v>
                </c:pt>
                <c:pt idx="1">
                  <c:v>12.239999999999998</c:v>
                </c:pt>
                <c:pt idx="2">
                  <c:v>4.24</c:v>
                </c:pt>
                <c:pt idx="3">
                  <c:v>7.3199999999999985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Sheet1!$C$100:$E$100</c:f>
              <c:strCache>
                <c:ptCount val="3"/>
                <c:pt idx="0">
                  <c:v>因公出国（境）费</c:v>
                </c:pt>
                <c:pt idx="1">
                  <c:v>公务用车购置及运行维护费</c:v>
                </c:pt>
                <c:pt idx="2">
                  <c:v>公务接待费</c:v>
                </c:pt>
              </c:strCache>
            </c:strRef>
          </c:cat>
          <c:val>
            <c:numRef>
              <c:f>Sheet1!$C$101:$E$101</c:f>
              <c:numCache>
                <c:formatCode>General</c:formatCode>
                <c:ptCount val="3"/>
                <c:pt idx="0">
                  <c:v>0</c:v>
                </c:pt>
                <c:pt idx="1">
                  <c:v>1.3</c:v>
                </c:pt>
                <c:pt idx="2">
                  <c:v>0.8400000000000003</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1021</Words>
  <Characters>5820</Characters>
  <Application>Microsoft Office Word</Application>
  <DocSecurity>0</DocSecurity>
  <Lines>48</Lines>
  <Paragraphs>13</Paragraphs>
  <ScaleCrop>false</ScaleCrop>
  <Company>四川省财政厅</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Administrator</cp:lastModifiedBy>
  <cp:revision>3</cp:revision>
  <cp:lastPrinted>2018-07-30T03:50:00Z</cp:lastPrinted>
  <dcterms:created xsi:type="dcterms:W3CDTF">2019-09-24T02:41:00Z</dcterms:created>
  <dcterms:modified xsi:type="dcterms:W3CDTF">2019-09-24T02:55:00Z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