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开江县</w:t>
      </w:r>
      <w:r w:rsidR="0084394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长岭职业中学</w:t>
      </w: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2018年</w:t>
      </w:r>
    </w:p>
    <w:p w:rsidR="00F75157" w:rsidRPr="00F75157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/>
          <w:b w:val="0"/>
          <w:sz w:val="44"/>
          <w:szCs w:val="44"/>
        </w:rPr>
      </w:pPr>
      <w:r w:rsidRPr="00F75157">
        <w:rPr>
          <w:rStyle w:val="2Char"/>
          <w:rFonts w:ascii="方正小标宋简体" w:eastAsia="方正小标宋简体" w:hAnsi="黑体" w:hint="eastAsia"/>
          <w:b w:val="0"/>
          <w:sz w:val="44"/>
          <w:szCs w:val="44"/>
        </w:rPr>
        <w:t>“三公”经费财政拨款支出决算情况说明</w:t>
      </w:r>
    </w:p>
    <w:p w:rsidR="00481DE0" w:rsidRDefault="00481DE0" w:rsidP="00481DE0">
      <w:pPr>
        <w:pStyle w:val="10"/>
      </w:pPr>
      <w:bookmarkStart w:id="0" w:name="_Toc15377216"/>
      <w:r w:rsidRPr="003E1310">
        <w:rPr>
          <w:rFonts w:hint="eastAsia"/>
        </w:rPr>
        <w:t>公开时间：2019年</w:t>
      </w:r>
      <w:r>
        <w:rPr>
          <w:rFonts w:hint="eastAsia"/>
        </w:rPr>
        <w:t>9</w:t>
      </w:r>
      <w:r w:rsidRPr="003E1310">
        <w:rPr>
          <w:rFonts w:hint="eastAsia"/>
        </w:rPr>
        <w:t>月2</w:t>
      </w:r>
      <w:r>
        <w:rPr>
          <w:rFonts w:hint="eastAsia"/>
        </w:rPr>
        <w:t>0</w:t>
      </w:r>
      <w:r w:rsidRPr="003E1310">
        <w:rPr>
          <w:rFonts w:hint="eastAsia"/>
        </w:rPr>
        <w:t>日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8年“三公”经费财政拨款支出决算为</w:t>
      </w:r>
      <w:r w:rsidR="001D3441">
        <w:rPr>
          <w:rFonts w:ascii="仿宋_GB2312" w:eastAsia="仿宋_GB2312" w:hint="eastAsia"/>
          <w:color w:val="000000"/>
          <w:sz w:val="32"/>
          <w:szCs w:val="32"/>
        </w:rPr>
        <w:t>1.33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 w:rsidR="001D3441">
        <w:rPr>
          <w:rFonts w:ascii="仿宋" w:eastAsia="仿宋" w:hAnsi="仿宋" w:hint="eastAsia"/>
          <w:color w:val="000000"/>
          <w:sz w:val="32"/>
          <w:szCs w:val="32"/>
        </w:rPr>
        <w:t>92.36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1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285F23">
        <w:rPr>
          <w:rFonts w:ascii="仿宋_GB2312" w:eastAsia="仿宋_GB2312" w:hint="eastAsia"/>
          <w:color w:val="000000"/>
          <w:sz w:val="32"/>
          <w:szCs w:val="32"/>
        </w:rPr>
        <w:t>1.33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F75157" w:rsidRDefault="00F75157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19050" t="0" r="23495" b="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F75157" w:rsidRDefault="00F75157" w:rsidP="00F75157">
      <w:pPr>
        <w:pStyle w:val="a4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 w:rsidRPr="00F75157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285F23">
        <w:rPr>
          <w:rFonts w:ascii="仿宋_GB2312" w:eastAsia="仿宋_GB2312" w:hint="eastAsia"/>
          <w:color w:val="000000"/>
          <w:sz w:val="32"/>
          <w:szCs w:val="32"/>
        </w:rPr>
        <w:t>1.33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完成预算100</w:t>
      </w:r>
      <w:r w:rsidRPr="00F75157">
        <w:rPr>
          <w:rStyle w:val="a3"/>
          <w:rFonts w:ascii="仿宋" w:eastAsia="仿宋" w:hAnsi="仿宋"/>
          <w:bCs/>
          <w:color w:val="000000"/>
          <w:sz w:val="32"/>
          <w:szCs w:val="32"/>
        </w:rPr>
        <w:t>%</w:t>
      </w:r>
      <w:r w:rsidRPr="00F75157">
        <w:rPr>
          <w:rStyle w:val="a3"/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公务接待</w:t>
      </w:r>
    </w:p>
    <w:p w:rsidR="007D02F4" w:rsidRDefault="00F75157" w:rsidP="007D02F4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经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费支出决算比</w:t>
      </w:r>
      <w:r w:rsidRPr="00F75157">
        <w:rPr>
          <w:rFonts w:ascii="仿宋_GB2312" w:eastAsia="仿宋_GB2312"/>
          <w:color w:val="000000"/>
          <w:sz w:val="32"/>
          <w:szCs w:val="32"/>
        </w:rPr>
        <w:t>201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7年减少</w:t>
      </w:r>
      <w:r w:rsidR="007D02F4">
        <w:rPr>
          <w:rFonts w:ascii="仿宋_GB2312" w:eastAsia="仿宋_GB2312" w:hint="eastAsia"/>
          <w:color w:val="000000"/>
          <w:sz w:val="32"/>
          <w:szCs w:val="32"/>
        </w:rPr>
        <w:t>0.14</w:t>
      </w:r>
      <w:r w:rsidRPr="00F75157"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 w:rsidR="007D02F4">
        <w:rPr>
          <w:rFonts w:ascii="仿宋_GB2312" w:eastAsia="仿宋_GB2312" w:hint="eastAsia"/>
          <w:color w:val="000000"/>
          <w:sz w:val="32"/>
          <w:szCs w:val="32"/>
        </w:rPr>
        <w:t>9.5</w:t>
      </w:r>
      <w:r w:rsidRPr="00F75157">
        <w:rPr>
          <w:rFonts w:ascii="仿宋_GB2312" w:eastAsia="仿宋_GB2312"/>
          <w:color w:val="000000"/>
          <w:sz w:val="32"/>
          <w:szCs w:val="32"/>
        </w:rPr>
        <w:t>%</w:t>
      </w:r>
      <w:r w:rsidR="007D02F4">
        <w:rPr>
          <w:rFonts w:ascii="仿宋_GB2312" w:eastAsia="仿宋_GB2312" w:hint="eastAsia"/>
          <w:color w:val="000000"/>
          <w:sz w:val="32"/>
          <w:szCs w:val="32"/>
        </w:rPr>
        <w:t>。主要原因是贯彻执行中央八项规定，学校加强了对公务接待的严格管理。</w:t>
      </w:r>
    </w:p>
    <w:p w:rsidR="00F75157" w:rsidRDefault="00F75157" w:rsidP="007D02F4">
      <w:pPr>
        <w:spacing w:line="60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4E0E33">
        <w:rPr>
          <w:rFonts w:ascii="仿宋_GB2312" w:eastAsia="仿宋_GB2312" w:hint="eastAsia"/>
          <w:color w:val="000000"/>
          <w:sz w:val="32"/>
          <w:szCs w:val="32"/>
        </w:rPr>
        <w:t>38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4E0E33">
        <w:rPr>
          <w:rFonts w:ascii="仿宋_GB2312" w:eastAsia="仿宋_GB2312" w:hint="eastAsia"/>
          <w:color w:val="000000"/>
          <w:sz w:val="32"/>
          <w:szCs w:val="32"/>
        </w:rPr>
        <w:t>283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 w:rsidR="00564278">
        <w:rPr>
          <w:rFonts w:ascii="仿宋_GB2312" w:eastAsia="仿宋_GB2312" w:hint="eastAsia"/>
          <w:color w:val="000000"/>
          <w:sz w:val="32"/>
          <w:szCs w:val="32"/>
        </w:rPr>
        <w:t>1.33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>
        <w:rPr>
          <w:rFonts w:ascii="仿宋_GB2312" w:eastAsia="仿宋_GB2312" w:hint="eastAsia"/>
          <w:color w:val="000000"/>
          <w:sz w:val="32"/>
          <w:szCs w:val="32"/>
        </w:rPr>
        <w:t>级来校指导工作、开展业务活动等工作餐支出0.49万元。</w:t>
      </w:r>
    </w:p>
    <w:p w:rsidR="003B07BD" w:rsidRDefault="003B07BD" w:rsidP="006F0E21">
      <w:pPr>
        <w:ind w:firstLine="640"/>
      </w:pPr>
    </w:p>
    <w:p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  <w:bookmarkStart w:id="2" w:name="_GoBack"/>
      <w:bookmarkEnd w:id="2"/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1D" w:rsidRDefault="00087F1D" w:rsidP="00AA4D34">
      <w:r>
        <w:separator/>
      </w:r>
    </w:p>
  </w:endnote>
  <w:endnote w:type="continuationSeparator" w:id="0">
    <w:p w:rsidR="00087F1D" w:rsidRDefault="00087F1D" w:rsidP="00AA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1D" w:rsidRDefault="00087F1D" w:rsidP="00AA4D34">
      <w:r>
        <w:separator/>
      </w:r>
    </w:p>
  </w:footnote>
  <w:footnote w:type="continuationSeparator" w:id="0">
    <w:p w:rsidR="00087F1D" w:rsidRDefault="00087F1D" w:rsidP="00AA4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157"/>
    <w:rsid w:val="00087F1D"/>
    <w:rsid w:val="000B3FCE"/>
    <w:rsid w:val="001D3441"/>
    <w:rsid w:val="00285F23"/>
    <w:rsid w:val="00322590"/>
    <w:rsid w:val="003B07BD"/>
    <w:rsid w:val="00481DE0"/>
    <w:rsid w:val="004E0E33"/>
    <w:rsid w:val="00523943"/>
    <w:rsid w:val="00556A3B"/>
    <w:rsid w:val="00564278"/>
    <w:rsid w:val="006F0E21"/>
    <w:rsid w:val="007D02F4"/>
    <w:rsid w:val="00843947"/>
    <w:rsid w:val="009D6420"/>
    <w:rsid w:val="00AA4D34"/>
    <w:rsid w:val="00BA5ABD"/>
    <w:rsid w:val="00C27737"/>
    <w:rsid w:val="00EA15F2"/>
    <w:rsid w:val="00EA2D7F"/>
    <w:rsid w:val="00F75157"/>
    <w:rsid w:val="00F9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481DE0"/>
    <w:pPr>
      <w:tabs>
        <w:tab w:val="right" w:leader="dot" w:pos="8296"/>
      </w:tabs>
      <w:spacing w:before="93"/>
      <w:jc w:val="center"/>
    </w:pPr>
    <w:rPr>
      <w:rFonts w:ascii="仿宋" w:eastAsia="仿宋" w:hAnsi="仿宋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spPr>
        <a:noFill/>
        <a:ln w="28133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dLbls>
            <c:dLbl>
              <c:idx val="1"/>
              <c:layout>
                <c:manualLayout>
                  <c:x val="-6.7501228154744769E-2"/>
                  <c:y val="-1.1780488094108733E-2"/>
                </c:manualLayout>
              </c:layout>
              <c:showPercent val="1"/>
            </c:dLbl>
            <c:dLbl>
              <c:idx val="3"/>
              <c:layout>
                <c:manualLayout>
                  <c:x val="3.1410161286903424E-2"/>
                  <c:y val="3.279456408310409E-3"/>
                </c:manualLayout>
              </c:layout>
              <c:showPercent val="1"/>
            </c:dLbl>
            <c:dLbl>
              <c:idx val="4"/>
              <c:layout>
                <c:manualLayout>
                  <c:x val="7.735420904530213E-2"/>
                  <c:y val="1.6457167251683901E-2"/>
                </c:manualLayout>
              </c:layout>
              <c:showPercent val="1"/>
            </c:dLbl>
            <c:dLbl>
              <c:idx val="5"/>
              <c:layout>
                <c:manualLayout>
                  <c:x val="-0.14183108885941531"/>
                  <c:y val="7.9857817095152321E-3"/>
                </c:manualLayout>
              </c:layout>
              <c:showPercent val="1"/>
            </c:dLbl>
            <c:spPr>
              <a:noFill/>
              <a:ln w="28133">
                <a:noFill/>
              </a:ln>
            </c:spPr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0.49000000000000032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</c:spPr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Lbls>
            <c:spPr>
              <a:noFill/>
              <a:ln w="28133">
                <a:noFill/>
              </a:ln>
            </c:spPr>
            <c:showPercent val="1"/>
            <c:showLeaderLines val="1"/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firstSliceAng val="0"/>
      </c:pieChart>
      <c:spPr>
        <a:noFill/>
        <a:ln w="28133">
          <a:noFill/>
        </a:ln>
      </c:spPr>
    </c:plotArea>
    <c:legend>
      <c:legendPos val="r"/>
      <c:spPr>
        <a:noFill/>
        <a:ln w="28133">
          <a:noFill/>
        </a:ln>
      </c:sp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2019-09-23T07:49:00Z</dcterms:created>
  <dcterms:modified xsi:type="dcterms:W3CDTF">2019-09-26T01:29:00Z</dcterms:modified>
</cp:coreProperties>
</file>