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开江县普安镇人民政府</w:t>
      </w:r>
    </w:p>
    <w:p>
      <w:pPr>
        <w:pStyle w:val="2"/>
        <w:jc w:val="center"/>
        <w:rPr>
          <w:rFonts w:hint="eastAsia"/>
        </w:rPr>
      </w:pPr>
      <w:r>
        <w:t>2019年</w:t>
      </w:r>
      <w:r>
        <w:rPr>
          <w:rFonts w:hint="eastAsia"/>
          <w:lang w:eastAsia="zh-CN"/>
        </w:rPr>
        <w:t>度</w:t>
      </w:r>
      <w:r>
        <w:t>预算绩效管理工作</w:t>
      </w:r>
      <w:r>
        <w:rPr>
          <w:rFonts w:hint="eastAsia"/>
          <w:lang w:eastAsia="zh-CN"/>
        </w:rPr>
        <w:t>自评说明材料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开江县财政局：</w:t>
      </w:r>
    </w:p>
    <w:p>
      <w:pPr>
        <w:ind w:firstLine="53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认真贯彻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上级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有关文件精神，积极推进预算绩效管理工作，不断提高预算绩效管理工作质量和水平，提高财政资金使用效益，预算绩效管理工作取得了较好成效。现将我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年预算绩效管理工作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考核自查报告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如下：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预算绩效管理工作总体情况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坚持资金使用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讲绩效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理念，进一步增强支出责任和效率意识，全面加强预算管理，优化资源配置，提高财政资金使用绩效和科学精细化管理水平。逐指标进行推敲靠实，确保自评结果客观、准确。通过自评，我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绩效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管理工作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二、自评得分情况及说明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基础工作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分（自评得分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 1、组织保障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我镇财政所长邓秀楷同志负责预算绩效管理</w:t>
      </w:r>
    </w:p>
    <w:p>
      <w:pPr>
        <w:numPr>
          <w:ilvl w:val="0"/>
          <w:numId w:val="0"/>
        </w:numPr>
        <w:ind w:leftChars="-131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2、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制度建设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3、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指标体系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专项项目支出绩效目标申报表》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建立了针对某一类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项目支出的特性评价指标体系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，3个一级指标，6个二级指标，17个三级指标，指标体系分产出数量、质量、时效、成本、社会效益、生态效益、满意度指标。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绩效目标管理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分（自评得分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时间要求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在规定时间内编制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《专项项目支出绩效目标申报表》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并报送县财政局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绩效股。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2、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格式要求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《专项项目支出绩效目标申报表》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申报的绩效目标符合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县财政局下发的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格式要求，相关内容完整，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单位主要负责人有签字，同意报送，并盖单位公章。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质量要求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《专项项目支出绩效目标申报表》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绩效目标指向明确，表述清晰，符合国民经济和社会发展规划、部门职能及事业发展规划等要求的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，根据我镇全面工作制定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绩效目标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设定依据充分，符合相关法律法规和国家相关规定的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绩效目标细化到三级指标，在数量、质量、成本、时效、效益等方面进行量化或定性化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绩效目标合理匹配，符合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我镇工作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客观实际，能够在一定期限内如期实现的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规模要求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我镇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年度预算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支出总金额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519万元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全部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纳入绩效目标管理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绩效监控管理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12分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（自评得分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分）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管理要求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县财政局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要求开展预算执行动态监控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制度要求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</w:rPr>
        <w:t>以文件形式建立内部资金监控制度，对预算执行进行有效监控得3分，未建立内控制度的不得分，内控管理不到位的酌情扣分。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监控实施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督促项目工作进度，严格按照预算进度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执行，符合县财政局确定的序时进度要求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按要求向县财政局提交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项目预算绩效监控分析表及运行监控书面说明材料。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管理创新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根据本乡镇、部门（单位）工作实际提出绩效监控管理方式、对象、内容等方面的合理建议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绩效评价管理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28分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（自评得分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分）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报送要求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在规定时间内完成绩效自评并向县财政局提交绩效评价自评报告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格式要求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绩效自评报告和考核评分表符合格式要求，内容完整，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加盖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单位公章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和主要负责人签字。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质量要求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11分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绩效评价自评报告中各项评价指标明确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相关数据齐全、依据充分、标准清楚的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评价结论合理、客观公正，与取得绩效、存在问题等内容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一致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绩效评价自评报告中对问题分析全面深入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所提建议针对性强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配合重点评价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8分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我镇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积极配合财政部门开展绩效评价工作，及时提供相关资料，并确保资料真实、数据准确，协调现场勘察、调查等事宜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评价创新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根据本乡镇、部门（单位）工作实际提出绩效评价指标体系、操作流程、评价标准、评价方法等方面的合理修改建议的</w:t>
      </w:r>
    </w:p>
    <w:p>
      <w:pPr>
        <w:numPr>
          <w:ilvl w:val="0"/>
          <w:numId w:val="6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评价结果应用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18分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（自评得分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分）</w:t>
      </w:r>
    </w:p>
    <w:p>
      <w:pPr>
        <w:numPr>
          <w:ilvl w:val="0"/>
          <w:numId w:val="7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结果汇报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乡镇、部门（单位）将绩效评价自评报告、各级开展的绩效评价结果报送分管县领导的，</w:t>
      </w:r>
    </w:p>
    <w:p>
      <w:pPr>
        <w:numPr>
          <w:ilvl w:val="0"/>
          <w:numId w:val="7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问题整改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8分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对评价反映的问题及时整改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到位。</w:t>
      </w:r>
    </w:p>
    <w:p>
      <w:pPr>
        <w:numPr>
          <w:ilvl w:val="0"/>
          <w:numId w:val="7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预算挂钩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将评价结果作为次年预算编制的重要依据，并优化支出结构、完善相关办法、改进预算管理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7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结果公开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将整体支出自评结果在政府门户网站公开的，得2分。</w:t>
      </w:r>
    </w:p>
    <w:p>
      <w:pPr>
        <w:numPr>
          <w:ilvl w:val="0"/>
          <w:numId w:val="7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绩效问责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（自评得分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建立本乡镇、部门（单位）绩效问责机制的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其他工作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10分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（自评得分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分）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2019年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积极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参加县财政局组织的绩效管理业务培训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会，在规定时间内报送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考核自评材料并附完整佐证资料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，材料形式规范，内容完整，按时反馈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绩效管理征求意见的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函。</w:t>
      </w:r>
    </w:p>
    <w:p>
      <w:pPr>
        <w:numPr>
          <w:ilvl w:val="0"/>
          <w:numId w:val="9"/>
        </w:numP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主要经验和存在的不足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总的来说，我镇预算绩效管理工作虽然取得了一些成绩，但也存在一些问题需要引起重视并解决，还有一些不足之处需完善。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（一）指标体系需要进一步完善。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财政资金支出涉及工作类别较多，各项工作差异性大，目前只有共性指标，缺乏真正体现效能的个性指标。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（二）业务人员专业素质还需进一步提高。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由于专业性的培训较少，基层人员缺乏，工作又纷繁复杂，由此造成对预算绩效管理工作理解不充分，业务不熟悉，预算绩效管理相关工作质量不高。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（三）预算绩效管理工作的参与度低。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目前预算绩效管理工作只有财政所参与，许多工作如年度工作目标的制定很片面。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四、下一步工作打算和改进举措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（一）加强指标体系的完善。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针对专项工作分析填报个性指标，更科学的反映工作效能。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（二）加强领导，扩大预算绩效管理工作的参与度。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预算绩效管理工作不是财政所专项工作，需要各部门互相配合，制定工作计划并按照计划进度执行，定期向财政所报送工作进度情况，财政所才能按照预算进度执行，进行资金的支付，保证财政资金的使用效能，确保年度绩效目标全面完成。</w:t>
      </w:r>
    </w:p>
    <w:p>
      <w:pPr>
        <w:numPr>
          <w:ilvl w:val="0"/>
          <w:numId w:val="1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建议意见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建议加大预算绩效管理工作的会议及培训，加强相关人员对预算绩效工作的认识，充实业务人员相关知识。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附件：1.预算绩效管理工作考核评分表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   开江县普安镇人民政府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2020年1月20日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18BF"/>
    <w:multiLevelType w:val="singleLevel"/>
    <w:tmpl w:val="5E2518BF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E252546"/>
    <w:multiLevelType w:val="singleLevel"/>
    <w:tmpl w:val="5E25254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2525F2"/>
    <w:multiLevelType w:val="singleLevel"/>
    <w:tmpl w:val="5E2525F2"/>
    <w:lvl w:ilvl="0" w:tentative="0">
      <w:start w:val="5"/>
      <w:numFmt w:val="chineseCounting"/>
      <w:suff w:val="nothing"/>
      <w:lvlText w:val="（%1）"/>
      <w:lvlJc w:val="left"/>
    </w:lvl>
  </w:abstractNum>
  <w:abstractNum w:abstractNumId="3">
    <w:nsid w:val="5E25260B"/>
    <w:multiLevelType w:val="singleLevel"/>
    <w:tmpl w:val="5E25260B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E252678"/>
    <w:multiLevelType w:val="singleLevel"/>
    <w:tmpl w:val="5E252678"/>
    <w:lvl w:ilvl="0" w:tentative="0">
      <w:start w:val="6"/>
      <w:numFmt w:val="chineseCounting"/>
      <w:suff w:val="nothing"/>
      <w:lvlText w:val="（%1）"/>
      <w:lvlJc w:val="left"/>
    </w:lvl>
  </w:abstractNum>
  <w:abstractNum w:abstractNumId="5">
    <w:nsid w:val="5E254F2C"/>
    <w:multiLevelType w:val="singleLevel"/>
    <w:tmpl w:val="5E254F2C"/>
    <w:lvl w:ilvl="0" w:tentative="0">
      <w:start w:val="3"/>
      <w:numFmt w:val="decimal"/>
      <w:suff w:val="nothing"/>
      <w:lvlText w:val="%1、"/>
      <w:lvlJc w:val="left"/>
    </w:lvl>
  </w:abstractNum>
  <w:abstractNum w:abstractNumId="6">
    <w:nsid w:val="5E255053"/>
    <w:multiLevelType w:val="singleLevel"/>
    <w:tmpl w:val="5E255053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E268AE4"/>
    <w:multiLevelType w:val="singleLevel"/>
    <w:tmpl w:val="5E268AE4"/>
    <w:lvl w:ilvl="0" w:tentative="0">
      <w:start w:val="1"/>
      <w:numFmt w:val="chineseCounting"/>
      <w:suff w:val="nothing"/>
      <w:lvlText w:val="%1、"/>
      <w:lvlJc w:val="left"/>
    </w:lvl>
  </w:abstractNum>
  <w:abstractNum w:abstractNumId="8">
    <w:nsid w:val="5E268B2F"/>
    <w:multiLevelType w:val="singleLevel"/>
    <w:tmpl w:val="5E268B2F"/>
    <w:lvl w:ilvl="0" w:tentative="0">
      <w:start w:val="3"/>
      <w:numFmt w:val="chineseCounting"/>
      <w:suff w:val="nothing"/>
      <w:lvlText w:val="%1、"/>
      <w:lvlJc w:val="left"/>
    </w:lvl>
  </w:abstractNum>
  <w:abstractNum w:abstractNumId="9">
    <w:nsid w:val="5E268C14"/>
    <w:multiLevelType w:val="singleLevel"/>
    <w:tmpl w:val="5E268C14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3027F"/>
    <w:rsid w:val="03815BFC"/>
    <w:rsid w:val="0873027F"/>
    <w:rsid w:val="16B75C0E"/>
    <w:rsid w:val="26720E50"/>
    <w:rsid w:val="281934C2"/>
    <w:rsid w:val="2D0D0BB6"/>
    <w:rsid w:val="495B7260"/>
    <w:rsid w:val="4CDF2298"/>
    <w:rsid w:val="514A3AFE"/>
    <w:rsid w:val="665E08D0"/>
    <w:rsid w:val="6F681B15"/>
    <w:rsid w:val="74283B76"/>
    <w:rsid w:val="76146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2020-01-20T02:47:00Z</dcterms:created>
  <dc:creator>Administrator</dc:creator>
  <cp:lastModifiedBy>Administrator</cp:lastModifiedBy>
  <dcterms:modified xsi:type="dcterms:W3CDTF">2020-03-02T00:55:10Z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