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7"/>
        <w:gridCol w:w="419"/>
        <w:gridCol w:w="283"/>
        <w:gridCol w:w="290"/>
        <w:gridCol w:w="4106"/>
        <w:gridCol w:w="701"/>
        <w:gridCol w:w="94"/>
        <w:gridCol w:w="1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开江县预算绩效管理工作考核评分表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( 20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填报单位：（盖章）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普安镇人民政府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4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计分标准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分数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一、基础工作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（截止20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年底基础工作情况）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（一）组织保障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1．明确预算绩效管理职责并有专人负责的，得1分。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提供专职人员姓名和联系方式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2.乡镇、部门（单位）主要领导本年度就推进预算绩效管理作出工作部署，或在会议上提出工作要求，每次1分，本项最多2分。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（二）制度建设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3．在制定内部规章制度、工作规程中提出预算绩效管理要求的，每个0.5分，本项最多2分。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4．制定本乡镇、部门（单位）预算绩效管理工作具体落实方案或操作细则的，每个0.5分。本项最多2分。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（三）指标体系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5．建立本行业普遍适用的绩效评价核心指标体系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支出的特性评价指标体系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的，每个1分。本项最多3分。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二、绩效目标管理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年预算绩效目标管理情况）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（一）时间要求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6．在规定时间内编制绩效目标并报送县财政局的,得3分；每逾期报送一天扣0.5分，扣完为止。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据实填报，财政局根据实际报送日期打分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（二）格式要求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7．申报的绩效目标符合规定的格式要求，相关内容完整，手续齐全（单位公章、签字等）的，得4分；每缺失1项内容扣0.5分，扣完为止。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并附最终报送的绩效目标表pdf件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8．绩效目标指向明确，表述清晰，符合国民经济和社会发展规划、部门职能及事业发展规划等要求的得3分；否则，酌情扣分。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（三）质量要求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9．绩效目标设定依据充分，符合相关法律法规和国家相关规定的，得2分，否则不得分。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10．绩效目标细化到三级指标，在数量、质量、成本、时效、效益等方面进行量化或定性化的得4分。否则，酌情扣分。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11．绩效目标合理匹配，符合客观实际，能够在一定期限内如期实现的得3分。否则，酌情扣分。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（四）规模要求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12．绩效目标管理规模，得分=（纳入绩效目标管理的财政支出金额/年度预算支出总金额）×3。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据实填报并提供计算过程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三、绩效监控管理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（截止20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年底工作情况）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（一）管理要求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13.按要求开展预算执行动态监控、中期评估、绩效跟踪监控管理工作的，得3分。否则，酌情扣分。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（二）制度要求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14.以文件形式建立内部资金监控制度，对预算执行进行有效监控得3分，未建立内控制度的不得分，内控管理不到位的酌情扣分。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（三）监控实施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15.采取措施加快预算执行，符合县财政局确定的序时进度要求，得2分。否则，酌情扣分。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16.按要求向县财政局提交跟踪监控表及相关资料的，得2分。否则酌情扣分。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（四）管理创新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17.根据本乡镇、部门（单位）工作实际提出绩效监控管理方式、对象、内容等方面的合理建议，得2分。否则，不得分。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702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4396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计分标准</w:t>
            </w:r>
          </w:p>
        </w:tc>
        <w:tc>
          <w:tcPr>
            <w:tcW w:w="795" w:type="dxa"/>
            <w:gridSpan w:val="2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分数</w:t>
            </w:r>
          </w:p>
        </w:tc>
        <w:tc>
          <w:tcPr>
            <w:tcW w:w="1504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评定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四、绩效评价管理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(20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年完成20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－1年度的绩效评价情况）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（一）报送要求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18．在规定时间内完成绩效自评并向县财政局提交绩效评价自评报告的，得3分；每逾期报送一天扣0.5分，扣完为止。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据实填报，财政局根据实际报送日期打分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（二）格式要求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19．绩效自评报告和相关表格符合格式要求，各项内容完整，手续齐全（单位公章、签字等）的，得4分。每缺失1项内容扣0.5分，扣完为止。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（三）质量要求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20．绩效评价自评报告中各项评价指标明确的，得1分；相关数据齐全、依据充分、标准清楚的，得3分；否则，酌情扣分。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21．评价结论合理有据、客观公正，与取得绩效、存在问题等内容有较强的一致性的，得2分。否则，酌情扣分。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9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22. 绩效评价自评报告中对问题分析全面深入的，得2分；所提建议针对性强的，得3分。否则，酌情扣分。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（四）配合重点评价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23.积极配合财政部门开展的绩效评价工作，及时提供相关资料，并确保资料真实、数据准确，协调现场勘察、调查等事宜的得8分。否则酌情扣分。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据实填报附文字说明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（五）评价创新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24．根据本乡镇、部门（单位）工作实际提出绩效评价指标体系、操作流程、评价标准、评价方法等方面的合理修改建议的，得2分。否则，不得分。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五、评价结果应用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18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(20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年完成的20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-1年度绩效评价结果应用情况）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（一）结果汇报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25.乡镇、部门（单位）将绩效评价自评报告、各级开展的绩效评价结果报送分管县领导的，得2分。否则，不得分。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（二）问题整改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26.对评价反映的问题及时整改的得8分；整改不到位的酌情扣分；未及时整改不得分（未报送整改情况视同未整改）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（三）预算挂钩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27.将评价结果作为次年预算编制的重要依据，并优化支出结构、完善相关办法、改进预算管理的得4分。否则，不得分。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（四）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结果公开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28.将整体支出自评结果在政府门户网站公开的，得2分。否则，不得分。（涉密单位无需公开的，得2分）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据实填报并提供网页公开截图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（五）绩效问责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29.建立本乡镇、部门（单位）绩效问责机制的得2分。否则，不得分。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六、其他工作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30.按时参加县财政局组织的绩效管理业务会议、培训学习的，得2分。否则酌情扣分。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据实填报，根据培训签到表打分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按时提交预算绩效管理工作考核自评材料并附完整佐证资料的得2分。否则，不得分。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32.利用各种媒体形式宣传财政支出绩效评价工作，创造良好的社会舆论氛围，每篇1分，最多4分。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据实填报并提供宣传网址及信息截图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33.对绩效管理征求意见的文件按照规定时间反馈的得2分，每逾期一天扣0.25分，扣完为止。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据实填报，财政局根据实际反馈情况打分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8" w:type="dxa"/>
          </w:tcPr>
          <w:p>
            <w:pPr>
              <w:widowControl/>
              <w:spacing w:line="24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gridSpan w:val="3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100</w:t>
            </w:r>
          </w:p>
        </w:tc>
        <w:tc>
          <w:tcPr>
            <w:tcW w:w="4396" w:type="dxa"/>
            <w:gridSpan w:val="2"/>
          </w:tcPr>
          <w:p>
            <w:pPr>
              <w:pStyle w:val="6"/>
            </w:pPr>
          </w:p>
        </w:tc>
        <w:tc>
          <w:tcPr>
            <w:tcW w:w="795" w:type="dxa"/>
            <w:gridSpan w:val="2"/>
          </w:tcPr>
          <w:p>
            <w:pPr>
              <w:pStyle w:val="6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504" w:type="dxa"/>
          </w:tcPr>
          <w:p>
            <w:pPr>
              <w:pStyle w:val="6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2" w:type="dxa"/>
            <w:gridSpan w:val="9"/>
          </w:tcPr>
          <w:p>
            <w:pPr>
              <w:jc w:val="left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333333"/>
                <w:sz w:val="18"/>
                <w:szCs w:val="18"/>
                <w:shd w:val="clear" w:color="auto" w:fill="FFFFFF"/>
              </w:rPr>
              <w:t>注：本表是对预算绩效管理工作开展情况的考核，考核结果与各乡镇、部门（单位）财政支出实施绩效的高低不完全相关。</w:t>
            </w:r>
          </w:p>
        </w:tc>
      </w:tr>
    </w:tbl>
    <w:p>
      <w:pPr>
        <w:widowControl/>
        <w:spacing w:line="400" w:lineRule="exact"/>
        <w:ind w:firstLine="180" w:firstLineChars="1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Theme="minorEastAsia" w:hAnsiTheme="minorEastAsia"/>
          <w:color w:val="000000"/>
          <w:sz w:val="18"/>
          <w:szCs w:val="18"/>
        </w:rPr>
        <w:t>联系人</w:t>
      </w:r>
      <w:r>
        <w:rPr>
          <w:rFonts w:hint="eastAsia" w:asciiTheme="minorEastAsia" w:hAnsiTheme="minorEastAsia"/>
          <w:color w:val="000000"/>
          <w:sz w:val="18"/>
          <w:szCs w:val="18"/>
        </w:rPr>
        <w:t>：                                         联系电话：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62063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2"/>
          <w:jc w:val="right"/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2 -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27"/>
    <w:rsid w:val="00001622"/>
    <w:rsid w:val="00507A79"/>
    <w:rsid w:val="00A50CC4"/>
    <w:rsid w:val="00D53327"/>
    <w:rsid w:val="00EA1127"/>
    <w:rsid w:val="271B7E5D"/>
    <w:rsid w:val="325B7FF2"/>
    <w:rsid w:val="3F307F75"/>
    <w:rsid w:val="5FB20651"/>
    <w:rsid w:val="663D7F86"/>
    <w:rsid w:val="6FE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  <w:style w:type="paragraph" w:styleId="6">
    <w:name w:val="No Spacing"/>
    <w:link w:val="7"/>
    <w:qFormat/>
    <w:uiPriority w:val="1"/>
    <w:pPr>
      <w:widowControl w:val="0"/>
      <w:spacing w:before="0" w:beforeAutospacing="0" w:after="0" w:afterAutospacing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无间隔 Char"/>
    <w:basedOn w:val="4"/>
    <w:link w:val="6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420</Words>
  <Characters>2395</Characters>
  <Lines>19</Lines>
  <Paragraphs>5</Paragraphs>
  <TotalTime>4370</TotalTime>
  <ScaleCrop>false</ScaleCrop>
  <LinksUpToDate>false</LinksUpToDate>
  <CharactersWithSpaces>2810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2020-01-03T01:28:00Z</dcterms:created>
  <dc:creator>lenovo</dc:creator>
  <cp:lastModifiedBy>Administrator</cp:lastModifiedBy>
  <cp:lastPrinted>2020-01-20T08:01:00Z</cp:lastPrinted>
  <dcterms:modified xsi:type="dcterms:W3CDTF">2020-03-02T00:54:53Z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