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51" w:rsidRPr="00684851" w:rsidRDefault="00684851" w:rsidP="00684851">
      <w:pPr>
        <w:spacing w:line="600" w:lineRule="exact"/>
        <w:ind w:firstLineChars="295" w:firstLine="1298"/>
        <w:outlineLvl w:val="1"/>
        <w:rPr>
          <w:rStyle w:val="2Char"/>
          <w:rFonts w:ascii="黑体" w:eastAsia="黑体" w:hAnsi="黑体"/>
          <w:b w:val="0"/>
          <w:sz w:val="44"/>
          <w:szCs w:val="44"/>
        </w:rPr>
      </w:pPr>
      <w:r w:rsidRPr="00684851">
        <w:rPr>
          <w:rStyle w:val="2Char"/>
          <w:rFonts w:ascii="黑体" w:eastAsia="黑体" w:hAnsi="黑体" w:hint="eastAsia"/>
          <w:b w:val="0"/>
          <w:sz w:val="44"/>
          <w:szCs w:val="44"/>
        </w:rPr>
        <w:t>开江县讲治镇中心小学201</w:t>
      </w:r>
      <w:r w:rsidR="004E464C">
        <w:rPr>
          <w:rStyle w:val="2Char"/>
          <w:rFonts w:ascii="黑体" w:eastAsia="黑体" w:hAnsi="黑体" w:hint="eastAsia"/>
          <w:b w:val="0"/>
          <w:sz w:val="44"/>
          <w:szCs w:val="44"/>
        </w:rPr>
        <w:t>9</w:t>
      </w:r>
      <w:r w:rsidRPr="00684851">
        <w:rPr>
          <w:rStyle w:val="2Char"/>
          <w:rFonts w:ascii="黑体" w:eastAsia="黑体" w:hAnsi="黑体" w:hint="eastAsia"/>
          <w:b w:val="0"/>
          <w:sz w:val="44"/>
          <w:szCs w:val="44"/>
        </w:rPr>
        <w:t>年</w:t>
      </w:r>
    </w:p>
    <w:p w:rsidR="00684851" w:rsidRPr="00684851" w:rsidRDefault="00684851" w:rsidP="00684851">
      <w:pPr>
        <w:spacing w:line="600" w:lineRule="exact"/>
        <w:outlineLvl w:val="1"/>
        <w:rPr>
          <w:rStyle w:val="2Char"/>
          <w:rFonts w:ascii="黑体" w:eastAsia="黑体" w:hAnsi="黑体"/>
          <w:b w:val="0"/>
          <w:sz w:val="44"/>
          <w:szCs w:val="44"/>
        </w:rPr>
      </w:pPr>
      <w:r w:rsidRPr="00684851">
        <w:rPr>
          <w:rStyle w:val="2Char"/>
          <w:rFonts w:ascii="黑体" w:eastAsia="黑体" w:hAnsi="黑体" w:hint="eastAsia"/>
          <w:b w:val="0"/>
          <w:sz w:val="44"/>
          <w:szCs w:val="44"/>
        </w:rPr>
        <w:t>“三公”经费财政拨款支出决算情况说明</w:t>
      </w:r>
    </w:p>
    <w:p w:rsidR="00684851" w:rsidRPr="00684851" w:rsidRDefault="00684851" w:rsidP="00684851">
      <w:pPr>
        <w:spacing w:line="600" w:lineRule="exact"/>
        <w:ind w:firstLineChars="49" w:firstLine="157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  <w:r w:rsidRPr="00684851">
        <w:rPr>
          <w:rFonts w:ascii="仿宋" w:eastAsia="仿宋" w:hAnsi="仿宋" w:hint="eastAsia"/>
          <w:b/>
          <w:color w:val="000000"/>
          <w:sz w:val="32"/>
          <w:szCs w:val="32"/>
        </w:rPr>
        <w:t>一、“三公”经费财政拨款支出决算总体情况说明</w:t>
      </w:r>
      <w:bookmarkEnd w:id="0"/>
    </w:p>
    <w:p w:rsidR="00684851" w:rsidRPr="00CE49DA" w:rsidRDefault="00684851" w:rsidP="00684851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0.7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84851" w:rsidRPr="00CE49DA" w:rsidRDefault="00684851" w:rsidP="00684851">
      <w:pPr>
        <w:spacing w:line="600" w:lineRule="exact"/>
        <w:ind w:firstLineChars="49" w:firstLine="157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1" w:name="_Toc15377217"/>
      <w:r>
        <w:rPr>
          <w:rFonts w:ascii="仿宋" w:eastAsia="仿宋" w:hAnsi="仿宋" w:hint="eastAsia"/>
          <w:b/>
          <w:color w:val="000000"/>
          <w:sz w:val="32"/>
          <w:szCs w:val="32"/>
        </w:rPr>
        <w:t>二、</w:t>
      </w:r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“三公”经费财政拨款支出决算具体情况说明</w:t>
      </w:r>
      <w:bookmarkEnd w:id="1"/>
    </w:p>
    <w:p w:rsidR="00684851" w:rsidRPr="00CE49DA" w:rsidRDefault="00684851" w:rsidP="00684851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0.7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684851" w:rsidRPr="00F325BE" w:rsidRDefault="00684851" w:rsidP="00684851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（图8：“三公”经费财政拨款支出结构）（饼状图）</w:t>
      </w:r>
    </w:p>
    <w:p w:rsidR="00684851" w:rsidRDefault="00684851" w:rsidP="00684851">
      <w:pPr>
        <w:tabs>
          <w:tab w:val="left" w:pos="3015"/>
        </w:tabs>
        <w:ind w:firstLineChars="500" w:firstLine="1600"/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419100</wp:posOffset>
            </wp:positionV>
            <wp:extent cx="4533900" cy="3171825"/>
            <wp:effectExtent l="19050" t="0" r="19050" b="0"/>
            <wp:wrapTopAndBottom/>
            <wp:docPr id="29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“三公”经费财政拨款支出结构</w:t>
      </w:r>
    </w:p>
    <w:p w:rsidR="00684851" w:rsidRPr="00684851" w:rsidRDefault="00684851" w:rsidP="00684851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/>
          <w:color w:val="000000"/>
          <w:sz w:val="32"/>
          <w:szCs w:val="32"/>
        </w:rPr>
        <w:t>1.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因公出国（境）经费支出0万元。</w:t>
      </w:r>
    </w:p>
    <w:p w:rsidR="00684851" w:rsidRPr="00684851" w:rsidRDefault="00684851" w:rsidP="00684851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/>
          <w:color w:val="000000"/>
          <w:sz w:val="32"/>
          <w:szCs w:val="32"/>
        </w:rPr>
        <w:t>2.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公务用车购置及运行维护费支出0万元</w:t>
      </w:r>
      <w:r w:rsidRPr="00684851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</w:p>
    <w:p w:rsidR="00684851" w:rsidRPr="00684851" w:rsidRDefault="00684851" w:rsidP="00684851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/>
          <w:color w:val="000000"/>
          <w:sz w:val="32"/>
          <w:szCs w:val="32"/>
        </w:rPr>
        <w:lastRenderedPageBreak/>
        <w:t>3.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公务接待费支出0.7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684851">
        <w:rPr>
          <w:rStyle w:val="a3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完成预算的100%。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公务接待费支出决算比</w:t>
      </w:r>
      <w:r w:rsidRPr="00684851">
        <w:rPr>
          <w:rFonts w:ascii="仿宋" w:eastAsia="仿宋" w:hAnsi="仿宋"/>
          <w:color w:val="000000"/>
          <w:sz w:val="32"/>
          <w:szCs w:val="32"/>
        </w:rPr>
        <w:t>201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7年减少0.01万元，下降1.2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684851">
        <w:rPr>
          <w:rFonts w:ascii="仿宋" w:eastAsia="仿宋" w:hAnsi="仿宋"/>
          <w:color w:val="000000"/>
          <w:sz w:val="32"/>
          <w:szCs w:val="32"/>
        </w:rPr>
        <w:t>%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。主要原因是厉行节约</w:t>
      </w:r>
      <w:r>
        <w:rPr>
          <w:rFonts w:ascii="仿宋" w:eastAsia="仿宋" w:hAnsi="仿宋" w:hint="eastAsia"/>
          <w:color w:val="000000"/>
          <w:sz w:val="32"/>
          <w:szCs w:val="32"/>
        </w:rPr>
        <w:t>，贯彻执行中央八项规定。</w:t>
      </w:r>
    </w:p>
    <w:p w:rsidR="00684851" w:rsidRPr="00684851" w:rsidRDefault="00684851" w:rsidP="00684851">
      <w:pPr>
        <w:adjustRightIn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 w:hint="eastAsia"/>
          <w:color w:val="000000"/>
          <w:sz w:val="32"/>
          <w:szCs w:val="32"/>
        </w:rPr>
        <w:t>主要用于执行公务、开展业务活动开支的交通费、住宿费、用餐费等。国内公务接待2</w:t>
      </w:r>
      <w:r w:rsidR="00330313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批次，22</w:t>
      </w:r>
      <w:r w:rsidR="00330313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人次，共计支出0.7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万元，具体内容包括：上级来校指导工作、开展业务活动等工作用餐支出0.7</w:t>
      </w:r>
      <w:r w:rsidR="004E464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684851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684851" w:rsidRPr="00684851" w:rsidRDefault="00684851" w:rsidP="00684851">
      <w:pPr>
        <w:rPr>
          <w:rFonts w:ascii="仿宋" w:eastAsia="仿宋" w:hAnsi="仿宋"/>
          <w:b/>
          <w:color w:val="000000"/>
          <w:sz w:val="32"/>
          <w:szCs w:val="32"/>
        </w:rPr>
      </w:pPr>
      <w:r w:rsidRPr="00684851">
        <w:rPr>
          <w:rFonts w:ascii="仿宋" w:eastAsia="仿宋" w:hAnsi="仿宋" w:hint="eastAsia"/>
          <w:b/>
          <w:color w:val="000000"/>
          <w:sz w:val="32"/>
          <w:szCs w:val="32"/>
        </w:rPr>
        <w:t>三、附表</w:t>
      </w:r>
      <w:bookmarkStart w:id="2" w:name="_GoBack"/>
      <w:bookmarkEnd w:id="2"/>
    </w:p>
    <w:p w:rsidR="00684851" w:rsidRPr="00684851" w:rsidRDefault="00684851" w:rsidP="00684851">
      <w:pPr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 w:hint="eastAsia"/>
          <w:color w:val="000000"/>
          <w:sz w:val="32"/>
          <w:szCs w:val="32"/>
        </w:rPr>
        <w:t>1. 一般公共预算财政拨款“三公”经费支出决算表</w:t>
      </w:r>
    </w:p>
    <w:p w:rsidR="00684851" w:rsidRPr="00684851" w:rsidRDefault="00684851" w:rsidP="00684851">
      <w:pPr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84851">
        <w:rPr>
          <w:rFonts w:ascii="仿宋" w:eastAsia="仿宋" w:hAnsi="仿宋" w:hint="eastAsia"/>
          <w:color w:val="000000"/>
          <w:sz w:val="32"/>
          <w:szCs w:val="32"/>
        </w:rPr>
        <w:t>2. 政府性基金预算财政拨款“三公”经费支出决算表</w:t>
      </w:r>
    </w:p>
    <w:p w:rsidR="00801503" w:rsidRDefault="00801503"/>
    <w:sectPr w:rsidR="00801503" w:rsidSect="0080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851"/>
    <w:rsid w:val="00330313"/>
    <w:rsid w:val="00461147"/>
    <w:rsid w:val="004676FB"/>
    <w:rsid w:val="004E464C"/>
    <w:rsid w:val="00684851"/>
    <w:rsid w:val="00801503"/>
    <w:rsid w:val="00A02F60"/>
    <w:rsid w:val="00C77C4D"/>
    <w:rsid w:val="00FB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485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4851"/>
    <w:rPr>
      <w:rFonts w:asciiTheme="majorHAnsi" w:eastAsia="方正黑体简体" w:hAnsiTheme="majorHAnsi" w:cstheme="majorBidi"/>
      <w:b/>
      <w:bCs/>
      <w:szCs w:val="32"/>
    </w:rPr>
  </w:style>
  <w:style w:type="character" w:styleId="a3">
    <w:name w:val="Strong"/>
    <w:basedOn w:val="a0"/>
    <w:uiPriority w:val="22"/>
    <w:qFormat/>
    <w:rsid w:val="00684851"/>
    <w:rPr>
      <w:b/>
    </w:rPr>
  </w:style>
  <w:style w:type="paragraph" w:styleId="a4">
    <w:name w:val="List Paragraph"/>
    <w:basedOn w:val="a"/>
    <w:uiPriority w:val="34"/>
    <w:qFormat/>
    <w:rsid w:val="006848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ackage1.package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437414398044321"/>
          <c:y val="7.476748333287671E-3"/>
          <c:w val="0.54278629932173239"/>
          <c:h val="0.9096871427656905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“三公”经费财政拨款支出结构</c:v>
                </c:pt>
              </c:strCache>
            </c:strRef>
          </c:tx>
          <c:dLbls>
            <c:dLbl>
              <c:idx val="0"/>
              <c:layout>
                <c:manualLayout>
                  <c:x val="-1.7165558585332567E-3"/>
                  <c:y val="-0.18751431455683545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三公经费支出</a:t>
                    </a:r>
                    <a:r>
                      <a:rPr lang="en-US" altLang="en-US"/>
                      <a:t>100%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6203519307168453E-3"/>
                  <c:y val="9.506416313345517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项目支出</a:t>
                    </a:r>
                    <a:r>
                      <a:rPr lang="en-US" altLang="zh-CN"/>
                      <a:t>0.25%</a:t>
                    </a:r>
                    <a:r>
                      <a:rPr lang="en-US" alt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Sheet1!$A$2:$A$5</c:f>
              <c:strCache>
                <c:ptCount val="4"/>
                <c:pt idx="0">
                  <c:v>三公经费支出</c:v>
                </c:pt>
                <c:pt idx="2">
                  <c:v>公务用车购置及运行维护费</c:v>
                </c:pt>
                <c:pt idx="3">
                  <c:v>因公出国（境）费0%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.00%">
                  <c:v>1</c:v>
                </c:pt>
                <c:pt idx="2" formatCode="0%">
                  <c:v>0</c:v>
                </c:pt>
              </c:numCache>
            </c:numRef>
          </c:val>
        </c:ser>
        <c:firstSliceAng val="0"/>
      </c:pieChart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5.0000000000000031E-2"/>
          <c:y val="0.8428275877280047"/>
          <c:w val="0.9"/>
          <c:h val="0.13476344868656154"/>
        </c:manualLayout>
      </c:layout>
    </c:legend>
    <c:plotVisOnly val="1"/>
  </c:chart>
  <c:txPr>
    <a:bodyPr/>
    <a:lstStyle/>
    <a:p>
      <a:pPr>
        <a:defRPr sz="1000"/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2019-09-24T02:47:00Z</dcterms:created>
  <dcterms:modified xsi:type="dcterms:W3CDTF">2020-09-21T00:49:00Z</dcterms:modified>
</cp:coreProperties>
</file>