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37" w:rsidRDefault="00086037">
      <w:pPr>
        <w:spacing w:line="600" w:lineRule="exact"/>
        <w:jc w:val="center"/>
        <w:outlineLvl w:val="0"/>
        <w:rPr>
          <w:rFonts w:ascii="方正小标宋简体" w:eastAsia="方正小标宋简体" w:hAnsi="宋体"/>
          <w:color w:val="000000"/>
          <w:sz w:val="72"/>
          <w:szCs w:val="72"/>
        </w:rPr>
      </w:pPr>
      <w:bookmarkStart w:id="0" w:name="_Toc15306267"/>
    </w:p>
    <w:p w:rsidR="00086037" w:rsidRDefault="00086037">
      <w:pPr>
        <w:spacing w:line="600" w:lineRule="exact"/>
        <w:jc w:val="center"/>
        <w:outlineLvl w:val="0"/>
        <w:rPr>
          <w:rFonts w:ascii="方正小标宋简体" w:eastAsia="方正小标宋简体" w:hAnsi="宋体"/>
          <w:color w:val="000000"/>
          <w:sz w:val="72"/>
          <w:szCs w:val="72"/>
        </w:rPr>
      </w:pPr>
    </w:p>
    <w:p w:rsidR="00086037" w:rsidRDefault="00086037">
      <w:pPr>
        <w:spacing w:line="600" w:lineRule="exact"/>
        <w:jc w:val="center"/>
        <w:outlineLvl w:val="0"/>
        <w:rPr>
          <w:rFonts w:ascii="方正小标宋简体" w:eastAsia="方正小标宋简体" w:hAnsi="宋体"/>
          <w:color w:val="000000"/>
          <w:sz w:val="72"/>
          <w:szCs w:val="72"/>
        </w:rPr>
      </w:pPr>
    </w:p>
    <w:p w:rsidR="00086037" w:rsidRDefault="00086037">
      <w:pPr>
        <w:spacing w:line="600" w:lineRule="exact"/>
        <w:jc w:val="center"/>
        <w:outlineLvl w:val="0"/>
        <w:rPr>
          <w:rFonts w:ascii="方正小标宋简体" w:eastAsia="方正小标宋简体" w:hAnsi="宋体"/>
          <w:color w:val="000000"/>
          <w:sz w:val="72"/>
          <w:szCs w:val="72"/>
        </w:rPr>
      </w:pPr>
    </w:p>
    <w:p w:rsidR="00086037" w:rsidRDefault="009E36D8">
      <w:pPr>
        <w:adjustRightInd w:val="0"/>
        <w:snapToGrid w:val="0"/>
        <w:spacing w:line="360" w:lineRule="auto"/>
        <w:jc w:val="center"/>
        <w:outlineLvl w:val="0"/>
        <w:rPr>
          <w:rFonts w:ascii="方正小标宋简体" w:eastAsia="方正小标宋简体" w:hAnsi="宋体"/>
          <w:color w:val="000000"/>
          <w:sz w:val="72"/>
          <w:szCs w:val="72"/>
        </w:rPr>
      </w:pPr>
      <w:bookmarkStart w:id="1" w:name="_Toc15396475"/>
      <w:bookmarkStart w:id="2" w:name="_Toc15377193"/>
      <w:bookmarkStart w:id="3" w:name="_Toc15378441"/>
      <w:bookmarkStart w:id="4" w:name="_Toc15377425"/>
      <w:bookmarkStart w:id="5" w:name="_Toc15396597"/>
      <w:r>
        <w:rPr>
          <w:rFonts w:ascii="黑体" w:eastAsia="黑体" w:hAnsi="黑体"/>
          <w:color w:val="000000"/>
          <w:sz w:val="72"/>
          <w:szCs w:val="72"/>
        </w:rPr>
        <w:t>201</w:t>
      </w:r>
      <w:r>
        <w:rPr>
          <w:rFonts w:ascii="黑体" w:eastAsia="黑体" w:hAnsi="黑体" w:hint="eastAsia"/>
          <w:color w:val="000000"/>
          <w:sz w:val="72"/>
          <w:szCs w:val="72"/>
        </w:rPr>
        <w:t>9</w:t>
      </w:r>
      <w:r>
        <w:rPr>
          <w:rFonts w:ascii="方正小标宋简体" w:eastAsia="方正小标宋简体" w:hAnsi="宋体" w:hint="eastAsia"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</w:p>
    <w:p w:rsidR="00086037" w:rsidRDefault="009E36D8">
      <w:pPr>
        <w:adjustRightInd w:val="0"/>
        <w:snapToGrid w:val="0"/>
        <w:spacing w:line="360" w:lineRule="auto"/>
        <w:jc w:val="center"/>
        <w:outlineLvl w:val="0"/>
        <w:rPr>
          <w:rFonts w:ascii="方正小标宋简体" w:eastAsia="方正小标宋简体" w:hAnsi="宋体"/>
          <w:color w:val="000000"/>
          <w:sz w:val="72"/>
          <w:szCs w:val="72"/>
        </w:rPr>
      </w:pPr>
      <w:bookmarkStart w:id="6" w:name="_Toc15377194"/>
      <w:bookmarkStart w:id="7" w:name="_Toc15377426"/>
      <w:bookmarkStart w:id="8" w:name="_Toc15396598"/>
      <w:bookmarkStart w:id="9" w:name="_Toc15396476"/>
      <w:bookmarkStart w:id="10" w:name="_Toc15378442"/>
      <w:r>
        <w:rPr>
          <w:rFonts w:ascii="方正小标宋简体" w:eastAsia="方正小标宋简体" w:hAnsi="宋体" w:hint="eastAsia"/>
          <w:color w:val="000000"/>
          <w:sz w:val="72"/>
          <w:szCs w:val="72"/>
        </w:rPr>
        <w:t>四川省</w:t>
      </w:r>
      <w:bookmarkStart w:id="11" w:name="_Toc15306268"/>
      <w:bookmarkEnd w:id="0"/>
      <w:r>
        <w:rPr>
          <w:rFonts w:ascii="方正小标宋简体" w:eastAsia="方正小标宋简体" w:hAnsi="宋体" w:hint="eastAsia"/>
          <w:color w:val="000000"/>
          <w:sz w:val="72"/>
          <w:szCs w:val="72"/>
        </w:rPr>
        <w:t>达州市开江县</w:t>
      </w:r>
      <w:r>
        <w:rPr>
          <w:rFonts w:ascii="方正小标宋简体" w:eastAsia="方正小标宋简体" w:hAnsi="宋体" w:hint="eastAsia"/>
          <w:color w:val="000000"/>
          <w:sz w:val="72"/>
          <w:szCs w:val="72"/>
        </w:rPr>
        <w:t xml:space="preserve">    </w:t>
      </w:r>
      <w:r>
        <w:rPr>
          <w:rFonts w:ascii="方正小标宋简体" w:eastAsia="方正小标宋简体" w:hAnsi="宋体" w:hint="eastAsia"/>
          <w:color w:val="000000"/>
          <w:sz w:val="72"/>
          <w:szCs w:val="72"/>
        </w:rPr>
        <w:t>靖安初级中学</w:t>
      </w:r>
      <w:r>
        <w:rPr>
          <w:rFonts w:ascii="方正小标宋简体" w:eastAsia="方正小标宋简体" w:hAnsi="宋体" w:hint="eastAsia"/>
          <w:color w:val="000000"/>
          <w:sz w:val="72"/>
          <w:szCs w:val="72"/>
        </w:rPr>
        <w:t>部门决算</w:t>
      </w:r>
      <w:bookmarkEnd w:id="6"/>
      <w:bookmarkEnd w:id="7"/>
      <w:bookmarkEnd w:id="8"/>
      <w:bookmarkEnd w:id="9"/>
      <w:bookmarkEnd w:id="10"/>
      <w:bookmarkEnd w:id="11"/>
    </w:p>
    <w:p w:rsidR="00086037" w:rsidRDefault="009E36D8">
      <w:pPr>
        <w:widowControl/>
        <w:jc w:val="center"/>
        <w:rPr>
          <w:rFonts w:ascii="黑体" w:eastAsia="黑体" w:hAnsi="黑体"/>
          <w:color w:val="000000"/>
          <w:sz w:val="48"/>
          <w:szCs w:val="48"/>
        </w:rPr>
      </w:pPr>
      <w:r>
        <w:rPr>
          <w:rFonts w:ascii="方正小标宋简体" w:eastAsia="方正小标宋简体" w:hAnsi="宋体"/>
          <w:color w:val="000000"/>
          <w:sz w:val="36"/>
          <w:szCs w:val="36"/>
        </w:rPr>
        <w:br w:type="page"/>
      </w:r>
      <w:r>
        <w:rPr>
          <w:rFonts w:ascii="黑体" w:eastAsia="黑体" w:hAnsi="黑体" w:hint="eastAsia"/>
          <w:color w:val="000000"/>
          <w:sz w:val="48"/>
          <w:szCs w:val="48"/>
        </w:rPr>
        <w:lastRenderedPageBreak/>
        <w:t>目录</w:t>
      </w:r>
    </w:p>
    <w:p w:rsidR="007B2053" w:rsidRDefault="007B2053" w:rsidP="007B2053">
      <w:pPr>
        <w:pStyle w:val="11"/>
      </w:pPr>
      <w:r>
        <w:rPr>
          <w:rFonts w:hint="eastAsia"/>
        </w:rPr>
        <w:t>公开时间：2020年9月</w:t>
      </w:r>
      <w:r>
        <w:rPr>
          <w:rFonts w:hint="eastAsia"/>
        </w:rPr>
        <w:t>17</w:t>
      </w:r>
      <w:r>
        <w:rPr>
          <w:rFonts w:hint="eastAsia"/>
        </w:rPr>
        <w:t>日</w:t>
      </w:r>
      <w:bookmarkStart w:id="12" w:name="_GoBack"/>
      <w:bookmarkEnd w:id="12"/>
    </w:p>
    <w:p w:rsidR="00086037" w:rsidRPr="007B2053" w:rsidRDefault="009E36D8" w:rsidP="007B2053">
      <w:pPr>
        <w:widowControl/>
        <w:jc w:val="center"/>
        <w:rPr>
          <w:rFonts w:ascii="黑体" w:eastAsia="黑体" w:hAnsi="黑体" w:cstheme="minorBidi" w:hint="eastAsia"/>
          <w:sz w:val="28"/>
          <w:szCs w:val="28"/>
        </w:rPr>
      </w:pPr>
      <w:r>
        <w:rPr>
          <w:rFonts w:ascii="黑体" w:eastAsia="黑体" w:hAnsi="黑体"/>
          <w:color w:val="000000"/>
          <w:sz w:val="48"/>
          <w:szCs w:val="48"/>
        </w:rPr>
        <w:fldChar w:fldCharType="begin"/>
      </w:r>
      <w:r>
        <w:rPr>
          <w:rFonts w:ascii="黑体" w:eastAsia="黑体" w:hAnsi="黑体"/>
          <w:color w:val="000000"/>
          <w:sz w:val="48"/>
          <w:szCs w:val="48"/>
        </w:rPr>
        <w:instrText xml:space="preserve"> TOC \o "1-2" \h \z \u </w:instrText>
      </w:r>
      <w:r>
        <w:rPr>
          <w:rFonts w:ascii="黑体" w:eastAsia="黑体" w:hAnsi="黑体"/>
          <w:color w:val="000000"/>
          <w:sz w:val="48"/>
          <w:szCs w:val="48"/>
        </w:rPr>
        <w:fldChar w:fldCharType="separate"/>
      </w:r>
    </w:p>
    <w:p w:rsidR="00086037" w:rsidRDefault="009E36D8">
      <w:pPr>
        <w:pStyle w:val="11"/>
        <w:rPr>
          <w:rFonts w:cstheme="minorBidi"/>
        </w:rPr>
      </w:pPr>
      <w:hyperlink w:anchor="_Toc15396599" w:history="1">
        <w:r>
          <w:rPr>
            <w:rStyle w:val="ac"/>
            <w:rFonts w:hint="eastAsia"/>
          </w:rPr>
          <w:t>第一部分</w:t>
        </w:r>
        <w:r>
          <w:rPr>
            <w:rStyle w:val="ac"/>
          </w:rPr>
          <w:t xml:space="preserve"> </w:t>
        </w:r>
        <w:r>
          <w:rPr>
            <w:rStyle w:val="ac"/>
            <w:rFonts w:hint="eastAsia"/>
          </w:rPr>
          <w:t>部门概况</w:t>
        </w:r>
        <w:r>
          <w:tab/>
        </w:r>
        <w:r>
          <w:rPr>
            <w:rFonts w:hint="eastAsia"/>
          </w:rPr>
          <w:t>4</w:t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hyperlink w:anchor="_Toc15396600" w:history="1">
        <w:r>
          <w:rPr>
            <w:rStyle w:val="ac"/>
            <w:rFonts w:ascii="仿宋" w:eastAsia="仿宋" w:hAnsi="仿宋" w:hint="eastAsia"/>
            <w:sz w:val="28"/>
            <w:szCs w:val="28"/>
          </w:rPr>
          <w:t>一、基本职能及主要工作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 w:hint="eastAsia"/>
            <w:sz w:val="28"/>
            <w:szCs w:val="28"/>
          </w:rPr>
          <w:t>4</w:t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hyperlink w:anchor="_Toc15396601" w:history="1">
        <w:r>
          <w:rPr>
            <w:rStyle w:val="ac"/>
            <w:rFonts w:ascii="仿宋" w:eastAsia="仿宋" w:hAnsi="仿宋" w:hint="eastAsia"/>
            <w:sz w:val="28"/>
            <w:szCs w:val="28"/>
          </w:rPr>
          <w:t>二、机构设置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_Toc15396601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4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11"/>
      </w:pPr>
      <w:hyperlink w:anchor="_Toc15396602" w:history="1">
        <w:r>
          <w:rPr>
            <w:rStyle w:val="ac"/>
            <w:rFonts w:hint="eastAsia"/>
          </w:rPr>
          <w:t>第二部分</w:t>
        </w:r>
        <w:r>
          <w:rPr>
            <w:rStyle w:val="ac"/>
          </w:rPr>
          <w:t xml:space="preserve"> 201</w:t>
        </w:r>
        <w:r>
          <w:rPr>
            <w:rStyle w:val="ac"/>
            <w:rFonts w:hint="eastAsia"/>
          </w:rPr>
          <w:t>9</w:t>
        </w:r>
        <w:r>
          <w:rPr>
            <w:rStyle w:val="ac"/>
            <w:rFonts w:hint="eastAsia"/>
          </w:rPr>
          <w:t>年度部门决算情况说明</w:t>
        </w:r>
        <w:r>
          <w:tab/>
        </w:r>
        <w:r>
          <w:fldChar w:fldCharType="begin"/>
        </w:r>
        <w:r>
          <w:instrText xml:space="preserve"> PAGEREF _Toc15396602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hyperlink w:anchor="_Toc15396603" w:history="1">
        <w:r>
          <w:rPr>
            <w:rStyle w:val="ac"/>
            <w:rFonts w:ascii="仿宋" w:eastAsia="仿宋" w:hAnsi="仿宋" w:cstheme="majorBidi" w:hint="eastAsia"/>
            <w:bCs/>
            <w:sz w:val="28"/>
            <w:szCs w:val="28"/>
          </w:rPr>
          <w:t>一、</w:t>
        </w:r>
        <w:r>
          <w:rPr>
            <w:rStyle w:val="ac"/>
            <w:rFonts w:ascii="仿宋" w:eastAsia="仿宋" w:hAnsi="仿宋" w:hint="eastAsia"/>
            <w:sz w:val="28"/>
            <w:szCs w:val="28"/>
          </w:rPr>
          <w:t>收</w:t>
        </w:r>
        <w:r>
          <w:rPr>
            <w:rStyle w:val="ac"/>
            <w:rFonts w:ascii="仿宋" w:eastAsia="仿宋" w:hAnsi="仿宋" w:cstheme="majorBidi" w:hint="eastAsia"/>
            <w:bCs/>
            <w:sz w:val="28"/>
            <w:szCs w:val="28"/>
          </w:rPr>
          <w:t>入支出决算总体情况说明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_Toc15396603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5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hyperlink w:anchor="_Toc15396604" w:history="1">
        <w:r>
          <w:rPr>
            <w:rStyle w:val="ac"/>
            <w:rFonts w:ascii="仿宋" w:eastAsia="仿宋" w:hAnsi="仿宋" w:cstheme="majorBidi" w:hint="eastAsia"/>
            <w:bCs/>
            <w:sz w:val="28"/>
            <w:szCs w:val="28"/>
          </w:rPr>
          <w:t>二、</w:t>
        </w:r>
        <w:r>
          <w:rPr>
            <w:rStyle w:val="ac"/>
            <w:rFonts w:ascii="仿宋" w:eastAsia="仿宋" w:hAnsi="仿宋" w:hint="eastAsia"/>
            <w:sz w:val="28"/>
            <w:szCs w:val="28"/>
          </w:rPr>
          <w:t>收</w:t>
        </w:r>
        <w:r>
          <w:rPr>
            <w:rStyle w:val="ac"/>
            <w:rFonts w:ascii="仿宋" w:eastAsia="仿宋" w:hAnsi="仿宋" w:cstheme="majorBidi" w:hint="eastAsia"/>
            <w:bCs/>
            <w:sz w:val="28"/>
            <w:szCs w:val="28"/>
          </w:rPr>
          <w:t>入决算情况说明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_Toc15396604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5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hyperlink w:anchor="_Toc15396605" w:history="1">
        <w:r>
          <w:rPr>
            <w:rStyle w:val="ac"/>
            <w:rFonts w:ascii="仿宋" w:eastAsia="仿宋" w:hAnsi="仿宋" w:cstheme="majorBidi" w:hint="eastAsia"/>
            <w:bCs/>
            <w:sz w:val="28"/>
            <w:szCs w:val="28"/>
          </w:rPr>
          <w:t>三、</w:t>
        </w:r>
        <w:r>
          <w:rPr>
            <w:rStyle w:val="ac"/>
            <w:rFonts w:ascii="仿宋" w:eastAsia="仿宋" w:hAnsi="仿宋" w:hint="eastAsia"/>
            <w:sz w:val="28"/>
            <w:szCs w:val="28"/>
          </w:rPr>
          <w:t>支</w:t>
        </w:r>
        <w:r>
          <w:rPr>
            <w:rStyle w:val="ac"/>
            <w:rFonts w:ascii="仿宋" w:eastAsia="仿宋" w:hAnsi="仿宋" w:cstheme="majorBidi" w:hint="eastAsia"/>
            <w:bCs/>
            <w:sz w:val="28"/>
            <w:szCs w:val="28"/>
          </w:rPr>
          <w:t>出决算情况说明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_Toc15396605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5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hyperlink w:anchor="_Toc15396606" w:history="1">
        <w:r>
          <w:rPr>
            <w:rStyle w:val="ac"/>
            <w:rFonts w:ascii="仿宋" w:eastAsia="仿宋" w:hAnsi="仿宋" w:hint="eastAsia"/>
            <w:sz w:val="28"/>
            <w:szCs w:val="28"/>
          </w:rPr>
          <w:t>四、财</w:t>
        </w:r>
        <w:r>
          <w:rPr>
            <w:rStyle w:val="ac"/>
            <w:rFonts w:ascii="仿宋" w:eastAsia="仿宋" w:hAnsi="仿宋" w:cstheme="majorBidi" w:hint="eastAsia"/>
            <w:bCs/>
            <w:sz w:val="28"/>
            <w:szCs w:val="28"/>
          </w:rPr>
          <w:t>政拨款收入支出决算总体情况说明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</w:instrText>
        </w:r>
        <w:r>
          <w:rPr>
            <w:rFonts w:ascii="仿宋" w:eastAsia="仿宋" w:hAnsi="仿宋"/>
            <w:sz w:val="28"/>
            <w:szCs w:val="28"/>
          </w:rPr>
          <w:instrText xml:space="preserve">REF _Toc15396606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6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hyperlink w:anchor="_Toc15396607" w:history="1">
        <w:r>
          <w:rPr>
            <w:rStyle w:val="ac"/>
            <w:rFonts w:ascii="仿宋" w:eastAsia="仿宋" w:hAnsi="仿宋" w:hint="eastAsia"/>
            <w:sz w:val="28"/>
            <w:szCs w:val="28"/>
          </w:rPr>
          <w:t>五、一</w:t>
        </w:r>
        <w:r>
          <w:rPr>
            <w:rStyle w:val="ac"/>
            <w:rFonts w:ascii="仿宋" w:eastAsia="仿宋" w:hAnsi="仿宋" w:cstheme="majorBidi" w:hint="eastAsia"/>
            <w:bCs/>
            <w:sz w:val="28"/>
            <w:szCs w:val="28"/>
          </w:rPr>
          <w:t>般公共预算财政拨款支出决算情况说明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_Toc15396607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6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hyperlink w:anchor="_Toc15396608" w:history="1">
        <w:r>
          <w:rPr>
            <w:rStyle w:val="ac"/>
            <w:rFonts w:ascii="仿宋" w:eastAsia="仿宋" w:hAnsi="仿宋" w:hint="eastAsia"/>
            <w:sz w:val="28"/>
            <w:szCs w:val="28"/>
          </w:rPr>
          <w:t>六、一</w:t>
        </w:r>
        <w:r>
          <w:rPr>
            <w:rStyle w:val="ac"/>
            <w:rFonts w:ascii="仿宋" w:eastAsia="仿宋" w:hAnsi="仿宋" w:cstheme="majorBidi" w:hint="eastAsia"/>
            <w:bCs/>
            <w:sz w:val="28"/>
            <w:szCs w:val="28"/>
          </w:rPr>
          <w:t>般公共预算财政拨款基本支出决算情况说明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_Toc15396608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8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hyperlink w:anchor="_Toc15396609" w:history="1">
        <w:r>
          <w:rPr>
            <w:rStyle w:val="ac"/>
            <w:rFonts w:ascii="仿宋" w:eastAsia="仿宋" w:hAnsi="仿宋" w:hint="eastAsia"/>
            <w:sz w:val="28"/>
            <w:szCs w:val="28"/>
          </w:rPr>
          <w:t>七、</w:t>
        </w:r>
        <w:r>
          <w:rPr>
            <w:rStyle w:val="ac"/>
            <w:rFonts w:ascii="仿宋" w:eastAsia="仿宋" w:hAnsi="仿宋"/>
            <w:sz w:val="28"/>
            <w:szCs w:val="28"/>
          </w:rPr>
          <w:t>“</w:t>
        </w:r>
        <w:r>
          <w:rPr>
            <w:rStyle w:val="ac"/>
            <w:rFonts w:ascii="仿宋" w:eastAsia="仿宋" w:hAnsi="仿宋" w:cstheme="majorBidi" w:hint="eastAsia"/>
            <w:bCs/>
            <w:sz w:val="28"/>
            <w:szCs w:val="28"/>
          </w:rPr>
          <w:t>三公”经费财政拨款支出决算情况说明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_Toc15396609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8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hyperlink w:anchor="_Toc15396610" w:history="1">
        <w:r>
          <w:rPr>
            <w:rStyle w:val="ac"/>
            <w:rFonts w:ascii="仿宋" w:eastAsia="仿宋" w:hAnsi="仿宋" w:hint="eastAsia"/>
            <w:sz w:val="28"/>
            <w:szCs w:val="28"/>
          </w:rPr>
          <w:t>八、</w:t>
        </w:r>
        <w:r>
          <w:rPr>
            <w:rStyle w:val="ac"/>
            <w:rFonts w:ascii="仿宋" w:eastAsia="仿宋" w:hAnsi="仿宋" w:cstheme="majorBidi" w:hint="eastAsia"/>
            <w:bCs/>
            <w:sz w:val="28"/>
            <w:szCs w:val="28"/>
          </w:rPr>
          <w:t>政府性基金预算支出决算情况说明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_Toc15396610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10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hyperlink w:anchor="_Toc15396611" w:history="1">
        <w:r>
          <w:rPr>
            <w:rStyle w:val="ac"/>
            <w:rFonts w:ascii="仿宋" w:eastAsia="仿宋" w:hAnsi="仿宋" w:cstheme="majorBidi" w:hint="eastAsia"/>
            <w:bCs/>
            <w:sz w:val="28"/>
            <w:szCs w:val="28"/>
          </w:rPr>
          <w:t>九、</w:t>
        </w:r>
        <w:r>
          <w:rPr>
            <w:rStyle w:val="ac"/>
            <w:rFonts w:ascii="仿宋" w:eastAsia="仿宋" w:hAnsi="仿宋" w:hint="eastAsia"/>
            <w:sz w:val="28"/>
            <w:szCs w:val="28"/>
          </w:rPr>
          <w:t xml:space="preserve"> </w:t>
        </w:r>
        <w:r>
          <w:rPr>
            <w:rStyle w:val="ac"/>
            <w:rFonts w:ascii="仿宋" w:eastAsia="仿宋" w:hAnsi="仿宋" w:hint="eastAsia"/>
            <w:sz w:val="28"/>
            <w:szCs w:val="28"/>
          </w:rPr>
          <w:t>国</w:t>
        </w:r>
        <w:r>
          <w:rPr>
            <w:rStyle w:val="ac"/>
            <w:rFonts w:ascii="仿宋" w:eastAsia="仿宋" w:hAnsi="仿宋" w:cstheme="majorBidi" w:hint="eastAsia"/>
            <w:bCs/>
            <w:sz w:val="28"/>
            <w:szCs w:val="28"/>
          </w:rPr>
          <w:t>有资本经营预算支出决算情况说明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_Toc15396611 \h</w:instrText>
        </w:r>
        <w:r>
          <w:rPr>
            <w:rFonts w:ascii="仿宋" w:eastAsia="仿宋" w:hAnsi="仿宋"/>
            <w:sz w:val="28"/>
            <w:szCs w:val="28"/>
          </w:rPr>
          <w:instrText xml:space="preserve">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10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hyperlink w:anchor="_Toc15396612" w:history="1">
        <w:r>
          <w:rPr>
            <w:rStyle w:val="ac"/>
            <w:rFonts w:ascii="仿宋" w:eastAsia="仿宋" w:hAnsi="仿宋" w:hint="eastAsia"/>
            <w:sz w:val="28"/>
            <w:szCs w:val="28"/>
          </w:rPr>
          <w:t>十</w:t>
        </w:r>
        <w:r>
          <w:rPr>
            <w:rStyle w:val="ac"/>
            <w:rFonts w:ascii="仿宋" w:eastAsia="仿宋" w:hAnsi="仿宋" w:cstheme="majorBidi" w:hint="eastAsia"/>
            <w:bCs/>
            <w:sz w:val="28"/>
            <w:szCs w:val="28"/>
          </w:rPr>
          <w:t>一、其他重要事项的情况说明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_Toc15396612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14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11"/>
        <w:rPr>
          <w:rFonts w:cstheme="minorBidi"/>
        </w:rPr>
      </w:pPr>
      <w:hyperlink w:anchor="_Toc15396613" w:history="1">
        <w:r>
          <w:rPr>
            <w:rStyle w:val="ac"/>
            <w:rFonts w:hint="eastAsia"/>
            <w:bCs/>
            <w:kern w:val="44"/>
          </w:rPr>
          <w:t>第三部分</w:t>
        </w:r>
        <w:r>
          <w:rPr>
            <w:rStyle w:val="ac"/>
            <w:rFonts w:hint="eastAsia"/>
          </w:rPr>
          <w:t xml:space="preserve"> </w:t>
        </w:r>
        <w:r>
          <w:rPr>
            <w:rStyle w:val="ac"/>
            <w:rFonts w:hint="eastAsia"/>
          </w:rPr>
          <w:t>名</w:t>
        </w:r>
        <w:r>
          <w:rPr>
            <w:rStyle w:val="ac"/>
            <w:rFonts w:hint="eastAsia"/>
            <w:bCs/>
            <w:kern w:val="44"/>
          </w:rPr>
          <w:t>词解释</w:t>
        </w:r>
        <w:r>
          <w:tab/>
        </w:r>
        <w:r>
          <w:fldChar w:fldCharType="begin"/>
        </w:r>
        <w:r>
          <w:instrText xml:space="preserve"> PAGEREF _Toc15396613 \h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086037" w:rsidRDefault="009E36D8">
      <w:pPr>
        <w:pStyle w:val="11"/>
        <w:rPr>
          <w:rFonts w:cstheme="minorBidi"/>
        </w:rPr>
      </w:pPr>
      <w:hyperlink w:anchor="_Toc15396614" w:history="1">
        <w:r>
          <w:rPr>
            <w:rStyle w:val="ac"/>
            <w:rFonts w:hint="eastAsia"/>
          </w:rPr>
          <w:t>第</w:t>
        </w:r>
        <w:r>
          <w:rPr>
            <w:rStyle w:val="ac"/>
            <w:rFonts w:hint="eastAsia"/>
            <w:bCs/>
            <w:kern w:val="44"/>
          </w:rPr>
          <w:t>四部分</w:t>
        </w:r>
        <w:r>
          <w:rPr>
            <w:rStyle w:val="ac"/>
            <w:bCs/>
            <w:kern w:val="44"/>
          </w:rPr>
          <w:t xml:space="preserve"> </w:t>
        </w:r>
        <w:r>
          <w:rPr>
            <w:rStyle w:val="ac"/>
            <w:rFonts w:hint="eastAsia"/>
            <w:bCs/>
            <w:kern w:val="44"/>
          </w:rPr>
          <w:t>附件</w:t>
        </w:r>
        <w:r>
          <w:tab/>
        </w:r>
        <w:r>
          <w:fldChar w:fldCharType="begin"/>
        </w:r>
        <w:r>
          <w:instrText xml:space="preserve"> PAGEREF _Toc153</w:instrText>
        </w:r>
        <w:r>
          <w:instrText xml:space="preserve">96614 \h 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hyperlink w:anchor="_Toc15396615" w:history="1">
        <w:r>
          <w:rPr>
            <w:rStyle w:val="ac"/>
            <w:rFonts w:ascii="仿宋" w:eastAsia="仿宋" w:hAnsi="仿宋" w:hint="eastAsia"/>
            <w:kern w:val="44"/>
            <w:sz w:val="28"/>
            <w:szCs w:val="28"/>
          </w:rPr>
          <w:t>附件</w:t>
        </w:r>
        <w:r>
          <w:rPr>
            <w:rStyle w:val="ac"/>
            <w:rFonts w:ascii="仿宋" w:eastAsia="仿宋" w:hAnsi="仿宋"/>
            <w:kern w:val="44"/>
            <w:sz w:val="28"/>
            <w:szCs w:val="28"/>
          </w:rPr>
          <w:t>1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_Toc15396615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19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hyperlink w:anchor="_Toc15396617" w:history="1">
        <w:r>
          <w:rPr>
            <w:rStyle w:val="ac"/>
            <w:rFonts w:ascii="仿宋" w:eastAsia="仿宋" w:hAnsi="仿宋" w:hint="eastAsia"/>
            <w:kern w:val="44"/>
            <w:sz w:val="28"/>
            <w:szCs w:val="28"/>
          </w:rPr>
          <w:t>附件</w:t>
        </w:r>
        <w:r>
          <w:rPr>
            <w:rStyle w:val="ac"/>
            <w:rFonts w:ascii="仿宋" w:eastAsia="仿宋" w:hAnsi="仿宋"/>
            <w:kern w:val="44"/>
            <w:sz w:val="28"/>
            <w:szCs w:val="28"/>
          </w:rPr>
          <w:t>2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_Toc15396617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11"/>
        <w:rPr>
          <w:rFonts w:cstheme="minorBidi"/>
        </w:rPr>
      </w:pPr>
      <w:hyperlink w:anchor="_Toc15396618" w:history="1">
        <w:r>
          <w:rPr>
            <w:rStyle w:val="ac"/>
            <w:rFonts w:hint="eastAsia"/>
          </w:rPr>
          <w:t>第</w:t>
        </w:r>
        <w:r>
          <w:rPr>
            <w:rStyle w:val="ac"/>
            <w:rFonts w:hint="eastAsia"/>
            <w:bCs/>
            <w:kern w:val="44"/>
          </w:rPr>
          <w:t>五部分</w:t>
        </w:r>
        <w:r>
          <w:rPr>
            <w:rStyle w:val="ac"/>
            <w:bCs/>
            <w:kern w:val="44"/>
          </w:rPr>
          <w:t xml:space="preserve"> </w:t>
        </w:r>
        <w:r>
          <w:rPr>
            <w:rStyle w:val="ac"/>
            <w:rFonts w:hint="eastAsia"/>
            <w:bCs/>
            <w:kern w:val="44"/>
          </w:rPr>
          <w:t>附表</w:t>
        </w:r>
        <w:r>
          <w:tab/>
        </w:r>
        <w:r>
          <w:fldChar w:fldCharType="begin"/>
        </w:r>
        <w:r>
          <w:instrText xml:space="preserve"> PAGEREF _Toc15396618 \h </w:instrText>
        </w:r>
        <w:r>
          <w:fldChar w:fldCharType="separate"/>
        </w:r>
        <w:r>
          <w:t>22</w:t>
        </w:r>
        <w: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hyperlink w:anchor="_Toc15396619" w:history="1">
        <w:r>
          <w:rPr>
            <w:rStyle w:val="ac"/>
            <w:rFonts w:ascii="仿宋" w:eastAsia="仿宋" w:hAnsi="仿宋" w:hint="eastAsia"/>
            <w:sz w:val="28"/>
            <w:szCs w:val="28"/>
          </w:rPr>
          <w:t>收入支出决算总表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</w:instrText>
        </w:r>
        <w:r>
          <w:rPr>
            <w:rFonts w:ascii="仿宋" w:eastAsia="仿宋" w:hAnsi="仿宋"/>
            <w:sz w:val="28"/>
            <w:szCs w:val="28"/>
          </w:rPr>
          <w:instrText xml:space="preserve">396619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hyperlink w:anchor="_Toc15396620" w:history="1">
        <w:r>
          <w:rPr>
            <w:rStyle w:val="ac"/>
            <w:rFonts w:ascii="仿宋" w:eastAsia="仿宋" w:hAnsi="仿宋" w:hint="eastAsia"/>
            <w:sz w:val="28"/>
            <w:szCs w:val="28"/>
          </w:rPr>
          <w:t>收入总表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_Toc15396620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hyperlink w:anchor="_Toc15396621" w:history="1">
        <w:r>
          <w:rPr>
            <w:rStyle w:val="ac"/>
            <w:rFonts w:ascii="仿宋" w:eastAsia="仿宋" w:hAnsi="仿宋" w:hint="eastAsia"/>
            <w:sz w:val="28"/>
            <w:szCs w:val="28"/>
          </w:rPr>
          <w:t>支出总表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_Toc15396621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hyperlink w:anchor="_Toc15396622" w:history="1">
        <w:r>
          <w:rPr>
            <w:rStyle w:val="ac"/>
            <w:rFonts w:ascii="仿宋" w:eastAsia="仿宋" w:hAnsi="仿宋" w:hint="eastAsia"/>
            <w:sz w:val="28"/>
            <w:szCs w:val="28"/>
          </w:rPr>
          <w:t>财政拨款收入支出决算总表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</w:instrText>
        </w:r>
        <w:r>
          <w:rPr>
            <w:rFonts w:ascii="仿宋" w:eastAsia="仿宋" w:hAnsi="仿宋"/>
            <w:sz w:val="28"/>
            <w:szCs w:val="28"/>
          </w:rPr>
          <w:instrText xml:space="preserve">oc15396622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hyperlink w:anchor="_Toc15396623" w:history="1">
        <w:r>
          <w:rPr>
            <w:rFonts w:ascii="仿宋" w:eastAsia="仿宋" w:hAnsi="仿宋" w:hint="eastAsia"/>
            <w:sz w:val="28"/>
            <w:szCs w:val="28"/>
          </w:rPr>
          <w:t>财政拨款支出决算明细表（政府经济分类科目）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_Toc15396623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hyperlink w:anchor="_Toc15396624" w:history="1">
        <w:r>
          <w:rPr>
            <w:rStyle w:val="ac"/>
            <w:rFonts w:ascii="仿宋" w:eastAsia="仿宋" w:hAnsi="仿宋" w:hint="eastAsia"/>
            <w:sz w:val="28"/>
            <w:szCs w:val="28"/>
          </w:rPr>
          <w:t>一般公共预算财政拨款支出决算表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_Toc15396624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</w:t>
      </w:r>
      <w:hyperlink w:anchor="_Toc15396625" w:history="1">
        <w:r>
          <w:rPr>
            <w:rStyle w:val="ac"/>
            <w:rFonts w:ascii="仿宋" w:eastAsia="仿宋" w:hAnsi="仿宋" w:hint="eastAsia"/>
            <w:sz w:val="28"/>
            <w:szCs w:val="28"/>
          </w:rPr>
          <w:t>一般公共预算财政拨款支出决算明细表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_Toc15396625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</w:t>
      </w:r>
      <w:hyperlink w:anchor="_Toc15396626" w:history="1">
        <w:r>
          <w:rPr>
            <w:rStyle w:val="ac"/>
            <w:rFonts w:ascii="仿宋" w:eastAsia="仿宋" w:hAnsi="仿宋" w:hint="eastAsia"/>
            <w:sz w:val="28"/>
            <w:szCs w:val="28"/>
          </w:rPr>
          <w:t>一般公共预算财政拨款基本支出决算表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_Toc15396626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</w:t>
      </w:r>
      <w:hyperlink w:anchor="_Toc15396627" w:history="1">
        <w:r>
          <w:rPr>
            <w:rStyle w:val="ac"/>
            <w:rFonts w:ascii="仿宋" w:eastAsia="仿宋" w:hAnsi="仿宋" w:hint="eastAsia"/>
            <w:sz w:val="28"/>
            <w:szCs w:val="28"/>
          </w:rPr>
          <w:t>一般公共预算财政拨款项目支出决算表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_Toc15396627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</w:t>
      </w:r>
      <w:hyperlink w:anchor="_Toc15396628" w:history="1">
        <w:r>
          <w:rPr>
            <w:rStyle w:val="ac"/>
            <w:rFonts w:ascii="仿宋" w:eastAsia="仿宋" w:hAnsi="仿宋" w:hint="eastAsia"/>
            <w:sz w:val="28"/>
            <w:szCs w:val="28"/>
          </w:rPr>
          <w:t>一般公共预算财政拨款“三公”经费支出决算表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_Toc15396628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十一、</w:t>
      </w:r>
      <w:hyperlink w:anchor="_Toc15396629" w:history="1">
        <w:r>
          <w:rPr>
            <w:rStyle w:val="ac"/>
            <w:rFonts w:ascii="仿宋" w:eastAsia="仿宋" w:hAnsi="仿宋" w:hint="eastAsia"/>
            <w:sz w:val="28"/>
            <w:szCs w:val="28"/>
          </w:rPr>
          <w:t>政府性基金预算财政拨款收入支出决算表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_Toc15396629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十二、</w:t>
      </w:r>
      <w:hyperlink w:anchor="_Toc15396630" w:history="1">
        <w:r>
          <w:rPr>
            <w:rStyle w:val="ac"/>
            <w:rFonts w:ascii="仿宋" w:eastAsia="仿宋" w:hAnsi="仿宋" w:hint="eastAsia"/>
            <w:sz w:val="28"/>
            <w:szCs w:val="28"/>
          </w:rPr>
          <w:t>政府性基金预算财政</w:t>
        </w:r>
        <w:r>
          <w:rPr>
            <w:rStyle w:val="ac"/>
            <w:rFonts w:ascii="仿宋" w:eastAsia="仿宋" w:hAnsi="仿宋" w:hint="eastAsia"/>
            <w:sz w:val="28"/>
            <w:szCs w:val="28"/>
          </w:rPr>
          <w:t>拨款“三公”经费支出决算表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_Toc15396630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pStyle w:val="21"/>
        <w:rPr>
          <w:rFonts w:ascii="仿宋" w:eastAsia="仿宋" w:hAnsi="仿宋" w:cstheme="minorBidi"/>
          <w:sz w:val="24"/>
        </w:rPr>
      </w:pPr>
      <w:r>
        <w:rPr>
          <w:rFonts w:ascii="仿宋" w:eastAsia="仿宋" w:hAnsi="仿宋" w:hint="eastAsia"/>
          <w:sz w:val="28"/>
          <w:szCs w:val="28"/>
        </w:rPr>
        <w:t>十三、</w:t>
      </w:r>
      <w:hyperlink w:anchor="_Toc15396631" w:history="1">
        <w:r>
          <w:rPr>
            <w:rStyle w:val="ac"/>
            <w:rFonts w:ascii="仿宋" w:eastAsia="仿宋" w:hAnsi="仿宋" w:hint="eastAsia"/>
            <w:sz w:val="28"/>
            <w:szCs w:val="28"/>
          </w:rPr>
          <w:t>国有资本经营预算支出决算表</w:t>
        </w:r>
        <w:r>
          <w:rPr>
            <w:rFonts w:ascii="仿宋" w:eastAsia="仿宋" w:hAnsi="仿宋"/>
            <w:sz w:val="28"/>
            <w:szCs w:val="28"/>
          </w:rPr>
          <w:tab/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PAGEREF _Toc15396631 \h </w:instrText>
        </w:r>
        <w:r>
          <w:rPr>
            <w:rFonts w:ascii="仿宋" w:eastAsia="仿宋" w:hAnsi="仿宋"/>
            <w:sz w:val="28"/>
            <w:szCs w:val="28"/>
          </w:rPr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hyperlink>
    </w:p>
    <w:p w:rsidR="00086037" w:rsidRDefault="009E36D8">
      <w:pPr>
        <w:widowControl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fldChar w:fldCharType="end"/>
      </w:r>
    </w:p>
    <w:p w:rsidR="00086037" w:rsidRDefault="009E36D8">
      <w:pPr>
        <w:widowControl/>
        <w:jc w:val="left"/>
        <w:rPr>
          <w:rFonts w:ascii="黑体" w:eastAsia="黑体" w:hAnsi="黑体"/>
          <w:bCs/>
          <w:kern w:val="44"/>
          <w:sz w:val="44"/>
          <w:szCs w:val="44"/>
        </w:rPr>
      </w:pPr>
      <w:bookmarkStart w:id="13" w:name="_Toc15396599"/>
      <w:bookmarkStart w:id="14" w:name="_Toc15377196"/>
      <w:r>
        <w:rPr>
          <w:rFonts w:ascii="黑体" w:eastAsia="黑体" w:hAnsi="黑体"/>
          <w:b/>
        </w:rPr>
        <w:br w:type="page"/>
      </w:r>
    </w:p>
    <w:p w:rsidR="00086037" w:rsidRDefault="009E36D8">
      <w:pPr>
        <w:pStyle w:val="1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Ansi="黑体" w:hint="eastAsia"/>
          <w:b w:val="0"/>
        </w:rPr>
        <w:lastRenderedPageBreak/>
        <w:t>第一部分</w:t>
      </w:r>
      <w:r>
        <w:rPr>
          <w:rFonts w:ascii="黑体" w:eastAsia="黑体" w:hAnsi="黑体" w:hint="eastAsia"/>
          <w:b w:val="0"/>
        </w:rPr>
        <w:t xml:space="preserve"> </w:t>
      </w:r>
      <w:r>
        <w:rPr>
          <w:rStyle w:val="10"/>
          <w:rFonts w:ascii="黑体" w:eastAsia="黑体" w:hAnsi="黑体" w:hint="eastAsia"/>
        </w:rPr>
        <w:t>部门概况</w:t>
      </w:r>
      <w:bookmarkEnd w:id="13"/>
      <w:bookmarkEnd w:id="14"/>
    </w:p>
    <w:p w:rsidR="00086037" w:rsidRDefault="009E36D8">
      <w:pPr>
        <w:pStyle w:val="2"/>
        <w:spacing w:before="0" w:after="0" w:line="560" w:lineRule="exact"/>
        <w:rPr>
          <w:rStyle w:val="20"/>
          <w:rFonts w:ascii="仿宋" w:eastAsia="仿宋" w:hAnsi="仿宋"/>
        </w:rPr>
      </w:pPr>
      <w:bookmarkStart w:id="15" w:name="_Toc15377197"/>
      <w:bookmarkStart w:id="16" w:name="_Toc15396600"/>
      <w:r>
        <w:rPr>
          <w:rFonts w:ascii="黑体" w:eastAsia="黑体" w:hAnsi="黑体" w:hint="eastAsia"/>
          <w:b w:val="0"/>
          <w:color w:val="000000"/>
        </w:rPr>
        <w:t>一、基</w:t>
      </w:r>
      <w:r>
        <w:rPr>
          <w:rStyle w:val="20"/>
          <w:rFonts w:ascii="黑体" w:eastAsia="黑体" w:hAnsi="黑体" w:hint="eastAsia"/>
        </w:rPr>
        <w:t>本职能及主要工作</w:t>
      </w:r>
      <w:bookmarkEnd w:id="15"/>
      <w:bookmarkEnd w:id="16"/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bookmarkStart w:id="17" w:name="_Toc15377198"/>
      <w:bookmarkStart w:id="18" w:name="_Toc15378445"/>
      <w:r>
        <w:rPr>
          <w:rFonts w:ascii="仿宋" w:eastAsia="仿宋" w:hAnsi="仿宋" w:hint="eastAsia"/>
          <w:bCs/>
          <w:color w:val="000000"/>
          <w:sz w:val="32"/>
          <w:szCs w:val="32"/>
        </w:rPr>
        <w:t>（一）主要职能。</w:t>
      </w:r>
      <w:bookmarkStart w:id="19" w:name="_Toc15377199"/>
      <w:bookmarkStart w:id="20" w:name="_Toc15378446"/>
      <w:bookmarkEnd w:id="17"/>
      <w:bookmarkEnd w:id="18"/>
      <w:r>
        <w:rPr>
          <w:rFonts w:ascii="仿宋" w:eastAsia="仿宋" w:hAnsi="仿宋" w:cs="仿宋" w:hint="eastAsia"/>
          <w:sz w:val="32"/>
          <w:szCs w:val="32"/>
        </w:rPr>
        <w:t>开江县</w:t>
      </w:r>
      <w:r>
        <w:rPr>
          <w:rFonts w:ascii="仿宋" w:eastAsia="仿宋" w:hAnsi="仿宋" w:cs="仿宋" w:hint="eastAsia"/>
          <w:sz w:val="32"/>
          <w:szCs w:val="32"/>
        </w:rPr>
        <w:t>靖安初</w:t>
      </w:r>
      <w:r>
        <w:rPr>
          <w:rFonts w:ascii="仿宋" w:eastAsia="仿宋" w:hAnsi="仿宋" w:cs="仿宋" w:hint="eastAsia"/>
          <w:sz w:val="32"/>
          <w:szCs w:val="32"/>
        </w:rPr>
        <w:t>级中学是一所三年制初等教育义务教育学校，承担了开江县</w:t>
      </w:r>
      <w:r>
        <w:rPr>
          <w:rFonts w:ascii="仿宋" w:eastAsia="仿宋" w:hAnsi="仿宋" w:cs="仿宋" w:hint="eastAsia"/>
          <w:sz w:val="32"/>
          <w:szCs w:val="32"/>
        </w:rPr>
        <w:t>靖安</w:t>
      </w:r>
      <w:r>
        <w:rPr>
          <w:rFonts w:ascii="仿宋" w:eastAsia="仿宋" w:hAnsi="仿宋" w:cs="仿宋" w:hint="eastAsia"/>
          <w:sz w:val="32"/>
          <w:szCs w:val="32"/>
        </w:rPr>
        <w:t>乡辖区内适龄少年初等教育的工作。</w:t>
      </w:r>
    </w:p>
    <w:p w:rsidR="00086037" w:rsidRDefault="009E36D8">
      <w:pPr>
        <w:pStyle w:val="a3"/>
        <w:adjustRightInd w:val="0"/>
        <w:snapToGrid w:val="0"/>
        <w:spacing w:beforeLines="0" w:line="560" w:lineRule="exact"/>
        <w:ind w:firstLineChars="210" w:firstLine="672"/>
        <w:outlineLvl w:val="2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（二）</w:t>
      </w:r>
      <w:r>
        <w:rPr>
          <w:rFonts w:ascii="仿宋" w:eastAsia="仿宋" w:hAnsi="仿宋"/>
          <w:bCs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年重点工作完成情况。</w:t>
      </w:r>
      <w:bookmarkEnd w:id="19"/>
      <w:bookmarkEnd w:id="20"/>
    </w:p>
    <w:p w:rsidR="00086037" w:rsidRDefault="009E36D8">
      <w:pPr>
        <w:pStyle w:val="2"/>
        <w:spacing w:before="0" w:after="0" w:line="560" w:lineRule="exact"/>
        <w:rPr>
          <w:rStyle w:val="20"/>
        </w:rPr>
      </w:pPr>
      <w:bookmarkStart w:id="21" w:name="_Toc15396601"/>
      <w:bookmarkStart w:id="22" w:name="_Toc15377200"/>
      <w:r>
        <w:rPr>
          <w:rFonts w:ascii="黑体" w:eastAsia="黑体" w:hint="eastAsia"/>
          <w:b w:val="0"/>
          <w:color w:val="000000"/>
        </w:rPr>
        <w:t>二、</w:t>
      </w:r>
      <w:r>
        <w:rPr>
          <w:rFonts w:ascii="黑体" w:eastAsia="黑体" w:hAnsi="黑体" w:hint="eastAsia"/>
          <w:b w:val="0"/>
          <w:color w:val="000000"/>
        </w:rPr>
        <w:t>机</w:t>
      </w:r>
      <w:r>
        <w:rPr>
          <w:rStyle w:val="20"/>
          <w:rFonts w:ascii="黑体" w:eastAsia="黑体" w:hAnsi="黑体" w:hint="eastAsia"/>
        </w:rPr>
        <w:t>构设置</w:t>
      </w:r>
      <w:bookmarkEnd w:id="21"/>
      <w:bookmarkEnd w:id="22"/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23" w:name="_Toc15377204"/>
      <w:bookmarkStart w:id="24" w:name="_Toc15396602"/>
      <w:r>
        <w:rPr>
          <w:rFonts w:ascii="仿宋" w:eastAsia="仿宋" w:hAnsi="仿宋" w:cs="仿宋" w:hint="eastAsia"/>
          <w:sz w:val="32"/>
          <w:szCs w:val="32"/>
        </w:rPr>
        <w:t>开江县</w:t>
      </w:r>
      <w:r>
        <w:rPr>
          <w:rFonts w:ascii="仿宋" w:eastAsia="仿宋" w:hAnsi="仿宋" w:cs="仿宋" w:hint="eastAsia"/>
          <w:sz w:val="32"/>
          <w:szCs w:val="32"/>
        </w:rPr>
        <w:t>靖安初</w:t>
      </w:r>
      <w:r>
        <w:rPr>
          <w:rFonts w:ascii="仿宋" w:eastAsia="仿宋" w:hAnsi="仿宋" w:cs="仿宋" w:hint="eastAsia"/>
          <w:sz w:val="32"/>
          <w:szCs w:val="32"/>
        </w:rPr>
        <w:t>级中学学校为县本级预算单位，没下属机构、单位。共设七个职能部门，分别是：支部、</w:t>
      </w:r>
      <w:r>
        <w:rPr>
          <w:rFonts w:ascii="仿宋" w:eastAsia="仿宋" w:hAnsi="仿宋" w:cs="仿宋" w:hint="eastAsia"/>
          <w:sz w:val="32"/>
          <w:szCs w:val="32"/>
        </w:rPr>
        <w:t>行政、</w:t>
      </w:r>
      <w:r>
        <w:rPr>
          <w:rFonts w:ascii="仿宋" w:eastAsia="仿宋" w:hAnsi="仿宋" w:cs="仿宋" w:hint="eastAsia"/>
          <w:sz w:val="32"/>
          <w:szCs w:val="32"/>
        </w:rPr>
        <w:t>工会、教务、政教、后勤处、团队。</w:t>
      </w:r>
    </w:p>
    <w:p w:rsidR="00086037" w:rsidRDefault="009E36D8">
      <w:pPr>
        <w:pStyle w:val="1"/>
        <w:spacing w:before="0" w:after="0" w:line="560" w:lineRule="exact"/>
        <w:jc w:val="right"/>
      </w:pPr>
      <w:r>
        <w:rPr>
          <w:rFonts w:ascii="黑体" w:eastAsia="黑体" w:hAnsi="黑体" w:hint="eastAsia"/>
          <w:b w:val="0"/>
          <w:color w:val="000000"/>
        </w:rPr>
        <w:t>第二部分</w:t>
      </w:r>
      <w:r>
        <w:rPr>
          <w:rFonts w:ascii="黑体" w:eastAsia="黑体" w:hAnsi="黑体" w:hint="eastAsia"/>
          <w:color w:val="000000"/>
        </w:rPr>
        <w:t xml:space="preserve"> </w:t>
      </w:r>
      <w:r>
        <w:rPr>
          <w:rStyle w:val="10"/>
          <w:rFonts w:ascii="黑体" w:eastAsia="黑体" w:hAnsi="黑体" w:hint="eastAsia"/>
        </w:rPr>
        <w:t>201</w:t>
      </w:r>
      <w:r>
        <w:rPr>
          <w:rStyle w:val="10"/>
          <w:rFonts w:ascii="黑体" w:eastAsia="黑体" w:hAnsi="黑体" w:hint="eastAsia"/>
        </w:rPr>
        <w:t>9</w:t>
      </w:r>
      <w:r>
        <w:rPr>
          <w:rStyle w:val="10"/>
          <w:rFonts w:ascii="黑体" w:eastAsia="黑体" w:hAnsi="黑体" w:hint="eastAsia"/>
        </w:rPr>
        <w:t>年度部门决算情况说明</w:t>
      </w:r>
      <w:bookmarkEnd w:id="23"/>
      <w:bookmarkEnd w:id="24"/>
    </w:p>
    <w:p w:rsidR="00086037" w:rsidRDefault="009E36D8">
      <w:pPr>
        <w:pStyle w:val="ad"/>
        <w:numPr>
          <w:ilvl w:val="0"/>
          <w:numId w:val="1"/>
        </w:numPr>
        <w:spacing w:line="560" w:lineRule="exact"/>
        <w:ind w:left="0" w:firstLineChars="0"/>
        <w:outlineLvl w:val="1"/>
        <w:rPr>
          <w:rStyle w:val="20"/>
          <w:rFonts w:ascii="黑体" w:eastAsia="黑体" w:hAnsi="黑体"/>
          <w:b w:val="0"/>
        </w:rPr>
      </w:pPr>
      <w:bookmarkStart w:id="25" w:name="_Toc15396603"/>
      <w:bookmarkStart w:id="26" w:name="_Toc15377205"/>
      <w:r>
        <w:rPr>
          <w:rFonts w:ascii="黑体" w:eastAsia="黑体" w:hAnsi="黑体" w:hint="eastAsia"/>
          <w:color w:val="000000"/>
          <w:sz w:val="32"/>
          <w:szCs w:val="32"/>
        </w:rPr>
        <w:t>收</w:t>
      </w:r>
      <w:r>
        <w:rPr>
          <w:rStyle w:val="20"/>
          <w:rFonts w:ascii="黑体" w:eastAsia="黑体" w:hAnsi="黑体" w:hint="eastAsia"/>
          <w:b w:val="0"/>
        </w:rPr>
        <w:t>入支出决算总体情况说明</w:t>
      </w:r>
      <w:bookmarkEnd w:id="25"/>
      <w:bookmarkEnd w:id="26"/>
    </w:p>
    <w:p w:rsidR="00086037" w:rsidRDefault="009E36D8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年度收、支总计</w:t>
      </w:r>
      <w:r>
        <w:rPr>
          <w:rFonts w:ascii="仿宋" w:eastAsia="仿宋" w:hAnsi="仿宋" w:hint="eastAsia"/>
          <w:color w:val="000000"/>
          <w:sz w:val="32"/>
          <w:szCs w:val="32"/>
        </w:rPr>
        <w:t>513.42</w:t>
      </w:r>
      <w:r>
        <w:rPr>
          <w:rFonts w:ascii="仿宋" w:eastAsia="仿宋" w:hAnsi="仿宋" w:hint="eastAsia"/>
          <w:color w:val="000000"/>
          <w:sz w:val="32"/>
          <w:szCs w:val="32"/>
        </w:rPr>
        <w:t>万元。与</w:t>
      </w:r>
      <w:r>
        <w:rPr>
          <w:rFonts w:ascii="仿宋" w:eastAsia="仿宋" w:hAnsi="仿宋" w:hint="eastAsia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年相比，收、支总计各增加</w:t>
      </w:r>
      <w:r>
        <w:rPr>
          <w:rFonts w:ascii="仿宋" w:eastAsia="仿宋" w:hAnsi="仿宋" w:hint="eastAsia"/>
          <w:color w:val="000000"/>
          <w:sz w:val="32"/>
          <w:szCs w:val="32"/>
        </w:rPr>
        <w:t>12.08</w:t>
      </w:r>
      <w:r>
        <w:rPr>
          <w:rFonts w:ascii="仿宋" w:eastAsia="仿宋" w:hAnsi="仿宋" w:hint="eastAsia"/>
          <w:color w:val="000000"/>
          <w:sz w:val="32"/>
          <w:szCs w:val="32"/>
        </w:rPr>
        <w:t>万元，增长</w:t>
      </w:r>
      <w:r>
        <w:rPr>
          <w:rFonts w:ascii="仿宋" w:eastAsia="仿宋" w:hAnsi="仿宋" w:hint="eastAsia"/>
          <w:color w:val="000000"/>
          <w:sz w:val="32"/>
          <w:szCs w:val="32"/>
        </w:rPr>
        <w:t>2.35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。主要变动原因是</w:t>
      </w:r>
      <w:r>
        <w:rPr>
          <w:rFonts w:ascii="仿宋" w:eastAsia="仿宋" w:hAnsi="仿宋" w:hint="eastAsia"/>
          <w:color w:val="000000"/>
          <w:sz w:val="32"/>
          <w:szCs w:val="32"/>
        </w:rPr>
        <w:t>人员增加及工资调整</w:t>
      </w:r>
      <w:bookmarkStart w:id="27" w:name="_Toc15396604"/>
      <w:bookmarkStart w:id="28" w:name="_Toc15377206"/>
    </w:p>
    <w:p w:rsidR="00086037" w:rsidRDefault="009E36D8">
      <w:pPr>
        <w:pStyle w:val="ad"/>
        <w:spacing w:line="560" w:lineRule="exact"/>
        <w:ind w:firstLineChars="0" w:firstLine="0"/>
        <w:outlineLvl w:val="1"/>
        <w:rPr>
          <w:rStyle w:val="20"/>
          <w:rFonts w:ascii="黑体" w:eastAsia="黑体" w:hAnsi="黑体"/>
          <w:b w:val="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</w:t>
      </w:r>
      <w:r>
        <w:rPr>
          <w:rFonts w:ascii="黑体" w:eastAsia="黑体" w:hAnsi="黑体" w:hint="eastAsia"/>
          <w:color w:val="000000"/>
          <w:sz w:val="32"/>
          <w:szCs w:val="32"/>
        </w:rPr>
        <w:t>收</w:t>
      </w:r>
      <w:r>
        <w:rPr>
          <w:rStyle w:val="20"/>
          <w:rFonts w:ascii="黑体" w:eastAsia="黑体" w:hAnsi="黑体" w:hint="eastAsia"/>
          <w:b w:val="0"/>
        </w:rPr>
        <w:t>入决算情况说明</w:t>
      </w:r>
      <w:bookmarkEnd w:id="27"/>
      <w:bookmarkEnd w:id="28"/>
    </w:p>
    <w:p w:rsidR="00086037" w:rsidRDefault="009E36D8">
      <w:pPr>
        <w:spacing w:line="560" w:lineRule="exact"/>
        <w:ind w:firstLineChars="200" w:firstLine="640"/>
        <w:outlineLvl w:val="1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年本年收入合计</w:t>
      </w:r>
      <w:r>
        <w:rPr>
          <w:rFonts w:ascii="仿宋" w:eastAsia="仿宋" w:hAnsi="仿宋" w:hint="eastAsia"/>
          <w:color w:val="000000"/>
          <w:sz w:val="32"/>
          <w:szCs w:val="32"/>
        </w:rPr>
        <w:t>513.42</w:t>
      </w:r>
      <w:r>
        <w:rPr>
          <w:rFonts w:ascii="仿宋" w:eastAsia="仿宋" w:hAnsi="仿宋" w:hint="eastAsia"/>
          <w:color w:val="000000"/>
          <w:sz w:val="32"/>
          <w:szCs w:val="32"/>
        </w:rPr>
        <w:t>万元，其中：一般公共预算财政拨款收入</w:t>
      </w:r>
      <w:r>
        <w:rPr>
          <w:rFonts w:ascii="仿宋" w:eastAsia="仿宋" w:hAnsi="仿宋" w:hint="eastAsia"/>
          <w:color w:val="000000"/>
          <w:sz w:val="32"/>
          <w:szCs w:val="32"/>
        </w:rPr>
        <w:t>513.42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；政府性基金预算财政拨款收入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；国有资本经营预算财政拨款收入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收入决算结构图</w:t>
      </w:r>
    </w:p>
    <w:p w:rsidR="00086037" w:rsidRDefault="009E36D8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152400</wp:posOffset>
                </wp:positionV>
                <wp:extent cx="2085340" cy="1800225"/>
                <wp:effectExtent l="12700" t="12700" r="16510" b="1587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5635" y="3971925"/>
                          <a:ext cx="2085340" cy="1800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037" w:rsidRDefault="000860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4" o:spid="_x0000_s1026" style="position:absolute;left:0;text-align:left;margin-left:103.05pt;margin-top:12pt;width:164.2pt;height:14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" fillcolor="#4f81bd [3204]" strokecolor="#243f60 [1604]" strokeweight="2pt">
                <v:textbox>
                  <w:txbxContent>
                    <w:p w:rsidR="00086037" w:rsidRDefault="000860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086037" w:rsidRDefault="00086037">
      <w:pPr>
        <w:pStyle w:val="ad"/>
        <w:spacing w:line="560" w:lineRule="exact"/>
        <w:ind w:firstLineChars="0" w:firstLine="0"/>
        <w:outlineLvl w:val="1"/>
        <w:rPr>
          <w:rFonts w:ascii="黑体" w:eastAsia="黑体" w:hAnsi="黑体"/>
          <w:color w:val="000000"/>
          <w:sz w:val="32"/>
          <w:szCs w:val="32"/>
        </w:rPr>
      </w:pPr>
      <w:bookmarkStart w:id="29" w:name="_Toc15396605"/>
      <w:bookmarkStart w:id="30" w:name="_Toc15377207"/>
    </w:p>
    <w:p w:rsidR="00086037" w:rsidRDefault="00086037">
      <w:pPr>
        <w:pStyle w:val="ad"/>
        <w:spacing w:line="560" w:lineRule="exact"/>
        <w:ind w:firstLineChars="0" w:firstLine="0"/>
        <w:outlineLvl w:val="1"/>
        <w:rPr>
          <w:rFonts w:ascii="黑体" w:eastAsia="黑体" w:hAnsi="黑体"/>
          <w:color w:val="000000"/>
          <w:sz w:val="32"/>
          <w:szCs w:val="32"/>
        </w:rPr>
      </w:pPr>
    </w:p>
    <w:p w:rsidR="00086037" w:rsidRDefault="00086037">
      <w:pPr>
        <w:pStyle w:val="ad"/>
        <w:spacing w:line="560" w:lineRule="exact"/>
        <w:ind w:firstLineChars="0" w:firstLine="0"/>
        <w:outlineLvl w:val="1"/>
        <w:rPr>
          <w:rFonts w:ascii="黑体" w:eastAsia="黑体" w:hAnsi="黑体"/>
          <w:color w:val="000000"/>
          <w:sz w:val="32"/>
          <w:szCs w:val="32"/>
        </w:rPr>
      </w:pPr>
    </w:p>
    <w:p w:rsidR="00086037" w:rsidRDefault="00086037">
      <w:pPr>
        <w:pStyle w:val="ad"/>
        <w:spacing w:line="560" w:lineRule="exact"/>
        <w:ind w:firstLineChars="0" w:firstLine="0"/>
        <w:outlineLvl w:val="1"/>
        <w:rPr>
          <w:rFonts w:ascii="黑体" w:eastAsia="黑体" w:hAnsi="黑体"/>
          <w:color w:val="000000"/>
          <w:sz w:val="32"/>
          <w:szCs w:val="32"/>
        </w:rPr>
      </w:pPr>
    </w:p>
    <w:p w:rsidR="00086037" w:rsidRDefault="009E36D8">
      <w:pPr>
        <w:pStyle w:val="ad"/>
        <w:spacing w:line="560" w:lineRule="exact"/>
        <w:ind w:firstLineChars="0" w:firstLine="0"/>
        <w:outlineLvl w:val="1"/>
        <w:rPr>
          <w:rStyle w:val="20"/>
          <w:rFonts w:ascii="黑体" w:eastAsia="黑体" w:hAnsi="黑体"/>
          <w:b w:val="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</w:t>
      </w:r>
      <w:r>
        <w:rPr>
          <w:rFonts w:ascii="黑体" w:eastAsia="黑体" w:hAnsi="黑体" w:hint="eastAsia"/>
          <w:color w:val="000000"/>
          <w:sz w:val="32"/>
          <w:szCs w:val="32"/>
        </w:rPr>
        <w:t>支</w:t>
      </w:r>
      <w:r>
        <w:rPr>
          <w:rStyle w:val="20"/>
          <w:rFonts w:ascii="黑体" w:eastAsia="黑体" w:hAnsi="黑体" w:hint="eastAsia"/>
          <w:b w:val="0"/>
        </w:rPr>
        <w:t>出决算情况说明</w:t>
      </w:r>
      <w:bookmarkEnd w:id="29"/>
      <w:bookmarkEnd w:id="30"/>
    </w:p>
    <w:p w:rsidR="00086037" w:rsidRDefault="009E36D8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  <w:shd w:val="pct10" w:color="auto" w:fill="FFFFFF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年本年支出合计</w:t>
      </w:r>
      <w:r>
        <w:rPr>
          <w:rFonts w:ascii="仿宋" w:eastAsia="仿宋" w:hAnsi="仿宋" w:hint="eastAsia"/>
          <w:color w:val="000000"/>
          <w:sz w:val="32"/>
          <w:szCs w:val="32"/>
        </w:rPr>
        <w:t>513.42</w:t>
      </w:r>
      <w:r>
        <w:rPr>
          <w:rFonts w:ascii="仿宋" w:eastAsia="仿宋" w:hAnsi="仿宋" w:hint="eastAsia"/>
          <w:color w:val="000000"/>
          <w:sz w:val="32"/>
          <w:szCs w:val="32"/>
        </w:rPr>
        <w:t>万元，其中：基本支出</w:t>
      </w:r>
      <w:r>
        <w:rPr>
          <w:rFonts w:ascii="仿宋" w:eastAsia="仿宋" w:hAnsi="仿宋" w:hint="eastAsia"/>
          <w:color w:val="000000"/>
          <w:sz w:val="32"/>
          <w:szCs w:val="32"/>
        </w:rPr>
        <w:t>513.42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.</w:t>
      </w:r>
    </w:p>
    <w:p w:rsidR="00086037" w:rsidRDefault="009E36D8">
      <w:pPr>
        <w:spacing w:line="560" w:lineRule="exact"/>
        <w:ind w:firstLineChars="200" w:firstLine="640"/>
        <w:outlineLvl w:val="1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支出决算结构图</w:t>
      </w:r>
      <w:bookmarkStart w:id="31" w:name="_Toc15396606"/>
      <w:bookmarkStart w:id="32" w:name="_Toc15377208"/>
    </w:p>
    <w:p w:rsidR="00086037" w:rsidRDefault="009E36D8">
      <w:pPr>
        <w:spacing w:line="560" w:lineRule="exact"/>
        <w:ind w:firstLineChars="200" w:firstLine="640"/>
        <w:outlineLvl w:val="1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66675</wp:posOffset>
                </wp:positionV>
                <wp:extent cx="2018030" cy="1779270"/>
                <wp:effectExtent l="12700" t="12700" r="26670" b="1778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310" y="3933825"/>
                          <a:ext cx="2018030" cy="177927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037" w:rsidRDefault="000860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6" o:spid="_x0000_s1027" style="position:absolute;left:0;text-align:left;margin-left:96.35pt;margin-top:5.25pt;width:158.9pt;height:14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" fillcolor="#4f81bd" strokecolor="#385d8a" strokeweight="2pt">
                <v:textbox>
                  <w:txbxContent>
                    <w:p w:rsidR="00086037" w:rsidRDefault="000860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086037" w:rsidRDefault="00086037">
      <w:pPr>
        <w:spacing w:line="560" w:lineRule="exact"/>
        <w:ind w:firstLineChars="200" w:firstLine="640"/>
        <w:outlineLvl w:val="1"/>
        <w:rPr>
          <w:rFonts w:ascii="仿宋" w:eastAsia="仿宋" w:hAnsi="仿宋"/>
          <w:color w:val="000000" w:themeColor="text1"/>
          <w:sz w:val="32"/>
          <w:szCs w:val="32"/>
        </w:rPr>
      </w:pPr>
    </w:p>
    <w:p w:rsidR="00086037" w:rsidRDefault="00086037">
      <w:pPr>
        <w:spacing w:line="560" w:lineRule="exact"/>
        <w:ind w:firstLineChars="200" w:firstLine="640"/>
        <w:outlineLvl w:val="1"/>
        <w:rPr>
          <w:rFonts w:ascii="仿宋" w:eastAsia="仿宋" w:hAnsi="仿宋"/>
          <w:color w:val="000000" w:themeColor="text1"/>
          <w:sz w:val="32"/>
          <w:szCs w:val="32"/>
        </w:rPr>
      </w:pPr>
    </w:p>
    <w:p w:rsidR="00086037" w:rsidRDefault="00086037">
      <w:pPr>
        <w:spacing w:line="56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</w:p>
    <w:p w:rsidR="00086037" w:rsidRDefault="00086037">
      <w:pPr>
        <w:spacing w:line="560" w:lineRule="exact"/>
        <w:ind w:firstLineChars="200" w:firstLine="640"/>
        <w:outlineLvl w:val="1"/>
        <w:rPr>
          <w:rFonts w:ascii="黑体" w:eastAsia="黑体" w:hAnsi="黑体"/>
          <w:color w:val="000000"/>
          <w:sz w:val="32"/>
          <w:szCs w:val="32"/>
        </w:rPr>
      </w:pPr>
    </w:p>
    <w:p w:rsidR="00086037" w:rsidRDefault="009E36D8">
      <w:pPr>
        <w:spacing w:line="560" w:lineRule="exact"/>
        <w:ind w:firstLineChars="200" w:firstLine="640"/>
        <w:outlineLvl w:val="1"/>
        <w:rPr>
          <w:rStyle w:val="20"/>
          <w:rFonts w:ascii="黑体" w:eastAsia="黑体" w:hAnsi="黑体"/>
          <w:b w:val="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四、财</w:t>
      </w:r>
      <w:r>
        <w:rPr>
          <w:rStyle w:val="20"/>
          <w:rFonts w:ascii="黑体" w:eastAsia="黑体" w:hAnsi="黑体" w:hint="eastAsia"/>
          <w:b w:val="0"/>
        </w:rPr>
        <w:t>政拨款收入支出决算总体情况说明</w:t>
      </w:r>
      <w:bookmarkEnd w:id="31"/>
      <w:bookmarkEnd w:id="32"/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年财政拨款收、支总计</w:t>
      </w:r>
      <w:r>
        <w:rPr>
          <w:rFonts w:ascii="仿宋" w:eastAsia="仿宋" w:hAnsi="仿宋" w:hint="eastAsia"/>
          <w:color w:val="000000"/>
          <w:sz w:val="32"/>
          <w:szCs w:val="32"/>
        </w:rPr>
        <w:t>513.42</w:t>
      </w:r>
      <w:r>
        <w:rPr>
          <w:rFonts w:ascii="仿宋" w:eastAsia="仿宋" w:hAnsi="仿宋" w:hint="eastAsia"/>
          <w:color w:val="000000"/>
          <w:sz w:val="32"/>
          <w:szCs w:val="32"/>
        </w:rPr>
        <w:t>万元。与</w:t>
      </w: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年相比，财政拨款收、支总计各增加</w:t>
      </w:r>
      <w:r>
        <w:rPr>
          <w:rFonts w:ascii="仿宋" w:eastAsia="仿宋" w:hAnsi="仿宋" w:hint="eastAsia"/>
          <w:color w:val="000000"/>
          <w:sz w:val="32"/>
          <w:szCs w:val="32"/>
        </w:rPr>
        <w:t>12.08</w:t>
      </w:r>
      <w:r>
        <w:rPr>
          <w:rFonts w:ascii="仿宋" w:eastAsia="仿宋" w:hAnsi="仿宋" w:hint="eastAsia"/>
          <w:color w:val="000000"/>
          <w:sz w:val="32"/>
          <w:szCs w:val="32"/>
        </w:rPr>
        <w:t>万元，增长</w:t>
      </w:r>
      <w:r>
        <w:rPr>
          <w:rFonts w:ascii="仿宋" w:eastAsia="仿宋" w:hAnsi="仿宋" w:hint="eastAsia"/>
          <w:color w:val="000000"/>
          <w:sz w:val="32"/>
          <w:szCs w:val="32"/>
        </w:rPr>
        <w:t>2.35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。主要变动原因是</w:t>
      </w:r>
      <w:r>
        <w:rPr>
          <w:rFonts w:ascii="仿宋" w:eastAsia="仿宋" w:hAnsi="仿宋" w:hint="eastAsia"/>
          <w:color w:val="000000"/>
          <w:sz w:val="32"/>
          <w:szCs w:val="32"/>
        </w:rPr>
        <w:t>2018</w:t>
      </w:r>
      <w:r>
        <w:rPr>
          <w:rFonts w:ascii="仿宋" w:eastAsia="仿宋" w:hAnsi="仿宋" w:hint="eastAsia"/>
          <w:color w:val="000000"/>
          <w:sz w:val="32"/>
          <w:szCs w:val="32"/>
        </w:rPr>
        <w:t>年下年增加人员和调整教师工资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2018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年柱状图</w:t>
      </w:r>
    </w:p>
    <w:p w:rsidR="00086037" w:rsidRDefault="009E36D8">
      <w:pPr>
        <w:spacing w:line="560" w:lineRule="exact"/>
        <w:ind w:firstLineChars="200" w:firstLine="640"/>
        <w:outlineLvl w:val="1"/>
        <w:rPr>
          <w:rFonts w:ascii="黑体" w:eastAsia="黑体" w:hAnsi="黑体"/>
          <w:color w:val="0000FF"/>
          <w:sz w:val="32"/>
          <w:szCs w:val="32"/>
        </w:rPr>
      </w:pPr>
      <w:bookmarkStart w:id="33" w:name="_Toc15377209"/>
      <w:bookmarkStart w:id="34" w:name="_Toc15396607"/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288925</wp:posOffset>
                </wp:positionV>
                <wp:extent cx="0" cy="1495425"/>
                <wp:effectExtent l="4445" t="0" r="1460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04010" y="7604125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C6787" id="直接连接符 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22.75pt" to="36.3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86037" w:rsidRDefault="009E36D8">
      <w:pPr>
        <w:spacing w:line="560" w:lineRule="exact"/>
        <w:ind w:firstLineChars="200" w:firstLine="640"/>
        <w:outlineLvl w:val="1"/>
        <w:rPr>
          <w:rFonts w:ascii="黑体" w:eastAsia="黑体" w:hAnsi="黑体"/>
          <w:color w:val="0000FF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295275</wp:posOffset>
                </wp:positionV>
                <wp:extent cx="276225" cy="1095375"/>
                <wp:effectExtent l="12700" t="0" r="15875" b="158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037" w:rsidRDefault="000860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8" style="position:absolute;left:0;text-align:left;margin-left:146.55pt;margin-top:23.25pt;width:21.75pt;height:8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" fillcolor="#4f81bd [3204]" strokecolor="#243f60 [1604]" strokeweight="2pt">
                <v:textbox>
                  <w:txbxContent>
                    <w:p w:rsidR="00086037" w:rsidRDefault="000860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180975</wp:posOffset>
                </wp:positionV>
                <wp:extent cx="276225" cy="1228725"/>
                <wp:effectExtent l="12700" t="0" r="15875" b="158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2635" y="7842250"/>
                          <a:ext cx="27622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037" w:rsidRDefault="000860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9" style="position:absolute;left:0;text-align:left;margin-left:70.05pt;margin-top:14.25pt;width:21.75pt;height:9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" fillcolor="#4f81bd [3204]" strokecolor="#243f60 [1604]" strokeweight="2pt">
                <v:textbox>
                  <w:txbxContent>
                    <w:p w:rsidR="00086037" w:rsidRDefault="000860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86037" w:rsidRDefault="009E36D8">
      <w:pPr>
        <w:tabs>
          <w:tab w:val="left" w:pos="3201"/>
        </w:tabs>
        <w:spacing w:line="560" w:lineRule="exact"/>
        <w:ind w:firstLineChars="200" w:firstLine="640"/>
        <w:outlineLvl w:val="1"/>
        <w:rPr>
          <w:rFonts w:ascii="黑体" w:eastAsia="黑体" w:hAnsi="黑体"/>
          <w:color w:val="0000FF"/>
          <w:sz w:val="32"/>
          <w:szCs w:val="32"/>
        </w:rPr>
      </w:pPr>
      <w:r>
        <w:rPr>
          <w:rFonts w:ascii="黑体" w:eastAsia="黑体" w:hAnsi="黑体" w:hint="eastAsia"/>
          <w:color w:val="0000FF"/>
          <w:sz w:val="32"/>
          <w:szCs w:val="32"/>
        </w:rPr>
        <w:tab/>
      </w:r>
    </w:p>
    <w:p w:rsidR="00086037" w:rsidRDefault="00086037">
      <w:pPr>
        <w:spacing w:line="560" w:lineRule="exact"/>
        <w:ind w:firstLineChars="200" w:firstLine="640"/>
        <w:outlineLvl w:val="1"/>
        <w:rPr>
          <w:rFonts w:ascii="黑体" w:eastAsia="黑体" w:hAnsi="黑体"/>
          <w:color w:val="0000FF"/>
          <w:sz w:val="32"/>
          <w:szCs w:val="32"/>
        </w:rPr>
      </w:pPr>
    </w:p>
    <w:p w:rsidR="00086037" w:rsidRDefault="009E36D8">
      <w:pPr>
        <w:spacing w:line="560" w:lineRule="exact"/>
        <w:ind w:firstLineChars="200" w:firstLine="640"/>
        <w:outlineLvl w:val="1"/>
        <w:rPr>
          <w:rFonts w:ascii="黑体" w:eastAsia="黑体" w:hAnsi="黑体"/>
          <w:color w:val="0000FF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352425</wp:posOffset>
                </wp:positionV>
                <wp:extent cx="250507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13535" y="908050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47DBB" id="直接连接符 7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27.75pt" to="234.3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86037" w:rsidRDefault="009E36D8">
      <w:pPr>
        <w:spacing w:line="560" w:lineRule="exact"/>
        <w:ind w:firstLineChars="400" w:firstLine="1280"/>
        <w:outlineLvl w:val="1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2019      2018</w:t>
      </w:r>
    </w:p>
    <w:p w:rsidR="00086037" w:rsidRDefault="009E36D8">
      <w:pPr>
        <w:spacing w:line="560" w:lineRule="exact"/>
        <w:ind w:firstLineChars="200" w:firstLine="640"/>
        <w:outlineLvl w:val="1"/>
        <w:rPr>
          <w:rStyle w:val="20"/>
          <w:rFonts w:ascii="黑体" w:eastAsia="黑体" w:hAnsi="黑体"/>
          <w:b w:val="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一</w:t>
      </w:r>
      <w:r>
        <w:rPr>
          <w:rStyle w:val="20"/>
          <w:rFonts w:ascii="黑体" w:eastAsia="黑体" w:hAnsi="黑体" w:hint="eastAsia"/>
          <w:b w:val="0"/>
        </w:rPr>
        <w:t>般公共预算财政拨款支出决算情况说明</w:t>
      </w:r>
      <w:bookmarkEnd w:id="33"/>
      <w:bookmarkEnd w:id="34"/>
    </w:p>
    <w:p w:rsidR="00086037" w:rsidRDefault="009E36D8">
      <w:pPr>
        <w:spacing w:line="560" w:lineRule="exact"/>
        <w:ind w:firstLineChars="200"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35" w:name="_Toc15377210"/>
      <w:r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（一）一般公共预算财政拨款支出决算总体情况</w:t>
      </w:r>
      <w:bookmarkEnd w:id="35"/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年一般公共预算财政拨款支出</w:t>
      </w:r>
      <w:r>
        <w:rPr>
          <w:rFonts w:ascii="仿宋" w:eastAsia="仿宋" w:hAnsi="仿宋" w:hint="eastAsia"/>
          <w:color w:val="000000"/>
          <w:sz w:val="32"/>
          <w:szCs w:val="32"/>
        </w:rPr>
        <w:t>513.42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万元，占本年支出合计的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。与</w:t>
      </w: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年相比，一般公共预算财政拨款增加</w:t>
      </w:r>
      <w:r>
        <w:rPr>
          <w:rFonts w:ascii="仿宋" w:eastAsia="仿宋" w:hAnsi="仿宋" w:hint="eastAsia"/>
          <w:color w:val="000000"/>
          <w:sz w:val="32"/>
          <w:szCs w:val="32"/>
        </w:rPr>
        <w:t>12.08</w:t>
      </w:r>
      <w:r>
        <w:rPr>
          <w:rFonts w:ascii="仿宋" w:eastAsia="仿宋" w:hAnsi="仿宋" w:hint="eastAsia"/>
          <w:color w:val="000000"/>
          <w:sz w:val="32"/>
          <w:szCs w:val="32"/>
        </w:rPr>
        <w:t>万元，增长</w:t>
      </w:r>
      <w:r>
        <w:rPr>
          <w:rFonts w:ascii="仿宋" w:eastAsia="仿宋" w:hAnsi="仿宋" w:hint="eastAsia"/>
          <w:color w:val="000000"/>
          <w:sz w:val="32"/>
          <w:szCs w:val="32"/>
        </w:rPr>
        <w:t>2.35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。主要变动原因是</w:t>
      </w:r>
      <w:r>
        <w:rPr>
          <w:rFonts w:ascii="仿宋" w:eastAsia="仿宋" w:hAnsi="仿宋" w:hint="eastAsia"/>
          <w:color w:val="000000"/>
          <w:sz w:val="32"/>
          <w:szCs w:val="32"/>
        </w:rPr>
        <w:t>下年增加人员和调整教师工资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（图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：一般公共预算财政拨款支出决算变动情况）（柱状图）</w:t>
      </w:r>
    </w:p>
    <w:p w:rsidR="00086037" w:rsidRDefault="00086037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086037" w:rsidRDefault="009E36D8">
      <w:pPr>
        <w:spacing w:line="560" w:lineRule="exact"/>
        <w:ind w:firstLineChars="200" w:firstLine="640"/>
        <w:outlineLvl w:val="1"/>
        <w:rPr>
          <w:rFonts w:ascii="黑体" w:eastAsia="黑体" w:hAnsi="黑体"/>
          <w:color w:val="0000FF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288925</wp:posOffset>
                </wp:positionV>
                <wp:extent cx="0" cy="1495425"/>
                <wp:effectExtent l="46355" t="13970" r="48895" b="7175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04010" y="7604125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ED259" id="直接连接符 15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22.75pt" to="36.3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86037" w:rsidRDefault="009E36D8">
      <w:pPr>
        <w:spacing w:line="560" w:lineRule="exact"/>
        <w:ind w:firstLineChars="200" w:firstLine="640"/>
        <w:outlineLvl w:val="1"/>
        <w:rPr>
          <w:rFonts w:ascii="黑体" w:eastAsia="黑体" w:hAnsi="黑体"/>
          <w:color w:val="0000FF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314325</wp:posOffset>
                </wp:positionV>
                <wp:extent cx="276225" cy="1075690"/>
                <wp:effectExtent l="12700" t="0" r="15875" b="1651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075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037" w:rsidRDefault="000860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30" style="position:absolute;left:0;text-align:left;margin-left:146.55pt;margin-top:24.75pt;width:21.75pt;height:84.7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" fillcolor="#4f81bd [3204]" strokecolor="#243f60 [1604]" strokeweight="2pt">
                <v:textbox>
                  <w:txbxContent>
                    <w:p w:rsidR="00086037" w:rsidRDefault="000860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180975</wp:posOffset>
                </wp:positionV>
                <wp:extent cx="276225" cy="1228725"/>
                <wp:effectExtent l="12700" t="0" r="15875" b="158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2635" y="7842250"/>
                          <a:ext cx="27622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037" w:rsidRDefault="000860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31" style="position:absolute;left:0;text-align:left;margin-left:70.05pt;margin-top:14.25pt;width:21.75pt;height:96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" fillcolor="#4f81bd [3204]" strokecolor="#243f60 [1604]" strokeweight="2pt">
                <v:textbox>
                  <w:txbxContent>
                    <w:p w:rsidR="00086037" w:rsidRDefault="000860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86037" w:rsidRDefault="009E36D8">
      <w:pPr>
        <w:tabs>
          <w:tab w:val="left" w:pos="3201"/>
        </w:tabs>
        <w:spacing w:line="560" w:lineRule="exact"/>
        <w:ind w:firstLineChars="200" w:firstLine="640"/>
        <w:outlineLvl w:val="1"/>
        <w:rPr>
          <w:rFonts w:ascii="黑体" w:eastAsia="黑体" w:hAnsi="黑体"/>
          <w:color w:val="0000FF"/>
          <w:sz w:val="32"/>
          <w:szCs w:val="32"/>
        </w:rPr>
      </w:pPr>
      <w:r>
        <w:rPr>
          <w:rFonts w:ascii="黑体" w:eastAsia="黑体" w:hAnsi="黑体" w:hint="eastAsia"/>
          <w:color w:val="0000FF"/>
          <w:sz w:val="32"/>
          <w:szCs w:val="32"/>
        </w:rPr>
        <w:tab/>
      </w:r>
    </w:p>
    <w:p w:rsidR="00086037" w:rsidRDefault="00086037">
      <w:pPr>
        <w:spacing w:line="560" w:lineRule="exact"/>
        <w:ind w:firstLineChars="200" w:firstLine="640"/>
        <w:outlineLvl w:val="1"/>
        <w:rPr>
          <w:rFonts w:ascii="黑体" w:eastAsia="黑体" w:hAnsi="黑体"/>
          <w:color w:val="0000FF"/>
          <w:sz w:val="32"/>
          <w:szCs w:val="32"/>
        </w:rPr>
      </w:pPr>
    </w:p>
    <w:p w:rsidR="00086037" w:rsidRDefault="009E36D8">
      <w:pPr>
        <w:spacing w:line="560" w:lineRule="exact"/>
        <w:ind w:firstLineChars="200" w:firstLine="640"/>
        <w:outlineLvl w:val="1"/>
        <w:rPr>
          <w:rFonts w:ascii="黑体" w:eastAsia="黑体" w:hAnsi="黑体"/>
          <w:color w:val="0000FF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352425</wp:posOffset>
                </wp:positionV>
                <wp:extent cx="2505075" cy="0"/>
                <wp:effectExtent l="33655" t="26670" r="52070" b="685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13535" y="908050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79B73" id="直接连接符 18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27.75pt" to="234.3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86037" w:rsidRDefault="009E36D8">
      <w:pPr>
        <w:spacing w:line="560" w:lineRule="exact"/>
        <w:ind w:firstLineChars="400" w:firstLine="1280"/>
        <w:outlineLvl w:val="1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2019     2018</w:t>
      </w:r>
    </w:p>
    <w:p w:rsidR="00086037" w:rsidRDefault="00086037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086037" w:rsidRDefault="009E36D8">
      <w:pPr>
        <w:spacing w:line="560" w:lineRule="exact"/>
        <w:ind w:firstLineChars="200"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36" w:name="_Toc15377211"/>
      <w:r>
        <w:rPr>
          <w:rFonts w:ascii="仿宋" w:eastAsia="仿宋" w:hAnsi="仿宋" w:hint="eastAsia"/>
          <w:b/>
          <w:color w:val="000000"/>
          <w:sz w:val="32"/>
          <w:szCs w:val="32"/>
        </w:rPr>
        <w:t>（二）一般公共预算财政拨款支出决算结构情况</w:t>
      </w:r>
      <w:bookmarkEnd w:id="36"/>
    </w:p>
    <w:p w:rsidR="00086037" w:rsidRDefault="009E36D8">
      <w:pPr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年一般公共预算财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政拨款支出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513.42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万元，主要用于以下方面</w:t>
      </w:r>
      <w:r>
        <w:rPr>
          <w:rFonts w:ascii="仿宋" w:eastAsia="仿宋" w:hAnsi="仿宋"/>
          <w:color w:val="000000" w:themeColor="text1"/>
          <w:sz w:val="32"/>
          <w:szCs w:val="32"/>
        </w:rPr>
        <w:t>: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一般公共服务（类）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支出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434.67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81.53</w:t>
      </w:r>
      <w:r>
        <w:rPr>
          <w:rFonts w:ascii="仿宋" w:eastAsia="仿宋" w:hAnsi="仿宋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教育支出（类）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377.54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73.53</w:t>
      </w:r>
      <w:r>
        <w:rPr>
          <w:rFonts w:ascii="仿宋" w:eastAsia="仿宋" w:hAnsi="仿宋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社会保障和就业（类）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支出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54.06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10.5</w:t>
      </w:r>
      <w:r>
        <w:rPr>
          <w:rFonts w:ascii="仿宋" w:eastAsia="仿宋" w:hAnsi="仿宋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；医疗卫生支出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17.5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2.9</w:t>
      </w:r>
      <w:r>
        <w:rPr>
          <w:rFonts w:ascii="仿宋" w:eastAsia="仿宋" w:hAnsi="仿宋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；住房保障支出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31.02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/>
          <w:color w:val="000000" w:themeColor="text1"/>
          <w:sz w:val="32"/>
          <w:szCs w:val="32"/>
        </w:rPr>
        <w:t>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>
        <w:rPr>
          <w:rFonts w:ascii="仿宋" w:eastAsia="仿宋" w:hAnsi="仿宋"/>
          <w:color w:val="000000" w:themeColor="text1"/>
          <w:sz w:val="32"/>
          <w:szCs w:val="32"/>
        </w:rPr>
        <w:t>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普通教育支出：基本工资：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166.62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万元，津补贴：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3.77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万元，绩效工资：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104.53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万元，社保缴费：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54.06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万元，医疗保险缴费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;17.5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万元，住房公积金缴费：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31.02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万元，商品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服务支出：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50.49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万元，其他对家庭个人补助支出：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82.51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万元。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（图</w:t>
      </w:r>
      <w:r>
        <w:rPr>
          <w:rFonts w:ascii="仿宋" w:eastAsia="仿宋" w:hAnsi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</w:rPr>
        <w:t>：一般公共预算财政拨款支出决算结构）（饼状图）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149860</wp:posOffset>
                </wp:positionV>
                <wp:extent cx="2314575" cy="2084705"/>
                <wp:effectExtent l="12700" t="12700" r="15875" b="1714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4285" y="2911475"/>
                          <a:ext cx="2314575" cy="2084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037" w:rsidRDefault="000860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9" o:spid="_x0000_s1032" style="position:absolute;left:0;text-align:left;margin-left:100.05pt;margin-top:11.8pt;width:182.25pt;height:16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" fillcolor="#4f81bd [3204]" strokecolor="#243f60 [1604]" strokeweight="2pt">
                <v:textbox>
                  <w:txbxContent>
                    <w:p w:rsidR="00086037" w:rsidRDefault="000860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086037" w:rsidRDefault="0008603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086037" w:rsidRDefault="0008603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086037" w:rsidRDefault="0008603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086037" w:rsidRDefault="00086037">
      <w:pPr>
        <w:spacing w:line="560" w:lineRule="exact"/>
        <w:ind w:firstLineChars="200"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37" w:name="_Toc15377212"/>
    </w:p>
    <w:p w:rsidR="00086037" w:rsidRDefault="00086037">
      <w:pPr>
        <w:spacing w:line="560" w:lineRule="exact"/>
        <w:ind w:firstLineChars="200"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</w:p>
    <w:p w:rsidR="00086037" w:rsidRDefault="009E36D8">
      <w:pPr>
        <w:spacing w:line="560" w:lineRule="exact"/>
        <w:ind w:firstLineChars="200"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（三）一般公共预算财政拨款支出决算具体情况</w:t>
      </w:r>
      <w:bookmarkEnd w:id="37"/>
    </w:p>
    <w:p w:rsidR="00086037" w:rsidRDefault="009E36D8">
      <w:pPr>
        <w:spacing w:line="560" w:lineRule="exact"/>
        <w:ind w:firstLineChars="200" w:firstLine="643"/>
        <w:outlineLvl w:val="2"/>
        <w:rPr>
          <w:rFonts w:ascii="仿宋" w:eastAsia="仿宋" w:hAnsi="仿宋"/>
          <w:color w:val="FF0000"/>
          <w:sz w:val="32"/>
          <w:szCs w:val="32"/>
        </w:rPr>
      </w:pPr>
      <w:bookmarkStart w:id="38" w:name="_Toc15377213"/>
      <w:bookmarkStart w:id="39" w:name="_Toc15377444"/>
      <w:bookmarkStart w:id="40" w:name="_Toc1537846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201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年般公共预算支出决算数为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513.42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Style w:val="ab"/>
          <w:rFonts w:ascii="仿宋" w:eastAsia="仿宋" w:hAnsi="仿宋" w:hint="eastAsia"/>
          <w:bCs/>
          <w:color w:val="000000" w:themeColor="text1"/>
          <w:sz w:val="32"/>
          <w:szCs w:val="32"/>
        </w:rPr>
        <w:t>完成</w:t>
      </w: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预算</w:t>
      </w: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100</w:t>
      </w: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%</w:t>
      </w: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。其中：</w:t>
      </w:r>
      <w:bookmarkEnd w:id="38"/>
      <w:bookmarkEnd w:id="39"/>
      <w:bookmarkEnd w:id="40"/>
    </w:p>
    <w:p w:rsidR="00086037" w:rsidRDefault="009E36D8">
      <w:pPr>
        <w:spacing w:line="56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1.</w:t>
      </w: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一般公共服务（类）</w:t>
      </w: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***</w:t>
      </w: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（款）</w:t>
      </w: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***</w:t>
      </w: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（项）</w:t>
      </w: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:</w:t>
      </w:r>
      <w:r>
        <w:rPr>
          <w:rStyle w:val="ab"/>
          <w:rFonts w:ascii="仿宋" w:eastAsia="仿宋" w:hAnsi="仿宋"/>
          <w:b w:val="0"/>
          <w:bCs/>
          <w:color w:val="000000"/>
          <w:sz w:val="32"/>
          <w:szCs w:val="32"/>
        </w:rPr>
        <w:t xml:space="preserve"> 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513.42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b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，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决算和预算持平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。</w:t>
      </w:r>
    </w:p>
    <w:p w:rsidR="00086037" w:rsidRDefault="009E36D8">
      <w:pPr>
        <w:spacing w:line="56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2.</w:t>
      </w: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教育（类）</w:t>
      </w: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***</w:t>
      </w: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（款）</w:t>
      </w: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***</w:t>
      </w: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（项）</w:t>
      </w: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:</w:t>
      </w:r>
      <w:r>
        <w:rPr>
          <w:rStyle w:val="ab"/>
          <w:rFonts w:ascii="仿宋" w:eastAsia="仿宋" w:hAnsi="仿宋"/>
          <w:b w:val="0"/>
          <w:bCs/>
          <w:color w:val="000000"/>
          <w:sz w:val="32"/>
          <w:szCs w:val="32"/>
        </w:rPr>
        <w:t xml:space="preserve"> 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513.42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b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，决算数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和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预算数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持平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。</w:t>
      </w:r>
    </w:p>
    <w:p w:rsidR="00086037" w:rsidRDefault="009E36D8">
      <w:pPr>
        <w:spacing w:line="56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3</w:t>
      </w: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.</w:t>
      </w: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社会保障和就业（类）</w:t>
      </w: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***</w:t>
      </w: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（款）</w:t>
      </w: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***</w:t>
      </w: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（项）</w:t>
      </w: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:</w:t>
      </w:r>
      <w:r>
        <w:rPr>
          <w:rStyle w:val="ab"/>
          <w:rFonts w:ascii="仿宋" w:eastAsia="仿宋" w:hAnsi="仿宋"/>
          <w:b w:val="0"/>
          <w:bCs/>
          <w:color w:val="000000"/>
          <w:sz w:val="32"/>
          <w:szCs w:val="32"/>
        </w:rPr>
        <w:t xml:space="preserve"> 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54.06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b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，决算数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和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预算数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持平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。</w:t>
      </w:r>
    </w:p>
    <w:p w:rsidR="00086037" w:rsidRDefault="009E36D8">
      <w:pPr>
        <w:spacing w:line="56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4</w:t>
      </w: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.</w:t>
      </w: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医疗卫生与计划生育（类）</w:t>
      </w: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***</w:t>
      </w: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（款）</w:t>
      </w: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***</w:t>
      </w:r>
      <w:r>
        <w:rPr>
          <w:rStyle w:val="ab"/>
          <w:rFonts w:ascii="仿宋" w:eastAsia="仿宋" w:hAnsi="仿宋" w:hint="eastAsia"/>
          <w:bCs/>
          <w:color w:val="000000"/>
          <w:sz w:val="32"/>
          <w:szCs w:val="32"/>
        </w:rPr>
        <w:t>（项）</w:t>
      </w:r>
      <w:r>
        <w:rPr>
          <w:rStyle w:val="ab"/>
          <w:rFonts w:ascii="仿宋" w:eastAsia="仿宋" w:hAnsi="仿宋"/>
          <w:bCs/>
          <w:color w:val="000000"/>
          <w:sz w:val="32"/>
          <w:szCs w:val="32"/>
        </w:rPr>
        <w:t>: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17.50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万元，完成预算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b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，决算数等于预算数。</w:t>
      </w:r>
    </w:p>
    <w:p w:rsidR="00086037" w:rsidRDefault="009E36D8">
      <w:pPr>
        <w:tabs>
          <w:tab w:val="right" w:pos="8306"/>
        </w:tabs>
        <w:spacing w:line="560" w:lineRule="exact"/>
        <w:ind w:firstLine="640"/>
        <w:outlineLvl w:val="1"/>
        <w:rPr>
          <w:rStyle w:val="20"/>
        </w:rPr>
      </w:pPr>
      <w:bookmarkStart w:id="41" w:name="_Toc15377214"/>
      <w:bookmarkStart w:id="42" w:name="_Toc15396608"/>
      <w:r>
        <w:rPr>
          <w:rFonts w:ascii="黑体" w:eastAsia="黑体" w:hint="eastAsia"/>
          <w:color w:val="000000"/>
          <w:sz w:val="32"/>
          <w:szCs w:val="32"/>
        </w:rPr>
        <w:t>六</w:t>
      </w:r>
      <w:r>
        <w:rPr>
          <w:rFonts w:ascii="黑体" w:eastAsia="黑体" w:hint="eastAsia"/>
          <w:b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一</w:t>
      </w:r>
      <w:r>
        <w:rPr>
          <w:rStyle w:val="20"/>
          <w:rFonts w:ascii="黑体" w:eastAsia="黑体" w:hAnsi="黑体" w:hint="eastAsia"/>
          <w:b w:val="0"/>
        </w:rPr>
        <w:t>般公共预算财政拨款基本支出决算情况说明</w:t>
      </w:r>
      <w:bookmarkEnd w:id="41"/>
      <w:bookmarkEnd w:id="42"/>
      <w:r>
        <w:rPr>
          <w:rStyle w:val="20"/>
          <w:rFonts w:ascii="黑体" w:eastAsia="黑体" w:hAnsi="黑体"/>
          <w:b w:val="0"/>
        </w:rPr>
        <w:tab/>
      </w:r>
    </w:p>
    <w:p w:rsidR="00086037" w:rsidRDefault="009E36D8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年一般公共预算财政拨款基本支出</w:t>
      </w:r>
      <w:r>
        <w:rPr>
          <w:rFonts w:ascii="仿宋" w:eastAsia="仿宋" w:hAnsi="仿宋" w:hint="eastAsia"/>
          <w:color w:val="000000"/>
          <w:sz w:val="32"/>
          <w:szCs w:val="32"/>
        </w:rPr>
        <w:t>513.42</w:t>
      </w:r>
      <w:r>
        <w:rPr>
          <w:rFonts w:ascii="仿宋" w:eastAsia="仿宋" w:hAnsi="仿宋" w:hint="eastAsia"/>
          <w:color w:val="000000"/>
          <w:sz w:val="32"/>
          <w:szCs w:val="32"/>
        </w:rPr>
        <w:t>万元，其中：</w:t>
      </w:r>
    </w:p>
    <w:p w:rsidR="00086037" w:rsidRDefault="009E36D8">
      <w:pPr>
        <w:spacing w:line="560" w:lineRule="exact"/>
        <w:ind w:firstLine="645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人员经费</w:t>
      </w:r>
      <w:r>
        <w:rPr>
          <w:rFonts w:ascii="仿宋" w:eastAsia="仿宋" w:hAnsi="仿宋" w:hint="eastAsia"/>
          <w:color w:val="000000"/>
          <w:sz w:val="32"/>
          <w:szCs w:val="32"/>
        </w:rPr>
        <w:t>456.46</w:t>
      </w:r>
      <w:r>
        <w:rPr>
          <w:rFonts w:ascii="仿宋" w:eastAsia="仿宋" w:hAnsi="仿宋" w:hint="eastAsia"/>
          <w:color w:val="000000"/>
          <w:sz w:val="32"/>
          <w:szCs w:val="32"/>
        </w:rPr>
        <w:t>万元，主要包括：基本工资、津贴补贴、奖金、伙食补助费、绩效工资、机关事业单位基本养老保险缴费、职业年金缴费、其他社会保障缴费、其他工资福利支出、离休费、退休费、抚恤金、生活补助、医疗费、奖励金、住房公积金、提租补贴、购房补贴、其他对个人和家庭的补助支出等。</w:t>
      </w:r>
      <w:r>
        <w:rPr>
          <w:rFonts w:ascii="仿宋" w:eastAsia="仿宋" w:hAnsi="仿宋"/>
          <w:color w:val="000000"/>
          <w:sz w:val="32"/>
          <w:szCs w:val="32"/>
        </w:rPr>
        <w:br/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　　公用经费</w:t>
      </w:r>
      <w:r>
        <w:rPr>
          <w:rFonts w:ascii="仿宋" w:eastAsia="仿宋" w:hAnsi="仿宋" w:hint="eastAsia"/>
          <w:color w:val="000000"/>
          <w:sz w:val="32"/>
          <w:szCs w:val="32"/>
        </w:rPr>
        <w:t>77.3475</w:t>
      </w:r>
      <w:r>
        <w:rPr>
          <w:rFonts w:ascii="仿宋" w:eastAsia="仿宋" w:hAnsi="仿宋" w:hint="eastAsia"/>
          <w:color w:val="000000"/>
          <w:sz w:val="32"/>
          <w:szCs w:val="32"/>
        </w:rPr>
        <w:t>万元，主要包括：办公费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10.53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水费</w:t>
      </w:r>
      <w:r>
        <w:rPr>
          <w:rFonts w:ascii="仿宋" w:eastAsia="仿宋" w:hAnsi="仿宋" w:hint="eastAsia"/>
          <w:color w:val="000000"/>
          <w:sz w:val="32"/>
          <w:szCs w:val="32"/>
        </w:rPr>
        <w:t>1.5</w:t>
      </w:r>
      <w:r>
        <w:rPr>
          <w:rFonts w:ascii="仿宋" w:eastAsia="仿宋" w:hAnsi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hint="eastAsia"/>
          <w:color w:val="000000"/>
          <w:sz w:val="32"/>
          <w:szCs w:val="32"/>
        </w:rPr>
        <w:t>、电费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2.8</w:t>
      </w:r>
      <w:r>
        <w:rPr>
          <w:rFonts w:ascii="仿宋" w:eastAsia="仿宋" w:hAnsi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hint="eastAsia"/>
          <w:color w:val="000000"/>
          <w:sz w:val="32"/>
          <w:szCs w:val="32"/>
        </w:rPr>
        <w:t>、邮电费</w:t>
      </w:r>
      <w:r>
        <w:rPr>
          <w:rFonts w:ascii="仿宋" w:eastAsia="仿宋" w:hAnsi="仿宋" w:hint="eastAsia"/>
          <w:color w:val="000000"/>
          <w:sz w:val="32"/>
          <w:szCs w:val="32"/>
        </w:rPr>
        <w:t>0.87</w:t>
      </w:r>
      <w:r>
        <w:rPr>
          <w:rFonts w:ascii="仿宋" w:eastAsia="仿宋" w:hAnsi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hint="eastAsia"/>
          <w:color w:val="000000"/>
          <w:sz w:val="32"/>
          <w:szCs w:val="32"/>
        </w:rPr>
        <w:t>、物业管理费</w:t>
      </w:r>
      <w:r>
        <w:rPr>
          <w:rFonts w:ascii="仿宋" w:eastAsia="仿宋" w:hAnsi="仿宋" w:hint="eastAsia"/>
          <w:color w:val="000000"/>
          <w:sz w:val="32"/>
          <w:szCs w:val="32"/>
        </w:rPr>
        <w:t>:10.77</w:t>
      </w:r>
      <w:r>
        <w:rPr>
          <w:rFonts w:ascii="仿宋" w:eastAsia="仿宋" w:hAnsi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hint="eastAsia"/>
          <w:color w:val="000000"/>
          <w:sz w:val="32"/>
          <w:szCs w:val="32"/>
        </w:rPr>
        <w:t>、差旅费、因公出国（境）费用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3.2</w:t>
      </w:r>
      <w:r>
        <w:rPr>
          <w:rFonts w:ascii="仿宋" w:eastAsia="仿宋" w:hAnsi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hint="eastAsia"/>
          <w:color w:val="000000"/>
          <w:sz w:val="32"/>
          <w:szCs w:val="32"/>
        </w:rPr>
        <w:t>、维修（护）费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7.04</w:t>
      </w:r>
      <w:r>
        <w:rPr>
          <w:rFonts w:ascii="仿宋" w:eastAsia="仿宋" w:hAnsi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hint="eastAsia"/>
          <w:color w:val="000000"/>
          <w:sz w:val="32"/>
          <w:szCs w:val="32"/>
        </w:rPr>
        <w:t>、会议费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0.9</w:t>
      </w:r>
      <w:r>
        <w:rPr>
          <w:rFonts w:ascii="仿宋" w:eastAsia="仿宋" w:hAnsi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hint="eastAsia"/>
          <w:color w:val="000000"/>
          <w:sz w:val="32"/>
          <w:szCs w:val="32"/>
        </w:rPr>
        <w:t>、培训费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2.07</w:t>
      </w:r>
      <w:r>
        <w:rPr>
          <w:rFonts w:ascii="仿宋" w:eastAsia="仿宋" w:hAnsi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hint="eastAsia"/>
          <w:color w:val="000000"/>
          <w:sz w:val="32"/>
          <w:szCs w:val="32"/>
        </w:rPr>
        <w:t>、公务接待费</w:t>
      </w:r>
      <w:r>
        <w:rPr>
          <w:rFonts w:ascii="仿宋" w:eastAsia="仿宋" w:hAnsi="仿宋" w:hint="eastAsia"/>
          <w:color w:val="000000"/>
          <w:sz w:val="32"/>
          <w:szCs w:val="32"/>
        </w:rPr>
        <w:t>0.5</w:t>
      </w:r>
      <w:r>
        <w:rPr>
          <w:rFonts w:ascii="仿宋" w:eastAsia="仿宋" w:hAnsi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hint="eastAsia"/>
          <w:color w:val="000000"/>
          <w:sz w:val="32"/>
          <w:szCs w:val="32"/>
        </w:rPr>
        <w:t>、工会经费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1.8</w:t>
      </w:r>
      <w:r>
        <w:rPr>
          <w:rFonts w:ascii="仿宋" w:eastAsia="仿宋" w:hAnsi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hint="eastAsia"/>
          <w:color w:val="000000"/>
          <w:sz w:val="32"/>
          <w:szCs w:val="32"/>
        </w:rPr>
        <w:t>、福利费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1.5</w:t>
      </w:r>
      <w:r>
        <w:rPr>
          <w:rFonts w:ascii="仿宋" w:eastAsia="仿宋" w:hAnsi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color w:val="000000"/>
          <w:sz w:val="32"/>
          <w:szCs w:val="32"/>
        </w:rPr>
        <w:t>专用材料费：</w:t>
      </w:r>
      <w:r>
        <w:rPr>
          <w:rFonts w:ascii="仿宋" w:eastAsia="仿宋" w:hAnsi="仿宋" w:hint="eastAsia"/>
          <w:color w:val="000000"/>
          <w:sz w:val="32"/>
          <w:szCs w:val="32"/>
        </w:rPr>
        <w:t>2.48</w:t>
      </w:r>
      <w:r>
        <w:rPr>
          <w:rFonts w:ascii="仿宋" w:eastAsia="仿宋" w:hAnsi="仿宋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hint="eastAsia"/>
          <w:color w:val="000000"/>
          <w:sz w:val="32"/>
          <w:szCs w:val="32"/>
        </w:rPr>
        <w:t>其他商品和服务支出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81.94</w:t>
      </w:r>
      <w:r>
        <w:rPr>
          <w:rFonts w:ascii="仿宋" w:eastAsia="仿宋" w:hAnsi="仿宋" w:hint="eastAsia"/>
          <w:color w:val="000000"/>
          <w:sz w:val="32"/>
          <w:szCs w:val="32"/>
        </w:rPr>
        <w:t>万元（</w:t>
      </w:r>
      <w:r>
        <w:rPr>
          <w:rFonts w:ascii="仿宋" w:eastAsia="仿宋" w:hAnsi="仿宋" w:hint="eastAsia"/>
          <w:color w:val="000000"/>
          <w:sz w:val="32"/>
          <w:szCs w:val="32"/>
        </w:rPr>
        <w:t>生活补贴：</w:t>
      </w:r>
      <w:r>
        <w:rPr>
          <w:rFonts w:ascii="仿宋" w:eastAsia="仿宋" w:hAnsi="仿宋" w:hint="eastAsia"/>
          <w:color w:val="000000"/>
          <w:sz w:val="32"/>
          <w:szCs w:val="32"/>
        </w:rPr>
        <w:t>78.96</w:t>
      </w:r>
      <w:r>
        <w:rPr>
          <w:rFonts w:ascii="仿宋" w:eastAsia="仿宋" w:hAnsi="仿宋" w:hint="eastAsia"/>
          <w:color w:val="000000"/>
          <w:sz w:val="32"/>
          <w:szCs w:val="32"/>
        </w:rPr>
        <w:t>万元，生活补贴包括营养餐和贫困住校生生活补贴）</w:t>
      </w:r>
    </w:p>
    <w:p w:rsidR="00086037" w:rsidRDefault="009E36D8">
      <w:pPr>
        <w:spacing w:line="560" w:lineRule="exact"/>
        <w:ind w:firstLine="640"/>
        <w:outlineLvl w:val="1"/>
        <w:rPr>
          <w:rStyle w:val="20"/>
          <w:rFonts w:ascii="黑体" w:eastAsia="黑体" w:hAnsi="黑体"/>
          <w:b w:val="0"/>
        </w:rPr>
      </w:pPr>
      <w:bookmarkStart w:id="43" w:name="_Toc15377215"/>
      <w:bookmarkStart w:id="44" w:name="_Toc15396609"/>
      <w:r>
        <w:rPr>
          <w:rFonts w:ascii="黑体" w:eastAsia="黑体" w:hint="eastAsia"/>
          <w:color w:val="000000"/>
          <w:sz w:val="32"/>
          <w:szCs w:val="32"/>
        </w:rPr>
        <w:t>七、</w:t>
      </w:r>
      <w:r>
        <w:rPr>
          <w:rStyle w:val="20"/>
          <w:rFonts w:ascii="黑体" w:eastAsia="黑体" w:hAnsi="黑体" w:hint="eastAsia"/>
        </w:rPr>
        <w:t>“</w:t>
      </w:r>
      <w:r>
        <w:rPr>
          <w:rStyle w:val="20"/>
          <w:rFonts w:ascii="黑体" w:eastAsia="黑体" w:hAnsi="黑体" w:hint="eastAsia"/>
          <w:b w:val="0"/>
        </w:rPr>
        <w:t>三公”经费财政拨款支出决算情况说明</w:t>
      </w:r>
      <w:bookmarkEnd w:id="43"/>
      <w:bookmarkEnd w:id="44"/>
    </w:p>
    <w:p w:rsidR="00086037" w:rsidRDefault="009E36D8">
      <w:pPr>
        <w:spacing w:line="560" w:lineRule="exact"/>
        <w:ind w:firstLine="640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45" w:name="_Toc15377216"/>
      <w:r>
        <w:rPr>
          <w:rFonts w:ascii="仿宋" w:eastAsia="仿宋" w:hAnsi="仿宋" w:hint="eastAsia"/>
          <w:b/>
          <w:color w:val="000000"/>
          <w:sz w:val="32"/>
          <w:szCs w:val="32"/>
        </w:rPr>
        <w:t>（一）“三公”经费财政拨款支出决算总体情况说明</w:t>
      </w:r>
      <w:bookmarkEnd w:id="45"/>
    </w:p>
    <w:p w:rsidR="00086037" w:rsidRDefault="009E36D8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年“三公”经费财政拨款支出决算为</w:t>
      </w:r>
      <w:r>
        <w:rPr>
          <w:rFonts w:ascii="仿宋" w:eastAsia="仿宋" w:hAnsi="仿宋" w:hint="eastAsia"/>
          <w:color w:val="000000"/>
          <w:sz w:val="32"/>
          <w:szCs w:val="32"/>
        </w:rPr>
        <w:t>0.5</w:t>
      </w:r>
      <w:r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，决算数</w:t>
      </w:r>
      <w:r>
        <w:rPr>
          <w:rFonts w:ascii="仿宋" w:eastAsia="仿宋" w:hAnsi="仿宋" w:hint="eastAsia"/>
          <w:color w:val="000000"/>
          <w:sz w:val="32"/>
          <w:szCs w:val="32"/>
        </w:rPr>
        <w:t>和</w:t>
      </w:r>
      <w:r>
        <w:rPr>
          <w:rFonts w:ascii="仿宋" w:eastAsia="仿宋" w:hAnsi="仿宋" w:hint="eastAsia"/>
          <w:color w:val="000000"/>
          <w:sz w:val="32"/>
          <w:szCs w:val="32"/>
        </w:rPr>
        <w:t>预算数</w:t>
      </w:r>
      <w:r>
        <w:rPr>
          <w:rFonts w:ascii="仿宋" w:eastAsia="仿宋" w:hAnsi="仿宋" w:hint="eastAsia"/>
          <w:color w:val="000000"/>
          <w:sz w:val="32"/>
          <w:szCs w:val="32"/>
        </w:rPr>
        <w:t>持平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86037" w:rsidRDefault="009E36D8">
      <w:pPr>
        <w:spacing w:line="560" w:lineRule="exact"/>
        <w:ind w:firstLine="640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46" w:name="_Toc15377217"/>
      <w:r>
        <w:rPr>
          <w:rFonts w:ascii="仿宋" w:eastAsia="仿宋" w:hAnsi="仿宋" w:hint="eastAsia"/>
          <w:b/>
          <w:color w:val="000000"/>
          <w:sz w:val="32"/>
          <w:szCs w:val="32"/>
        </w:rPr>
        <w:t>（二）“三公”经费财政拨款支出决算具体情况说明</w:t>
      </w:r>
      <w:bookmarkEnd w:id="46"/>
    </w:p>
    <w:p w:rsidR="00086037" w:rsidRDefault="009E36D8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0.5</w:t>
      </w:r>
      <w:r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086037" w:rsidRDefault="009E36D8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（图</w:t>
      </w:r>
      <w:r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：“三公”经费财政拨款支出结构）（饼状图）</w:t>
      </w:r>
    </w:p>
    <w:p w:rsidR="00086037" w:rsidRDefault="00086037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086037" w:rsidRDefault="009E36D8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-231140</wp:posOffset>
                </wp:positionV>
                <wp:extent cx="2314575" cy="2084705"/>
                <wp:effectExtent l="12700" t="12700" r="15875" b="1714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084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037" w:rsidRDefault="000860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0" o:spid="_x0000_s1033" style="position:absolute;left:0;text-align:left;margin-left:100.05pt;margin-top:-18.2pt;width:182.25pt;height:164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" fillcolor="#4f81bd [3204]" strokecolor="#243f60 [1604]" strokeweight="2pt">
                <v:textbox>
                  <w:txbxContent>
                    <w:p w:rsidR="00086037" w:rsidRDefault="000860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086037" w:rsidRDefault="00086037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086037" w:rsidRDefault="00086037">
      <w:pPr>
        <w:spacing w:line="56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</w:p>
    <w:p w:rsidR="00086037" w:rsidRDefault="00086037">
      <w:pPr>
        <w:spacing w:line="56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</w:p>
    <w:p w:rsidR="00086037" w:rsidRDefault="00086037">
      <w:pPr>
        <w:spacing w:line="56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</w:p>
    <w:p w:rsidR="00086037" w:rsidRDefault="009E36D8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因公出国（境）经费支出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完成预算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0</w:t>
      </w:r>
      <w:r>
        <w:rPr>
          <w:rStyle w:val="ab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全年安排因公出国（境）团组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次，出国（境）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人。因公出国（境）支出决算比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年增加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ascii="仿宋_GB2312" w:eastAsia="仿宋_GB2312" w:hint="eastAsia"/>
          <w:color w:val="000000"/>
          <w:sz w:val="32"/>
          <w:szCs w:val="32"/>
        </w:rPr>
        <w:t>减少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万元，增长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ascii="仿宋_GB2312" w:eastAsia="仿宋_GB2312" w:hint="eastAsia"/>
          <w:color w:val="000000"/>
          <w:sz w:val="32"/>
          <w:szCs w:val="32"/>
        </w:rPr>
        <w:t>下降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。开支内容包括：…（团组名称、出访地点、取得成效）等。</w:t>
      </w:r>
    </w:p>
    <w:p w:rsidR="00086037" w:rsidRDefault="009E36D8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公务用车购置及运行维护费支出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,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完成预算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0</w:t>
      </w:r>
      <w:r>
        <w:rPr>
          <w:rStyle w:val="ab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公务用车购置及运行维护费支出决算比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18</w:t>
      </w:r>
      <w:r>
        <w:rPr>
          <w:rFonts w:ascii="仿宋_GB2312" w:eastAsia="仿宋_GB2312" w:hint="eastAsia"/>
          <w:color w:val="000000"/>
          <w:sz w:val="32"/>
          <w:szCs w:val="32"/>
        </w:rPr>
        <w:t>年增加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ascii="仿宋_GB2312" w:eastAsia="仿宋_GB2312" w:hint="eastAsia"/>
          <w:color w:val="000000"/>
          <w:sz w:val="32"/>
          <w:szCs w:val="32"/>
        </w:rPr>
        <w:t>减少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万元，增长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ascii="仿宋_GB2312" w:eastAsia="仿宋_GB2312" w:hint="eastAsia"/>
          <w:color w:val="000000"/>
          <w:sz w:val="32"/>
          <w:szCs w:val="32"/>
        </w:rPr>
        <w:t>下降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086037" w:rsidRDefault="009E36D8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>
        <w:rPr>
          <w:rFonts w:ascii="仿宋_GB2312" w:eastAsia="仿宋_GB2312" w:hint="eastAsia"/>
          <w:color w:val="000000"/>
          <w:sz w:val="32"/>
          <w:szCs w:val="32"/>
        </w:rPr>
        <w:t>0.5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完成预算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100</w:t>
      </w:r>
      <w:r>
        <w:rPr>
          <w:rStyle w:val="ab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>
        <w:rPr>
          <w:rStyle w:val="ab"/>
          <w:rFonts w:ascii="仿宋" w:eastAsia="仿宋" w:hAnsi="仿宋" w:hint="eastAsia"/>
          <w:b w:val="0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公务接待费支出决算比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持平。</w:t>
      </w:r>
    </w:p>
    <w:p w:rsidR="00086037" w:rsidRDefault="009E36D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ascii="仿宋_GB2312"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color w:val="000000"/>
          <w:sz w:val="32"/>
          <w:szCs w:val="32"/>
        </w:rPr>
        <w:t>批次，</w:t>
      </w:r>
      <w:r>
        <w:rPr>
          <w:rFonts w:ascii="仿宋_GB2312" w:eastAsia="仿宋_GB2312" w:hint="eastAsia"/>
          <w:color w:val="000000"/>
          <w:sz w:val="32"/>
          <w:szCs w:val="32"/>
        </w:rPr>
        <w:t>198</w:t>
      </w:r>
      <w:r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>
        <w:rPr>
          <w:rFonts w:ascii="仿宋_GB2312" w:eastAsia="仿宋_GB2312" w:hint="eastAsia"/>
          <w:color w:val="000000"/>
          <w:sz w:val="32"/>
          <w:szCs w:val="32"/>
        </w:rPr>
        <w:t>0.5</w:t>
      </w:r>
      <w:r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>
        <w:rPr>
          <w:rFonts w:ascii="仿宋_GB2312" w:eastAsia="仿宋_GB2312" w:hint="eastAsia"/>
          <w:color w:val="000000"/>
          <w:sz w:val="32"/>
          <w:szCs w:val="32"/>
        </w:rPr>
        <w:t>接待上级相关人员来校指导和检查工作。</w:t>
      </w:r>
    </w:p>
    <w:p w:rsidR="00086037" w:rsidRDefault="009E36D8">
      <w:pPr>
        <w:spacing w:line="560" w:lineRule="exact"/>
        <w:ind w:firstLineChars="200" w:firstLine="643"/>
        <w:rPr>
          <w:rFonts w:ascii="黑体" w:eastAsia="黑体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外事接待支出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，外事接待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批次，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人，共计支出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其他国内公务接待支出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bookmarkStart w:id="47" w:name="_Toc15377218"/>
      <w:bookmarkStart w:id="48" w:name="_Toc15396610"/>
    </w:p>
    <w:p w:rsidR="00086037" w:rsidRDefault="009E36D8">
      <w:pPr>
        <w:spacing w:line="560" w:lineRule="exact"/>
        <w:ind w:firstLine="640"/>
        <w:outlineLvl w:val="1"/>
        <w:rPr>
          <w:rStyle w:val="20"/>
          <w:rFonts w:ascii="黑体" w:eastAsia="黑体" w:hAnsi="黑体"/>
        </w:rPr>
      </w:pPr>
      <w:r>
        <w:rPr>
          <w:rFonts w:ascii="黑体" w:eastAsia="黑体" w:hint="eastAsia"/>
          <w:color w:val="000000"/>
          <w:sz w:val="32"/>
          <w:szCs w:val="32"/>
        </w:rPr>
        <w:t>八、</w:t>
      </w:r>
      <w:r>
        <w:rPr>
          <w:rStyle w:val="20"/>
          <w:rFonts w:ascii="黑体" w:eastAsia="黑体" w:hAnsi="黑体" w:hint="eastAsia"/>
          <w:b w:val="0"/>
        </w:rPr>
        <w:t>政府性基金预算支出决算情况说明</w:t>
      </w:r>
      <w:bookmarkEnd w:id="47"/>
      <w:bookmarkEnd w:id="48"/>
    </w:p>
    <w:p w:rsidR="00086037" w:rsidRDefault="009E36D8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年政府性基金预算拨款支出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086037" w:rsidRDefault="009E36D8">
      <w:pPr>
        <w:numPr>
          <w:ilvl w:val="0"/>
          <w:numId w:val="2"/>
        </w:numPr>
        <w:spacing w:line="560" w:lineRule="exact"/>
        <w:ind w:firstLine="640"/>
        <w:outlineLvl w:val="1"/>
        <w:rPr>
          <w:rStyle w:val="20"/>
          <w:rFonts w:ascii="黑体" w:eastAsia="黑体" w:hAnsi="黑体"/>
          <w:b w:val="0"/>
        </w:rPr>
      </w:pPr>
      <w:bookmarkStart w:id="49" w:name="_Toc15377219"/>
      <w:bookmarkStart w:id="50" w:name="_Toc15396611"/>
      <w:r>
        <w:rPr>
          <w:rStyle w:val="20"/>
          <w:rFonts w:ascii="黑体" w:eastAsia="黑体" w:hAnsi="黑体" w:hint="eastAsia"/>
          <w:b w:val="0"/>
        </w:rPr>
        <w:t>国有资本经营预算支出决算情况说明</w:t>
      </w:r>
      <w:bookmarkEnd w:id="49"/>
      <w:bookmarkEnd w:id="50"/>
    </w:p>
    <w:p w:rsidR="00086037" w:rsidRDefault="009E36D8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年国有资本经营预算拨款支出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086037" w:rsidRDefault="009E36D8">
      <w:pPr>
        <w:pStyle w:val="ad"/>
        <w:numPr>
          <w:ilvl w:val="0"/>
          <w:numId w:val="3"/>
        </w:numPr>
        <w:spacing w:line="560" w:lineRule="exact"/>
        <w:ind w:left="0" w:firstLineChars="0"/>
        <w:rPr>
          <w:rStyle w:val="20"/>
          <w:rFonts w:ascii="黑体" w:eastAsia="黑体" w:hAnsi="黑体"/>
          <w:b w:val="0"/>
        </w:rPr>
      </w:pPr>
      <w:r>
        <w:rPr>
          <w:rStyle w:val="20"/>
          <w:rFonts w:ascii="黑体" w:eastAsia="黑体" w:hAnsi="黑体" w:hint="eastAsia"/>
          <w:b w:val="0"/>
        </w:rPr>
        <w:t>预算绩效情况说明</w:t>
      </w:r>
    </w:p>
    <w:p w:rsidR="00086037" w:rsidRDefault="009E36D8">
      <w:pPr>
        <w:numPr>
          <w:ilvl w:val="0"/>
          <w:numId w:val="4"/>
        </w:numPr>
        <w:spacing w:line="560" w:lineRule="exact"/>
        <w:ind w:firstLineChars="200" w:firstLine="643"/>
        <w:rPr>
          <w:rFonts w:ascii="仿宋" w:eastAsia="仿宋" w:hAnsi="仿宋" w:cs="楷体_GB2312"/>
          <w:b/>
          <w:bCs/>
          <w:sz w:val="32"/>
          <w:szCs w:val="32"/>
        </w:rPr>
      </w:pPr>
      <w:r>
        <w:rPr>
          <w:rFonts w:ascii="仿宋" w:eastAsia="仿宋" w:hAnsi="仿宋" w:cs="楷体_GB2312" w:hint="eastAsia"/>
          <w:b/>
          <w:bCs/>
          <w:sz w:val="32"/>
          <w:szCs w:val="32"/>
        </w:rPr>
        <w:t>预算绩效管理工作开展情况。</w:t>
      </w:r>
    </w:p>
    <w:p w:rsidR="00086037" w:rsidRDefault="009E36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，根据上级的部署和学校的工作目标，经学校行政会研究讨论，报教代会审核通过：本年度确保教职工的工资、遗属的生活补助、临时工工资按时足额发放；确保学校正常运转，全面提升学校的教育教学质量，努力办好人民满意教育。关心关爱贫困学生，做好贫困学生资助工作。对学校所有班级的多媒体设备进行维修维护，保证设备的完好率达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％。加强校园文化建设：进一步完成学校的文化宣传整体布局，加大学校的办学理念、目标的宣传，形成具有靖安初中特色</w:t>
      </w:r>
      <w:r>
        <w:rPr>
          <w:rFonts w:ascii="仿宋_GB2312" w:eastAsia="仿宋_GB2312" w:hAnsi="仿宋_GB2312" w:cs="仿宋_GB2312" w:hint="eastAsia"/>
          <w:sz w:val="32"/>
          <w:szCs w:val="32"/>
        </w:rPr>
        <w:t>的校园文化氛围。办好学校，让社会、家长、师生满意，整体满意度达到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98</w:t>
      </w:r>
      <w:r>
        <w:rPr>
          <w:rFonts w:ascii="仿宋_GB2312" w:eastAsia="仿宋_GB2312" w:hAnsi="仿宋_GB2312" w:cs="仿宋_GB2312" w:hint="eastAsia"/>
          <w:sz w:val="32"/>
          <w:szCs w:val="32"/>
        </w:rPr>
        <w:t>％以上。</w:t>
      </w:r>
    </w:p>
    <w:p w:rsidR="00086037" w:rsidRDefault="009E36D8">
      <w:pPr>
        <w:tabs>
          <w:tab w:val="left" w:pos="312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楷体_GB2312" w:hint="eastAsia"/>
          <w:b/>
          <w:bCs/>
          <w:sz w:val="32"/>
          <w:szCs w:val="32"/>
        </w:rPr>
        <w:t>项目绩效目标完成情况。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靖安初级中学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</w:t>
      </w:r>
      <w:r>
        <w:rPr>
          <w:rFonts w:ascii="仿宋_GB2312" w:eastAsia="仿宋_GB2312" w:hAnsi="仿宋_GB2312" w:cs="仿宋_GB2312" w:hint="eastAsia"/>
          <w:sz w:val="32"/>
          <w:szCs w:val="32"/>
        </w:rPr>
        <w:t>378</w:t>
      </w:r>
      <w:r>
        <w:rPr>
          <w:rFonts w:ascii="仿宋_GB2312" w:eastAsia="仿宋_GB2312" w:hAnsi="仿宋_GB2312" w:cs="仿宋_GB2312" w:hint="eastAsia"/>
          <w:sz w:val="32"/>
          <w:szCs w:val="32"/>
        </w:rPr>
        <w:t>名学生活动场地及教学设施设备完好</w:t>
      </w:r>
      <w:r>
        <w:rPr>
          <w:rFonts w:ascii="仿宋_GB2312" w:eastAsia="仿宋_GB2312" w:hAnsi="仿宋_GB2312" w:cs="仿宋_GB2312" w:hint="eastAsia"/>
          <w:sz w:val="32"/>
          <w:szCs w:val="32"/>
        </w:rPr>
        <w:t>，确保教师参加培训，提升教育教学能力；确保人员经费按时足额发放；公用经费确保学校工作正常开展，三公经费在上年基础上不变，稳定教师队伍，提升教育质量，保障教师队伍建设，教师培训、继续教育全覆盖，满意度达到制定的标准。</w:t>
      </w:r>
    </w:p>
    <w:tbl>
      <w:tblPr>
        <w:tblpPr w:leftFromText="180" w:rightFromText="180" w:vertAnchor="text" w:horzAnchor="page" w:tblpXSpec="center" w:tblpY="423"/>
        <w:tblOverlap w:val="never"/>
        <w:tblW w:w="9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493"/>
        <w:gridCol w:w="899"/>
        <w:gridCol w:w="2392"/>
        <w:gridCol w:w="2394"/>
        <w:gridCol w:w="2392"/>
      </w:tblGrid>
      <w:tr w:rsidR="00086037">
        <w:trPr>
          <w:trHeight w:val="1034"/>
        </w:trPr>
        <w:tc>
          <w:tcPr>
            <w:tcW w:w="99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pStyle w:val="ad"/>
              <w:widowControl/>
              <w:spacing w:line="560" w:lineRule="exact"/>
              <w:ind w:left="1422" w:hangingChars="395" w:hanging="1422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项目支出绩效目标完成情况表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(201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年度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)</w:t>
            </w:r>
          </w:p>
        </w:tc>
      </w:tr>
      <w:tr w:rsidR="00086037">
        <w:trPr>
          <w:trHeight w:val="276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培训费</w:t>
            </w:r>
          </w:p>
        </w:tc>
      </w:tr>
      <w:tr w:rsidR="00086037">
        <w:trPr>
          <w:trHeight w:val="276"/>
        </w:trPr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开江县靖安初级中学</w:t>
            </w:r>
          </w:p>
        </w:tc>
      </w:tr>
      <w:tr w:rsidR="00086037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预算执行情况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预算数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2.07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万元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执行数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2.07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万元</w:t>
            </w:r>
          </w:p>
        </w:tc>
      </w:tr>
      <w:tr w:rsidR="00086037">
        <w:trPr>
          <w:trHeight w:val="276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37" w:rsidRDefault="0008603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其中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财政拨款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2.07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万元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其中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财政拨款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2.07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万元</w:t>
            </w:r>
          </w:p>
        </w:tc>
      </w:tr>
      <w:tr w:rsidR="00086037">
        <w:trPr>
          <w:trHeight w:val="1511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37" w:rsidRDefault="0008603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其它资金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其它资金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086037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实际完成目标</w:t>
            </w:r>
          </w:p>
        </w:tc>
      </w:tr>
      <w:tr w:rsidR="00086037">
        <w:trPr>
          <w:trHeight w:val="1159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37" w:rsidRDefault="0008603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100%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100%</w:t>
            </w:r>
          </w:p>
        </w:tc>
      </w:tr>
      <w:tr w:rsidR="00086037">
        <w:trPr>
          <w:trHeight w:val="1042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绩效指标完成情况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预期指标值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包含数字及文字描述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实际完成指标值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包含数字及文字描述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086037">
        <w:trPr>
          <w:trHeight w:val="953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37" w:rsidRDefault="0008603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人员经费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基本工资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166.62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万元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确保工资按时发放</w:t>
            </w:r>
          </w:p>
        </w:tc>
      </w:tr>
      <w:tr w:rsidR="00086037">
        <w:trPr>
          <w:trHeight w:val="1297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37" w:rsidRDefault="0008603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人员经费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绩效工资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104.53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万元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确保工资按时发放</w:t>
            </w:r>
          </w:p>
        </w:tc>
      </w:tr>
      <w:tr w:rsidR="00086037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37" w:rsidRDefault="0008603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人员经费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津补贴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3.77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万元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确保工资按时发放</w:t>
            </w:r>
          </w:p>
        </w:tc>
      </w:tr>
      <w:tr w:rsidR="00086037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37" w:rsidRDefault="0008603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人员经费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医疗保障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17.50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万元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确保医疗保障按时交纳</w:t>
            </w:r>
          </w:p>
        </w:tc>
      </w:tr>
      <w:tr w:rsidR="00086037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37" w:rsidRDefault="0008603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项目完成指标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人员经费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住房公积金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万元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确保住房公积金按时交纳</w:t>
            </w:r>
          </w:p>
        </w:tc>
      </w:tr>
      <w:tr w:rsidR="00086037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37" w:rsidRDefault="0008603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……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08603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08603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08603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08603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86037">
        <w:trPr>
          <w:trHeight w:val="104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37" w:rsidRDefault="0008603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社会效益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08603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100%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稳定教师队伍，促进教育质量稳步增长</w:t>
            </w:r>
          </w:p>
        </w:tc>
      </w:tr>
      <w:tr w:rsidR="00086037">
        <w:trPr>
          <w:trHeight w:val="1297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37" w:rsidRDefault="0008603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经济效益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08603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100%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确保教师工资按照国家要求增长</w:t>
            </w:r>
          </w:p>
        </w:tc>
      </w:tr>
      <w:tr w:rsidR="00086037">
        <w:trPr>
          <w:trHeight w:val="1297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37" w:rsidRDefault="0008603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08603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08603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08603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08603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86037">
        <w:trPr>
          <w:trHeight w:val="105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37" w:rsidRDefault="0008603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社会满意度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08603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达到预期的满意度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037" w:rsidRDefault="009E36D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满意度达</w:t>
            </w:r>
            <w:r>
              <w:rPr>
                <w:rFonts w:ascii="宋体" w:hAnsi="宋体" w:cs="宋体" w:hint="eastAsia"/>
                <w:color w:val="000000"/>
                <w:sz w:val="24"/>
              </w:rPr>
              <w:t>98%</w:t>
            </w:r>
          </w:p>
        </w:tc>
      </w:tr>
    </w:tbl>
    <w:p w:rsidR="00086037" w:rsidRDefault="0008603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6037" w:rsidRDefault="009E36D8">
      <w:pPr>
        <w:numPr>
          <w:ilvl w:val="0"/>
          <w:numId w:val="4"/>
        </w:num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楷体_GB2312" w:hint="eastAsia"/>
          <w:b/>
          <w:bCs/>
          <w:sz w:val="32"/>
          <w:szCs w:val="32"/>
        </w:rPr>
        <w:t>部门开展绩效评价结果。</w:t>
      </w:r>
    </w:p>
    <w:p w:rsidR="00086037" w:rsidRDefault="009E36D8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</w:t>
      </w:r>
      <w:r>
        <w:rPr>
          <w:rFonts w:ascii="仿宋_GB2312" w:eastAsia="仿宋_GB2312" w:hAnsi="仿宋_GB2312" w:cs="仿宋_GB2312" w:hint="eastAsia"/>
          <w:sz w:val="32"/>
          <w:szCs w:val="32"/>
        </w:rPr>
        <w:t>378</w:t>
      </w:r>
      <w:r>
        <w:rPr>
          <w:rFonts w:ascii="仿宋_GB2312" w:eastAsia="仿宋_GB2312" w:hAnsi="仿宋_GB2312" w:cs="仿宋_GB2312" w:hint="eastAsia"/>
          <w:sz w:val="32"/>
          <w:szCs w:val="32"/>
        </w:rPr>
        <w:t>名学生活动场地及教学设施设备完好</w:t>
      </w:r>
      <w:r>
        <w:rPr>
          <w:rFonts w:ascii="仿宋_GB2312" w:eastAsia="仿宋_GB2312" w:hAnsi="仿宋_GB2312" w:cs="仿宋_GB2312" w:hint="eastAsia"/>
          <w:sz w:val="32"/>
          <w:szCs w:val="32"/>
        </w:rPr>
        <w:t>，确保教师工资按月按时足额发放，按时参加上级组织的各种参培训，努力为提升教育教学能力福毫无；公用经费确保学校工作正常开展，三公经费在上年基础上不变，稳定教师队伍，提升教育质量，保障教师队伍建设，教师培训、继续教育全覆盖，满意度达到制定的标准。</w:t>
      </w:r>
    </w:p>
    <w:p w:rsidR="00086037" w:rsidRDefault="00086037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</w:p>
    <w:p w:rsidR="00086037" w:rsidRDefault="009E36D8">
      <w:pPr>
        <w:widowControl/>
        <w:spacing w:line="560" w:lineRule="exact"/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br w:type="page"/>
      </w:r>
    </w:p>
    <w:p w:rsidR="00086037" w:rsidRDefault="009E36D8">
      <w:pPr>
        <w:numPr>
          <w:ilvl w:val="0"/>
          <w:numId w:val="5"/>
        </w:numPr>
        <w:spacing w:line="560" w:lineRule="exact"/>
        <w:ind w:firstLineChars="150" w:firstLine="663"/>
        <w:jc w:val="center"/>
        <w:outlineLvl w:val="0"/>
        <w:rPr>
          <w:rStyle w:val="10"/>
          <w:rFonts w:ascii="黑体" w:eastAsia="黑体" w:hAnsi="黑体"/>
          <w:b w:val="0"/>
        </w:rPr>
      </w:pPr>
      <w:bookmarkStart w:id="51" w:name="_Toc15396613"/>
      <w:bookmarkStart w:id="52" w:name="_Toc15377225"/>
      <w:r>
        <w:rPr>
          <w:rFonts w:ascii="黑体" w:eastAsia="黑体" w:hAnsi="黑体" w:hint="eastAsia"/>
          <w:b/>
          <w:color w:val="000000"/>
          <w:sz w:val="44"/>
          <w:szCs w:val="44"/>
        </w:rPr>
        <w:lastRenderedPageBreak/>
        <w:t>名</w:t>
      </w:r>
      <w:r>
        <w:rPr>
          <w:rStyle w:val="10"/>
          <w:rFonts w:ascii="黑体" w:eastAsia="黑体" w:hAnsi="黑体" w:hint="eastAsia"/>
          <w:b w:val="0"/>
        </w:rPr>
        <w:t>词解释</w:t>
      </w:r>
      <w:bookmarkEnd w:id="51"/>
      <w:bookmarkEnd w:id="52"/>
    </w:p>
    <w:p w:rsidR="00086037" w:rsidRDefault="00086037">
      <w:pPr>
        <w:spacing w:line="560" w:lineRule="exact"/>
        <w:jc w:val="left"/>
        <w:rPr>
          <w:rFonts w:ascii="宋体"/>
          <w:b/>
          <w:color w:val="000000"/>
          <w:sz w:val="44"/>
          <w:szCs w:val="44"/>
        </w:rPr>
      </w:pPr>
    </w:p>
    <w:p w:rsidR="00086037" w:rsidRDefault="009E36D8">
      <w:pPr>
        <w:pStyle w:val="Default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财政拨款收入：指单位从同级财政部门取得的财政预算资金。</w:t>
      </w:r>
    </w:p>
    <w:p w:rsidR="00086037" w:rsidRDefault="009E36D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一般公共服务（类）…（款）…（项）：指……。</w:t>
      </w:r>
    </w:p>
    <w:p w:rsidR="00086037" w:rsidRDefault="009E36D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教育（类）…（款）…（项）：指……。</w:t>
      </w:r>
    </w:p>
    <w:p w:rsidR="00086037" w:rsidRDefault="009E36D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社会保障和就业（类）…（款）…（项）：指……。</w:t>
      </w:r>
    </w:p>
    <w:p w:rsidR="00086037" w:rsidRDefault="009E36D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医疗卫生与计划生育（类）…（款）…（项）：指……。</w:t>
      </w:r>
    </w:p>
    <w:p w:rsidR="00086037" w:rsidRDefault="009E36D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基本支出：指为保障机构正常运转、完成日常工作任务而发生的人员支出和公用支出。</w:t>
      </w:r>
    </w:p>
    <w:p w:rsidR="00086037" w:rsidRDefault="009E36D8">
      <w:pPr>
        <w:pStyle w:val="Default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等支出；公务接待费反映单位按规定开支的各类公务接待（含外宾接待）支</w:t>
      </w:r>
      <w:r>
        <w:rPr>
          <w:rFonts w:ascii="仿宋_GB2312" w:eastAsia="仿宋_GB2312" w:hint="eastAsia"/>
          <w:sz w:val="32"/>
          <w:szCs w:val="32"/>
        </w:rPr>
        <w:t>出。</w:t>
      </w:r>
    </w:p>
    <w:p w:rsidR="00086037" w:rsidRDefault="009E36D8">
      <w:pPr>
        <w:spacing w:line="560" w:lineRule="exact"/>
        <w:jc w:val="center"/>
        <w:outlineLvl w:val="0"/>
        <w:rPr>
          <w:rStyle w:val="10"/>
        </w:rPr>
      </w:pPr>
      <w:bookmarkStart w:id="53" w:name="_Toc15396614"/>
      <w:bookmarkStart w:id="54" w:name="_Toc15377226"/>
      <w:r>
        <w:rPr>
          <w:rFonts w:ascii="黑体" w:eastAsia="黑体" w:hAnsi="黑体" w:hint="eastAsia"/>
          <w:color w:val="000000"/>
          <w:sz w:val="44"/>
          <w:szCs w:val="44"/>
        </w:rPr>
        <w:t>第</w:t>
      </w:r>
      <w:r>
        <w:rPr>
          <w:rStyle w:val="10"/>
          <w:rFonts w:ascii="黑体" w:eastAsia="黑体" w:hAnsi="黑体" w:hint="eastAsia"/>
          <w:b w:val="0"/>
        </w:rPr>
        <w:t>四部分</w:t>
      </w:r>
      <w:r>
        <w:rPr>
          <w:rStyle w:val="10"/>
          <w:rFonts w:ascii="黑体" w:eastAsia="黑体" w:hAnsi="黑体" w:hint="eastAsia"/>
          <w:b w:val="0"/>
        </w:rPr>
        <w:t xml:space="preserve"> </w:t>
      </w:r>
      <w:r>
        <w:rPr>
          <w:rStyle w:val="10"/>
          <w:rFonts w:ascii="黑体" w:eastAsia="黑体" w:hAnsi="黑体" w:hint="eastAsia"/>
          <w:b w:val="0"/>
        </w:rPr>
        <w:t>附件</w:t>
      </w:r>
      <w:bookmarkEnd w:id="53"/>
    </w:p>
    <w:p w:rsidR="00086037" w:rsidRDefault="009E36D8">
      <w:pPr>
        <w:pStyle w:val="2"/>
        <w:spacing w:before="0" w:after="0" w:line="560" w:lineRule="exact"/>
        <w:rPr>
          <w:rStyle w:val="10"/>
          <w:rFonts w:ascii="仿宋" w:eastAsia="仿宋" w:hAnsi="仿宋"/>
          <w:sz w:val="32"/>
          <w:szCs w:val="32"/>
        </w:rPr>
      </w:pPr>
      <w:bookmarkStart w:id="55" w:name="_Toc15396615"/>
      <w:r>
        <w:rPr>
          <w:rStyle w:val="10"/>
          <w:rFonts w:ascii="仿宋" w:eastAsia="仿宋" w:hAnsi="仿宋" w:hint="eastAsia"/>
          <w:sz w:val="32"/>
          <w:szCs w:val="32"/>
        </w:rPr>
        <w:t>附件</w:t>
      </w:r>
      <w:r>
        <w:rPr>
          <w:rStyle w:val="10"/>
          <w:rFonts w:ascii="仿宋" w:eastAsia="仿宋" w:hAnsi="仿宋" w:hint="eastAsia"/>
          <w:sz w:val="32"/>
          <w:szCs w:val="32"/>
        </w:rPr>
        <w:t>1</w:t>
      </w:r>
      <w:bookmarkEnd w:id="55"/>
    </w:p>
    <w:p w:rsidR="00086037" w:rsidRDefault="009E36D8">
      <w:pPr>
        <w:spacing w:line="560" w:lineRule="exact"/>
        <w:jc w:val="center"/>
        <w:outlineLvl w:val="0"/>
        <w:rPr>
          <w:rFonts w:ascii="黑体" w:eastAsia="黑体" w:hAnsi="黑体" w:cs="黑体"/>
          <w:sz w:val="32"/>
          <w:szCs w:val="32"/>
        </w:rPr>
      </w:pPr>
      <w:bookmarkStart w:id="56" w:name="_Toc15396616"/>
      <w:r>
        <w:rPr>
          <w:rFonts w:ascii="黑体" w:eastAsia="黑体" w:hAnsi="黑体" w:cs="方正小标宋简体" w:hint="eastAsia"/>
          <w:sz w:val="36"/>
          <w:szCs w:val="36"/>
        </w:rPr>
        <w:t>靖安初级中学</w:t>
      </w:r>
      <w:r>
        <w:rPr>
          <w:rFonts w:ascii="黑体" w:eastAsia="黑体" w:hAnsi="黑体" w:cs="方正小标宋简体" w:hint="eastAsia"/>
          <w:sz w:val="36"/>
          <w:szCs w:val="36"/>
        </w:rPr>
        <w:t>201</w:t>
      </w:r>
      <w:r>
        <w:rPr>
          <w:rFonts w:ascii="黑体" w:eastAsia="黑体" w:hAnsi="黑体" w:cs="方正小标宋简体" w:hint="eastAsia"/>
          <w:sz w:val="36"/>
          <w:szCs w:val="36"/>
        </w:rPr>
        <w:t>9</w:t>
      </w:r>
      <w:r>
        <w:rPr>
          <w:rFonts w:ascii="黑体" w:eastAsia="黑体" w:hAnsi="黑体" w:cs="方正小标宋简体" w:hint="eastAsia"/>
          <w:sz w:val="36"/>
          <w:szCs w:val="36"/>
        </w:rPr>
        <w:t>年部门整体支出绩效评价报告</w:t>
      </w:r>
      <w:bookmarkEnd w:id="56"/>
    </w:p>
    <w:p w:rsidR="00086037" w:rsidRDefault="009E36D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一、部门（单位）概况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（一）机构组成。</w:t>
      </w:r>
      <w:r>
        <w:rPr>
          <w:rFonts w:ascii="仿宋" w:eastAsia="仿宋" w:hAnsi="仿宋" w:cs="仿宋_GB2312" w:hint="eastAsia"/>
          <w:sz w:val="32"/>
          <w:szCs w:val="32"/>
        </w:rPr>
        <w:t>靖安初级中学是一所三年制的农村初级中学，现有教职工</w:t>
      </w:r>
      <w:r>
        <w:rPr>
          <w:rFonts w:ascii="仿宋" w:eastAsia="仿宋" w:hAnsi="仿宋" w:cs="仿宋_GB2312" w:hint="eastAsia"/>
          <w:sz w:val="32"/>
          <w:szCs w:val="32"/>
        </w:rPr>
        <w:t>38</w:t>
      </w:r>
      <w:r>
        <w:rPr>
          <w:rFonts w:ascii="仿宋" w:eastAsia="仿宋" w:hAnsi="仿宋" w:cs="仿宋_GB2312" w:hint="eastAsia"/>
          <w:sz w:val="32"/>
          <w:szCs w:val="32"/>
        </w:rPr>
        <w:t>人。</w:t>
      </w:r>
      <w:r>
        <w:rPr>
          <w:rFonts w:ascii="仿宋" w:eastAsia="仿宋" w:hAnsi="仿宋" w:cs="仿宋" w:hint="eastAsia"/>
          <w:sz w:val="32"/>
          <w:szCs w:val="32"/>
        </w:rPr>
        <w:t>承担了开江县</w:t>
      </w:r>
      <w:r>
        <w:rPr>
          <w:rFonts w:ascii="仿宋" w:eastAsia="仿宋" w:hAnsi="仿宋" w:cs="仿宋" w:hint="eastAsia"/>
          <w:sz w:val="32"/>
          <w:szCs w:val="32"/>
        </w:rPr>
        <w:t>靖安</w:t>
      </w:r>
      <w:r>
        <w:rPr>
          <w:rFonts w:ascii="仿宋" w:eastAsia="仿宋" w:hAnsi="仿宋" w:cs="仿宋" w:hint="eastAsia"/>
          <w:sz w:val="32"/>
          <w:szCs w:val="32"/>
        </w:rPr>
        <w:t>乡辖区内适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龄少年初等教育的工作。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（二）机构职能。</w:t>
      </w:r>
      <w:r>
        <w:rPr>
          <w:rFonts w:ascii="仿宋" w:eastAsia="仿宋" w:hAnsi="仿宋" w:cs="仿宋" w:hint="eastAsia"/>
          <w:sz w:val="32"/>
          <w:szCs w:val="32"/>
        </w:rPr>
        <w:t>开江县</w:t>
      </w:r>
      <w:r>
        <w:rPr>
          <w:rFonts w:ascii="仿宋" w:eastAsia="仿宋" w:hAnsi="仿宋" w:cs="仿宋" w:hint="eastAsia"/>
          <w:sz w:val="32"/>
          <w:szCs w:val="32"/>
        </w:rPr>
        <w:t>靖安初</w:t>
      </w:r>
      <w:r>
        <w:rPr>
          <w:rFonts w:ascii="仿宋" w:eastAsia="仿宋" w:hAnsi="仿宋" w:cs="仿宋" w:hint="eastAsia"/>
          <w:sz w:val="32"/>
          <w:szCs w:val="32"/>
        </w:rPr>
        <w:t>级中学学校为县本级预算单位，没下属机构、单位。共设七个职能部门，分别是：支部、</w:t>
      </w:r>
      <w:r>
        <w:rPr>
          <w:rFonts w:ascii="仿宋" w:eastAsia="仿宋" w:hAnsi="仿宋" w:cs="仿宋" w:hint="eastAsia"/>
          <w:sz w:val="32"/>
          <w:szCs w:val="32"/>
        </w:rPr>
        <w:t>行政、</w:t>
      </w:r>
      <w:r>
        <w:rPr>
          <w:rFonts w:ascii="仿宋" w:eastAsia="仿宋" w:hAnsi="仿宋" w:cs="仿宋" w:hint="eastAsia"/>
          <w:sz w:val="32"/>
          <w:szCs w:val="32"/>
        </w:rPr>
        <w:t>教务、政教、后勤处、工会、团队。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（三）人员概况。</w:t>
      </w:r>
      <w:r>
        <w:rPr>
          <w:rFonts w:ascii="仿宋" w:eastAsia="仿宋" w:hAnsi="仿宋" w:cs="仿宋_GB2312" w:hint="eastAsia"/>
          <w:sz w:val="32"/>
          <w:szCs w:val="32"/>
        </w:rPr>
        <w:t>学校现有教职员工</w:t>
      </w:r>
      <w:r>
        <w:rPr>
          <w:rFonts w:ascii="仿宋" w:eastAsia="仿宋" w:hAnsi="仿宋" w:cs="仿宋_GB2312" w:hint="eastAsia"/>
          <w:sz w:val="32"/>
          <w:szCs w:val="32"/>
        </w:rPr>
        <w:t>38</w:t>
      </w:r>
      <w:r>
        <w:rPr>
          <w:rFonts w:ascii="仿宋" w:eastAsia="仿宋" w:hAnsi="仿宋" w:cs="仿宋_GB2312" w:hint="eastAsia"/>
          <w:sz w:val="32"/>
          <w:szCs w:val="32"/>
        </w:rPr>
        <w:t>人，（其中：校长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人，副校长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人，工会主席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人，其他中层领导</w:t>
      </w: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人，专任教师共计</w:t>
      </w:r>
      <w:r>
        <w:rPr>
          <w:rFonts w:ascii="仿宋" w:eastAsia="仿宋" w:hAnsi="仿宋" w:cs="仿宋_GB2312" w:hint="eastAsia"/>
          <w:sz w:val="32"/>
          <w:szCs w:val="32"/>
        </w:rPr>
        <w:t>38</w:t>
      </w:r>
      <w:r>
        <w:rPr>
          <w:rFonts w:ascii="仿宋" w:eastAsia="仿宋" w:hAnsi="仿宋" w:cs="仿宋_GB2312" w:hint="eastAsia"/>
          <w:sz w:val="32"/>
          <w:szCs w:val="32"/>
        </w:rPr>
        <w:t>人）</w:t>
      </w:r>
    </w:p>
    <w:p w:rsidR="00086037" w:rsidRDefault="009E36D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二、部门财政资金收支情况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（一）部门财政资金收入情况。</w:t>
      </w:r>
      <w:r>
        <w:rPr>
          <w:rFonts w:ascii="仿宋" w:eastAsia="仿宋" w:hAnsi="仿宋" w:cs="仿宋_GB2312" w:hint="eastAsia"/>
          <w:sz w:val="32"/>
          <w:szCs w:val="32"/>
        </w:rPr>
        <w:t>2019</w:t>
      </w:r>
      <w:r>
        <w:rPr>
          <w:rFonts w:ascii="仿宋" w:eastAsia="仿宋" w:hAnsi="仿宋" w:cs="仿宋_GB2312" w:hint="eastAsia"/>
          <w:sz w:val="32"/>
          <w:szCs w:val="32"/>
        </w:rPr>
        <w:t>年财政</w:t>
      </w:r>
      <w:r>
        <w:rPr>
          <w:rFonts w:ascii="仿宋" w:eastAsia="仿宋" w:hAnsi="仿宋" w:cs="仿宋_GB2312" w:hint="eastAsia"/>
          <w:sz w:val="32"/>
          <w:szCs w:val="32"/>
        </w:rPr>
        <w:t>513.54</w:t>
      </w:r>
      <w:r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（二）部门财政资金支出情况。</w:t>
      </w:r>
      <w:r>
        <w:rPr>
          <w:rFonts w:ascii="仿宋" w:eastAsia="仿宋" w:hAnsi="仿宋" w:cs="仿宋_GB2312" w:hint="eastAsia"/>
          <w:sz w:val="32"/>
          <w:szCs w:val="32"/>
        </w:rPr>
        <w:t>2018</w:t>
      </w:r>
      <w:r>
        <w:rPr>
          <w:rFonts w:ascii="仿宋" w:eastAsia="仿宋" w:hAnsi="仿宋" w:cs="仿宋_GB2312" w:hint="eastAsia"/>
          <w:sz w:val="32"/>
          <w:szCs w:val="32"/>
        </w:rPr>
        <w:t>年支出金额</w:t>
      </w:r>
      <w:r>
        <w:rPr>
          <w:rFonts w:ascii="仿宋" w:eastAsia="仿宋" w:hAnsi="仿宋" w:cs="仿宋_GB2312" w:hint="eastAsia"/>
          <w:sz w:val="32"/>
          <w:szCs w:val="32"/>
        </w:rPr>
        <w:t>513.54</w:t>
      </w:r>
      <w:r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086037" w:rsidRDefault="009E36D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三、部门整体预算绩效管理情况（根据适用指标体系进行调整）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（一）部门预算管理。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包括部门绩效目标制定</w:t>
      </w:r>
      <w:r>
        <w:rPr>
          <w:rFonts w:ascii="仿宋" w:eastAsia="仿宋" w:hAnsi="仿宋" w:cs="仿宋_GB2312" w:hint="eastAsia"/>
          <w:sz w:val="32"/>
          <w:szCs w:val="32"/>
        </w:rPr>
        <w:t>：年初有预算，年终有决算</w:t>
      </w:r>
      <w:r>
        <w:rPr>
          <w:rFonts w:ascii="仿宋" w:eastAsia="仿宋" w:hAnsi="仿宋" w:cs="仿宋_GB2312"/>
          <w:sz w:val="32"/>
          <w:szCs w:val="32"/>
        </w:rPr>
        <w:t>、目标完成</w:t>
      </w:r>
      <w:r>
        <w:rPr>
          <w:rFonts w:ascii="仿宋" w:eastAsia="仿宋" w:hAnsi="仿宋" w:cs="仿宋_GB2312" w:hint="eastAsia"/>
          <w:sz w:val="32"/>
          <w:szCs w:val="32"/>
        </w:rPr>
        <w:t>：按照上级要求按时完成预期的任务，</w:t>
      </w:r>
      <w:r>
        <w:rPr>
          <w:rFonts w:ascii="仿宋" w:eastAsia="仿宋" w:hAnsi="仿宋" w:cs="仿宋_GB2312"/>
          <w:sz w:val="32"/>
          <w:szCs w:val="32"/>
        </w:rPr>
        <w:t>预算编制准确</w:t>
      </w:r>
      <w:r>
        <w:rPr>
          <w:rFonts w:ascii="仿宋" w:eastAsia="仿宋" w:hAnsi="仿宋" w:cs="仿宋_GB2312" w:hint="eastAsia"/>
          <w:sz w:val="32"/>
          <w:szCs w:val="32"/>
        </w:rPr>
        <w:t>无误</w:t>
      </w:r>
      <w:r>
        <w:rPr>
          <w:rFonts w:ascii="仿宋" w:eastAsia="仿宋" w:hAnsi="仿宋" w:cs="仿宋_GB2312"/>
          <w:sz w:val="32"/>
          <w:szCs w:val="32"/>
        </w:rPr>
        <w:t>、支出控制、预算动态调整、执行进度、预算完成情况和违规记录等情况。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（二）专项预算管理。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包括专项预算项目程序严密、规划合理、结果符合、分配科学、分配及时、专项预算绩效目标</w:t>
      </w:r>
      <w:r>
        <w:rPr>
          <w:rFonts w:ascii="仿宋" w:eastAsia="仿宋" w:hAnsi="仿宋" w:cs="仿宋_GB2312" w:hint="eastAsia"/>
          <w:sz w:val="32"/>
          <w:szCs w:val="32"/>
        </w:rPr>
        <w:t>按照上级要求按时</w:t>
      </w:r>
      <w:r>
        <w:rPr>
          <w:rFonts w:ascii="仿宋" w:eastAsia="仿宋" w:hAnsi="仿宋" w:cs="仿宋_GB2312"/>
          <w:sz w:val="32"/>
          <w:szCs w:val="32"/>
        </w:rPr>
        <w:t>完成、实施绩效</w:t>
      </w:r>
      <w:r>
        <w:rPr>
          <w:rFonts w:ascii="仿宋" w:eastAsia="仿宋" w:hAnsi="仿宋" w:cs="仿宋_GB2312" w:hint="eastAsia"/>
          <w:sz w:val="32"/>
          <w:szCs w:val="32"/>
        </w:rPr>
        <w:t>即时合理</w:t>
      </w:r>
      <w:r>
        <w:rPr>
          <w:rFonts w:ascii="仿宋" w:eastAsia="仿宋" w:hAnsi="仿宋" w:cs="仿宋_GB2312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无</w:t>
      </w:r>
      <w:r>
        <w:rPr>
          <w:rFonts w:ascii="仿宋" w:eastAsia="仿宋" w:hAnsi="仿宋" w:cs="仿宋_GB2312"/>
          <w:sz w:val="32"/>
          <w:szCs w:val="32"/>
        </w:rPr>
        <w:t>违规记录等情况。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（三）结果应用情况。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学校严格按照《中华人民共和国预算法》和《中华人民共和国会计法》的要求做好各项风险的防范工作，做到收支两条线，确保各项支出合理。各项事务做到透明、公平、公平、公正。比如发放</w:t>
      </w:r>
      <w:r>
        <w:rPr>
          <w:rFonts w:ascii="仿宋" w:eastAsia="仿宋" w:hAnsi="仿宋" w:cs="仿宋_GB2312" w:hint="eastAsia"/>
          <w:sz w:val="32"/>
          <w:szCs w:val="32"/>
        </w:rPr>
        <w:t>30%</w:t>
      </w:r>
      <w:r>
        <w:rPr>
          <w:rFonts w:ascii="仿宋" w:eastAsia="仿宋" w:hAnsi="仿宋" w:cs="仿宋_GB2312" w:hint="eastAsia"/>
          <w:sz w:val="32"/>
          <w:szCs w:val="32"/>
        </w:rPr>
        <w:t>的奖励绩效，在上级通知</w:t>
      </w:r>
      <w:r>
        <w:rPr>
          <w:rFonts w:ascii="仿宋" w:eastAsia="仿宋" w:hAnsi="仿宋" w:cs="仿宋_GB2312" w:hint="eastAsia"/>
          <w:sz w:val="32"/>
          <w:szCs w:val="32"/>
        </w:rPr>
        <w:t>30%</w:t>
      </w:r>
      <w:r>
        <w:rPr>
          <w:rFonts w:ascii="仿宋" w:eastAsia="仿宋" w:hAnsi="仿宋" w:cs="仿宋_GB2312" w:hint="eastAsia"/>
          <w:sz w:val="32"/>
          <w:szCs w:val="32"/>
        </w:rPr>
        <w:t>的奖励性绩效数据之后，学校立即针对教师的德能勤绩进行综合考评，同时根据学生学业成绩进行评优、评先的依据。考核得分公示之后，严格对号入座。</w:t>
      </w:r>
    </w:p>
    <w:p w:rsidR="00086037" w:rsidRDefault="009E36D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四、评价结论及建议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（一）评价结论。</w:t>
      </w:r>
      <w:r>
        <w:rPr>
          <w:rFonts w:ascii="仿宋" w:eastAsia="仿宋" w:hAnsi="仿宋" w:cs="仿宋_GB2312" w:hint="eastAsia"/>
          <w:sz w:val="32"/>
          <w:szCs w:val="32"/>
        </w:rPr>
        <w:t>优秀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（二）存在问题。</w:t>
      </w:r>
      <w:r>
        <w:rPr>
          <w:rFonts w:ascii="仿宋" w:eastAsia="仿宋" w:hAnsi="仿宋" w:cs="仿宋_GB2312" w:hint="eastAsia"/>
          <w:sz w:val="32"/>
          <w:szCs w:val="32"/>
        </w:rPr>
        <w:t>无</w:t>
      </w:r>
    </w:p>
    <w:p w:rsidR="00086037" w:rsidRDefault="009E36D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（三）改进建议。</w:t>
      </w:r>
      <w:r>
        <w:rPr>
          <w:rFonts w:ascii="仿宋" w:eastAsia="仿宋" w:hAnsi="仿宋" w:cs="仿宋_GB2312" w:hint="eastAsia"/>
          <w:sz w:val="32"/>
          <w:szCs w:val="32"/>
        </w:rPr>
        <w:t>无</w:t>
      </w:r>
    </w:p>
    <w:p w:rsidR="00086037" w:rsidRDefault="0008603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86037" w:rsidRDefault="009E36D8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年决算数</w:t>
      </w: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086037" w:rsidRDefault="009E36D8">
      <w:pPr>
        <w:pStyle w:val="2"/>
        <w:rPr>
          <w:rStyle w:val="10"/>
          <w:rFonts w:ascii="仿宋" w:eastAsia="仿宋" w:hAnsi="仿宋"/>
          <w:sz w:val="32"/>
          <w:szCs w:val="32"/>
        </w:rPr>
      </w:pPr>
      <w:bookmarkStart w:id="57" w:name="_Toc15396617"/>
      <w:r>
        <w:rPr>
          <w:rStyle w:val="10"/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Style w:val="10"/>
          <w:rFonts w:ascii="仿宋" w:eastAsia="仿宋" w:hAnsi="仿宋" w:hint="eastAsia"/>
          <w:sz w:val="32"/>
          <w:szCs w:val="32"/>
        </w:rPr>
        <w:t>2</w:t>
      </w:r>
      <w:bookmarkEnd w:id="57"/>
    </w:p>
    <w:p w:rsidR="00086037" w:rsidRDefault="009E36D8">
      <w:pPr>
        <w:spacing w:line="580" w:lineRule="exact"/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2018</w:t>
      </w:r>
      <w:r>
        <w:rPr>
          <w:rFonts w:ascii="黑体" w:eastAsia="黑体" w:hAnsi="黑体" w:cs="方正小标宋简体" w:hint="eastAsia"/>
          <w:sz w:val="44"/>
          <w:szCs w:val="44"/>
        </w:rPr>
        <w:t>年</w:t>
      </w:r>
      <w:r>
        <w:rPr>
          <w:rFonts w:ascii="黑体" w:eastAsia="黑体" w:hAnsi="黑体" w:cs="方正小标宋简体" w:hint="eastAsia"/>
          <w:sz w:val="44"/>
          <w:szCs w:val="44"/>
        </w:rPr>
        <w:t>XXX</w:t>
      </w:r>
      <w:r>
        <w:rPr>
          <w:rFonts w:ascii="黑体" w:eastAsia="黑体" w:hAnsi="黑体" w:cs="方正小标宋简体" w:hint="eastAsia"/>
          <w:sz w:val="44"/>
          <w:szCs w:val="44"/>
        </w:rPr>
        <w:t>项目支出绩效评价报告</w:t>
      </w:r>
    </w:p>
    <w:p w:rsidR="00086037" w:rsidRDefault="0008603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86037" w:rsidRDefault="009E36D8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</w:t>
      </w:r>
      <w:r>
        <w:rPr>
          <w:rFonts w:ascii="仿宋" w:eastAsia="仿宋" w:hAnsi="仿宋" w:cs="仿宋_GB2312"/>
          <w:sz w:val="32"/>
          <w:szCs w:val="32"/>
        </w:rPr>
        <w:t>、评价工作开展及项目情况</w:t>
      </w:r>
    </w:p>
    <w:p w:rsidR="00086037" w:rsidRDefault="009E36D8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项目评价实施方案情况（包括选点、评价指标、评价方法、基础数据表等情况）</w:t>
      </w:r>
    </w:p>
    <w:p w:rsidR="00086037" w:rsidRDefault="009E36D8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</w:t>
      </w:r>
      <w:r>
        <w:rPr>
          <w:rFonts w:ascii="仿宋" w:eastAsia="仿宋" w:hAnsi="仿宋" w:cs="仿宋_GB2312"/>
          <w:sz w:val="32"/>
          <w:szCs w:val="32"/>
        </w:rPr>
        <w:t>、评价结论及绩效分析</w:t>
      </w:r>
    </w:p>
    <w:p w:rsidR="00086037" w:rsidRDefault="009E36D8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（一）评价结论</w:t>
      </w:r>
    </w:p>
    <w:p w:rsidR="00086037" w:rsidRDefault="009E36D8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项目绩效评价总体结论（包括项目评价得分表）</w:t>
      </w:r>
    </w:p>
    <w:p w:rsidR="00086037" w:rsidRDefault="009E36D8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（二）绩效分析</w:t>
      </w:r>
    </w:p>
    <w:p w:rsidR="00086037" w:rsidRDefault="009E36D8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、项目决策</w:t>
      </w:r>
    </w:p>
    <w:p w:rsidR="00086037" w:rsidRDefault="009E36D8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必要性和可行性分析（包括政策依据和政策完善，政策和需求的吻合程度分析），绩效目标设置情况（包括绩效目标设置的明确性和合理性）</w:t>
      </w:r>
    </w:p>
    <w:p w:rsidR="00086037" w:rsidRDefault="009E36D8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、项目管理</w:t>
      </w:r>
    </w:p>
    <w:p w:rsidR="00086037" w:rsidRDefault="009E36D8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资金分配情况（资金分配管理的科学合理性）资，金使用情况（项目、资金管理的科学规范性）</w:t>
      </w:r>
    </w:p>
    <w:p w:rsidR="00086037" w:rsidRDefault="009E36D8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/>
          <w:sz w:val="32"/>
          <w:szCs w:val="32"/>
        </w:rPr>
        <w:t>、项目绩效</w:t>
      </w:r>
    </w:p>
    <w:p w:rsidR="00086037" w:rsidRDefault="009E36D8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项目目标完成情况（数量、质量、时效、成本），项目效益情况（经济效益、项目社会效益、生态效益、可持续效益、公平性、资金使用效率、受益群体满意度等）。</w:t>
      </w:r>
    </w:p>
    <w:p w:rsidR="00086037" w:rsidRDefault="009E36D8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</w:t>
      </w:r>
      <w:r>
        <w:rPr>
          <w:rFonts w:ascii="仿宋" w:eastAsia="仿宋" w:hAnsi="仿宋" w:cs="仿宋_GB2312"/>
          <w:sz w:val="32"/>
          <w:szCs w:val="32"/>
        </w:rPr>
        <w:t>、存在主要问题</w:t>
      </w:r>
    </w:p>
    <w:p w:rsidR="00086037" w:rsidRDefault="009E36D8">
      <w:pPr>
        <w:spacing w:line="580" w:lineRule="exact"/>
        <w:ind w:firstLineChars="200" w:firstLine="640"/>
        <w:rPr>
          <w:rStyle w:val="10"/>
          <w:rFonts w:ascii="仿宋" w:eastAsia="仿宋" w:hAnsi="仿宋" w:cs="仿宋_GB2312"/>
          <w:b w:val="0"/>
          <w:bCs w:val="0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</w:t>
      </w:r>
      <w:r>
        <w:rPr>
          <w:rFonts w:ascii="仿宋" w:eastAsia="仿宋" w:hAnsi="仿宋" w:cs="仿宋_GB2312"/>
          <w:sz w:val="32"/>
          <w:szCs w:val="32"/>
        </w:rPr>
        <w:t>、相关措施建议</w:t>
      </w:r>
    </w:p>
    <w:p w:rsidR="00086037" w:rsidRDefault="009E36D8">
      <w:pPr>
        <w:spacing w:line="600" w:lineRule="exact"/>
        <w:jc w:val="center"/>
        <w:outlineLvl w:val="0"/>
        <w:rPr>
          <w:rStyle w:val="10"/>
          <w:rFonts w:ascii="黑体" w:eastAsia="黑体" w:hAnsi="黑体"/>
          <w:b w:val="0"/>
        </w:rPr>
      </w:pPr>
      <w:bookmarkStart w:id="58" w:name="_Toc15396618"/>
      <w:r>
        <w:rPr>
          <w:rFonts w:ascii="黑体" w:eastAsia="黑体" w:hAnsi="黑体" w:hint="eastAsia"/>
          <w:color w:val="000000"/>
          <w:sz w:val="44"/>
          <w:szCs w:val="44"/>
        </w:rPr>
        <w:lastRenderedPageBreak/>
        <w:t>第</w:t>
      </w:r>
      <w:r>
        <w:rPr>
          <w:rStyle w:val="10"/>
          <w:rFonts w:ascii="黑体" w:eastAsia="黑体" w:hAnsi="黑体" w:hint="eastAsia"/>
          <w:b w:val="0"/>
        </w:rPr>
        <w:t>五部分</w:t>
      </w:r>
      <w:r>
        <w:rPr>
          <w:rStyle w:val="10"/>
          <w:rFonts w:ascii="黑体" w:eastAsia="黑体" w:hAnsi="黑体" w:hint="eastAsia"/>
          <w:b w:val="0"/>
        </w:rPr>
        <w:t xml:space="preserve"> </w:t>
      </w:r>
      <w:r>
        <w:rPr>
          <w:rStyle w:val="10"/>
          <w:rFonts w:ascii="黑体" w:eastAsia="黑体" w:hAnsi="黑体" w:hint="eastAsia"/>
          <w:b w:val="0"/>
        </w:rPr>
        <w:t>附表</w:t>
      </w:r>
      <w:bookmarkEnd w:id="54"/>
      <w:bookmarkEnd w:id="58"/>
    </w:p>
    <w:p w:rsidR="00086037" w:rsidRDefault="00086037">
      <w:pPr>
        <w:spacing w:line="600" w:lineRule="exact"/>
        <w:jc w:val="center"/>
        <w:outlineLvl w:val="0"/>
        <w:rPr>
          <w:rFonts w:ascii="仿宋" w:eastAsia="仿宋" w:hAnsi="仿宋"/>
          <w:b/>
          <w:color w:val="000000"/>
          <w:sz w:val="44"/>
          <w:szCs w:val="44"/>
        </w:rPr>
      </w:pPr>
    </w:p>
    <w:p w:rsidR="00086037" w:rsidRDefault="009E36D8">
      <w:pPr>
        <w:pStyle w:val="2"/>
        <w:rPr>
          <w:rFonts w:ascii="仿宋" w:eastAsia="仿宋" w:hAnsi="仿宋"/>
          <w:color w:val="000000"/>
        </w:rPr>
      </w:pPr>
      <w:bookmarkStart w:id="59" w:name="_Toc15396619"/>
      <w:r>
        <w:rPr>
          <w:rFonts w:ascii="仿宋" w:eastAsia="仿宋" w:hAnsi="仿宋" w:hint="eastAsia"/>
          <w:b w:val="0"/>
          <w:color w:val="000000"/>
        </w:rPr>
        <w:t>一、收</w:t>
      </w:r>
      <w:r>
        <w:rPr>
          <w:rStyle w:val="20"/>
          <w:rFonts w:ascii="仿宋" w:eastAsia="仿宋" w:hAnsi="仿宋" w:hint="eastAsia"/>
        </w:rPr>
        <w:t>入支出决算总表</w:t>
      </w:r>
      <w:bookmarkEnd w:id="59"/>
    </w:p>
    <w:p w:rsidR="00086037" w:rsidRDefault="009E36D8">
      <w:pPr>
        <w:pStyle w:val="2"/>
        <w:rPr>
          <w:rFonts w:ascii="仿宋" w:eastAsia="仿宋" w:hAnsi="仿宋"/>
          <w:color w:val="000000"/>
        </w:rPr>
      </w:pPr>
      <w:bookmarkStart w:id="60" w:name="_Toc15396620"/>
      <w:r>
        <w:rPr>
          <w:rFonts w:ascii="仿宋" w:eastAsia="仿宋" w:hAnsi="仿宋" w:hint="eastAsia"/>
          <w:b w:val="0"/>
          <w:color w:val="000000"/>
        </w:rPr>
        <w:t>二、收</w:t>
      </w:r>
      <w:r>
        <w:rPr>
          <w:rStyle w:val="20"/>
          <w:rFonts w:ascii="仿宋" w:eastAsia="仿宋" w:hAnsi="仿宋" w:hint="eastAsia"/>
        </w:rPr>
        <w:t>入总表</w:t>
      </w:r>
      <w:bookmarkEnd w:id="60"/>
    </w:p>
    <w:p w:rsidR="00086037" w:rsidRDefault="009E36D8">
      <w:pPr>
        <w:pStyle w:val="2"/>
        <w:rPr>
          <w:rFonts w:ascii="仿宋" w:eastAsia="仿宋" w:hAnsi="仿宋"/>
          <w:color w:val="000000"/>
        </w:rPr>
      </w:pPr>
      <w:bookmarkStart w:id="61" w:name="_Toc15396621"/>
      <w:r>
        <w:rPr>
          <w:rStyle w:val="20"/>
          <w:rFonts w:ascii="仿宋" w:eastAsia="仿宋" w:hAnsi="仿宋" w:hint="eastAsia"/>
        </w:rPr>
        <w:t>三、</w:t>
      </w:r>
      <w:r>
        <w:rPr>
          <w:rFonts w:ascii="仿宋" w:eastAsia="仿宋" w:hAnsi="仿宋" w:hint="eastAsia"/>
          <w:b w:val="0"/>
          <w:color w:val="000000"/>
        </w:rPr>
        <w:t>支</w:t>
      </w:r>
      <w:r>
        <w:rPr>
          <w:rStyle w:val="20"/>
          <w:rFonts w:ascii="仿宋" w:eastAsia="仿宋" w:hAnsi="仿宋" w:hint="eastAsia"/>
        </w:rPr>
        <w:t>出总表</w:t>
      </w:r>
      <w:bookmarkEnd w:id="61"/>
    </w:p>
    <w:p w:rsidR="00086037" w:rsidRDefault="009E36D8">
      <w:pPr>
        <w:pStyle w:val="2"/>
        <w:rPr>
          <w:rFonts w:ascii="仿宋" w:eastAsia="仿宋" w:hAnsi="仿宋"/>
          <w:b w:val="0"/>
          <w:color w:val="000000"/>
        </w:rPr>
      </w:pPr>
      <w:bookmarkStart w:id="62" w:name="_Toc15396622"/>
      <w:r>
        <w:rPr>
          <w:rStyle w:val="20"/>
          <w:rFonts w:ascii="仿宋" w:eastAsia="仿宋" w:hAnsi="仿宋" w:hint="eastAsia"/>
        </w:rPr>
        <w:t>四、</w:t>
      </w:r>
      <w:r>
        <w:rPr>
          <w:rFonts w:ascii="仿宋" w:eastAsia="仿宋" w:hAnsi="仿宋" w:hint="eastAsia"/>
          <w:b w:val="0"/>
          <w:color w:val="000000"/>
        </w:rPr>
        <w:t>财</w:t>
      </w:r>
      <w:r>
        <w:rPr>
          <w:rStyle w:val="20"/>
          <w:rFonts w:ascii="仿宋" w:eastAsia="仿宋" w:hAnsi="仿宋" w:hint="eastAsia"/>
        </w:rPr>
        <w:t>政拨款收入支出决算总表</w:t>
      </w:r>
      <w:bookmarkEnd w:id="62"/>
    </w:p>
    <w:p w:rsidR="00086037" w:rsidRDefault="009E36D8">
      <w:pPr>
        <w:pStyle w:val="2"/>
        <w:rPr>
          <w:rFonts w:ascii="仿宋" w:eastAsia="仿宋" w:hAnsi="仿宋"/>
          <w:color w:val="000000"/>
        </w:rPr>
      </w:pPr>
      <w:bookmarkStart w:id="63" w:name="_Toc15396623"/>
      <w:r>
        <w:rPr>
          <w:rStyle w:val="20"/>
          <w:rFonts w:ascii="仿宋" w:eastAsia="仿宋" w:hAnsi="仿宋" w:hint="eastAsia"/>
        </w:rPr>
        <w:t>五、</w:t>
      </w:r>
      <w:r>
        <w:rPr>
          <w:rFonts w:ascii="仿宋" w:eastAsia="仿宋" w:hAnsi="仿宋" w:hint="eastAsia"/>
          <w:b w:val="0"/>
          <w:color w:val="000000"/>
        </w:rPr>
        <w:t>财</w:t>
      </w:r>
      <w:r>
        <w:rPr>
          <w:rStyle w:val="20"/>
          <w:rFonts w:ascii="仿宋" w:eastAsia="仿宋" w:hAnsi="仿宋" w:hint="eastAsia"/>
        </w:rPr>
        <w:t>政拨款支出决算明细表（政府经济分类科目）</w:t>
      </w:r>
      <w:bookmarkEnd w:id="63"/>
    </w:p>
    <w:p w:rsidR="00086037" w:rsidRDefault="009E36D8">
      <w:pPr>
        <w:pStyle w:val="2"/>
        <w:rPr>
          <w:rFonts w:ascii="仿宋" w:eastAsia="仿宋" w:hAnsi="仿宋"/>
          <w:color w:val="000000"/>
        </w:rPr>
      </w:pPr>
      <w:bookmarkStart w:id="64" w:name="_Toc15396624"/>
      <w:r>
        <w:rPr>
          <w:rStyle w:val="20"/>
          <w:rFonts w:ascii="仿宋" w:eastAsia="仿宋" w:hAnsi="仿宋" w:hint="eastAsia"/>
        </w:rPr>
        <w:t>六、</w:t>
      </w:r>
      <w:r>
        <w:rPr>
          <w:rFonts w:ascii="仿宋" w:eastAsia="仿宋" w:hAnsi="仿宋" w:hint="eastAsia"/>
          <w:b w:val="0"/>
          <w:color w:val="000000"/>
        </w:rPr>
        <w:t>一</w:t>
      </w:r>
      <w:r>
        <w:rPr>
          <w:rStyle w:val="20"/>
          <w:rFonts w:ascii="仿宋" w:eastAsia="仿宋" w:hAnsi="仿宋" w:hint="eastAsia"/>
        </w:rPr>
        <w:t>般公共预算财政拨款支出决算表</w:t>
      </w:r>
      <w:bookmarkEnd w:id="64"/>
    </w:p>
    <w:p w:rsidR="00086037" w:rsidRDefault="009E36D8">
      <w:pPr>
        <w:pStyle w:val="2"/>
        <w:rPr>
          <w:rFonts w:ascii="仿宋" w:eastAsia="仿宋" w:hAnsi="仿宋"/>
          <w:color w:val="000000"/>
        </w:rPr>
      </w:pPr>
      <w:bookmarkStart w:id="65" w:name="_Toc15396625"/>
      <w:r>
        <w:rPr>
          <w:rStyle w:val="20"/>
          <w:rFonts w:ascii="仿宋" w:eastAsia="仿宋" w:hAnsi="仿宋" w:hint="eastAsia"/>
        </w:rPr>
        <w:t>七、</w:t>
      </w:r>
      <w:r>
        <w:rPr>
          <w:rFonts w:ascii="仿宋" w:eastAsia="仿宋" w:hAnsi="仿宋" w:hint="eastAsia"/>
          <w:b w:val="0"/>
          <w:color w:val="000000"/>
        </w:rPr>
        <w:t>一</w:t>
      </w:r>
      <w:r>
        <w:rPr>
          <w:rStyle w:val="20"/>
          <w:rFonts w:ascii="仿宋" w:eastAsia="仿宋" w:hAnsi="仿宋" w:hint="eastAsia"/>
        </w:rPr>
        <w:t>般公共预算财政拨款支出决算明细表</w:t>
      </w:r>
      <w:bookmarkEnd w:id="65"/>
    </w:p>
    <w:p w:rsidR="00086037" w:rsidRDefault="009E36D8">
      <w:pPr>
        <w:pStyle w:val="2"/>
        <w:rPr>
          <w:rFonts w:ascii="仿宋" w:eastAsia="仿宋" w:hAnsi="仿宋"/>
          <w:color w:val="000000"/>
        </w:rPr>
      </w:pPr>
      <w:bookmarkStart w:id="66" w:name="_Toc15396626"/>
      <w:r>
        <w:rPr>
          <w:rStyle w:val="20"/>
          <w:rFonts w:ascii="仿宋" w:eastAsia="仿宋" w:hAnsi="仿宋" w:hint="eastAsia"/>
        </w:rPr>
        <w:t>八、</w:t>
      </w:r>
      <w:r>
        <w:rPr>
          <w:rFonts w:ascii="仿宋" w:eastAsia="仿宋" w:hAnsi="仿宋" w:hint="eastAsia"/>
          <w:b w:val="0"/>
          <w:color w:val="000000"/>
        </w:rPr>
        <w:t>一</w:t>
      </w:r>
      <w:r>
        <w:rPr>
          <w:rStyle w:val="20"/>
          <w:rFonts w:ascii="仿宋" w:eastAsia="仿宋" w:hAnsi="仿宋" w:hint="eastAsia"/>
        </w:rPr>
        <w:t>般公共预算财政拨款基本支出决算表</w:t>
      </w:r>
      <w:bookmarkEnd w:id="66"/>
    </w:p>
    <w:p w:rsidR="00086037" w:rsidRDefault="009E36D8">
      <w:pPr>
        <w:pStyle w:val="2"/>
        <w:rPr>
          <w:rFonts w:ascii="仿宋" w:eastAsia="仿宋" w:hAnsi="仿宋"/>
          <w:color w:val="000000"/>
        </w:rPr>
      </w:pPr>
      <w:bookmarkStart w:id="67" w:name="_Toc15396627"/>
      <w:r>
        <w:rPr>
          <w:rStyle w:val="20"/>
          <w:rFonts w:ascii="仿宋" w:eastAsia="仿宋" w:hAnsi="仿宋" w:hint="eastAsia"/>
        </w:rPr>
        <w:t>九、</w:t>
      </w:r>
      <w:r>
        <w:rPr>
          <w:rFonts w:ascii="仿宋" w:eastAsia="仿宋" w:hAnsi="仿宋" w:hint="eastAsia"/>
          <w:b w:val="0"/>
          <w:color w:val="000000"/>
        </w:rPr>
        <w:t>一</w:t>
      </w:r>
      <w:r>
        <w:rPr>
          <w:rStyle w:val="20"/>
          <w:rFonts w:ascii="仿宋" w:eastAsia="仿宋" w:hAnsi="仿宋" w:hint="eastAsia"/>
        </w:rPr>
        <w:t>般公共预算财政拨款项目支出决算表</w:t>
      </w:r>
      <w:bookmarkEnd w:id="67"/>
    </w:p>
    <w:p w:rsidR="00086037" w:rsidRDefault="009E36D8">
      <w:pPr>
        <w:pStyle w:val="2"/>
        <w:rPr>
          <w:rFonts w:ascii="仿宋" w:eastAsia="仿宋" w:hAnsi="仿宋"/>
          <w:color w:val="000000"/>
        </w:rPr>
      </w:pPr>
      <w:bookmarkStart w:id="68" w:name="_Toc15396628"/>
      <w:r>
        <w:rPr>
          <w:rStyle w:val="20"/>
          <w:rFonts w:ascii="仿宋" w:eastAsia="仿宋" w:hAnsi="仿宋" w:hint="eastAsia"/>
        </w:rPr>
        <w:t>十、</w:t>
      </w:r>
      <w:r>
        <w:rPr>
          <w:rFonts w:ascii="仿宋" w:eastAsia="仿宋" w:hAnsi="仿宋" w:hint="eastAsia"/>
          <w:b w:val="0"/>
          <w:color w:val="000000"/>
        </w:rPr>
        <w:t>一</w:t>
      </w:r>
      <w:r>
        <w:rPr>
          <w:rStyle w:val="20"/>
          <w:rFonts w:ascii="仿宋" w:eastAsia="仿宋" w:hAnsi="仿宋" w:hint="eastAsia"/>
        </w:rPr>
        <w:t>般公共预算财政拨款“三公”经费支出决算表</w:t>
      </w:r>
      <w:bookmarkEnd w:id="68"/>
    </w:p>
    <w:p w:rsidR="00086037" w:rsidRDefault="009E36D8">
      <w:pPr>
        <w:pStyle w:val="2"/>
        <w:rPr>
          <w:rFonts w:ascii="仿宋" w:eastAsia="仿宋" w:hAnsi="仿宋"/>
          <w:color w:val="000000"/>
        </w:rPr>
      </w:pPr>
      <w:bookmarkStart w:id="69" w:name="_Toc15396629"/>
      <w:r>
        <w:rPr>
          <w:rStyle w:val="20"/>
          <w:rFonts w:ascii="仿宋" w:eastAsia="仿宋" w:hAnsi="仿宋" w:hint="eastAsia"/>
        </w:rPr>
        <w:t>十一、</w:t>
      </w:r>
      <w:r>
        <w:rPr>
          <w:rFonts w:ascii="仿宋" w:eastAsia="仿宋" w:hAnsi="仿宋" w:hint="eastAsia"/>
          <w:b w:val="0"/>
          <w:color w:val="000000"/>
        </w:rPr>
        <w:t>政</w:t>
      </w:r>
      <w:r>
        <w:rPr>
          <w:rStyle w:val="20"/>
          <w:rFonts w:ascii="仿宋" w:eastAsia="仿宋" w:hAnsi="仿宋" w:hint="eastAsia"/>
        </w:rPr>
        <w:t>府性基金预算财政拨款收入支出决算表</w:t>
      </w:r>
      <w:bookmarkEnd w:id="69"/>
    </w:p>
    <w:p w:rsidR="00086037" w:rsidRDefault="009E36D8">
      <w:pPr>
        <w:pStyle w:val="2"/>
        <w:rPr>
          <w:rFonts w:ascii="仿宋" w:eastAsia="仿宋" w:hAnsi="仿宋"/>
          <w:color w:val="000000"/>
        </w:rPr>
      </w:pPr>
      <w:bookmarkStart w:id="70" w:name="_Toc15396630"/>
      <w:r>
        <w:rPr>
          <w:rStyle w:val="20"/>
          <w:rFonts w:ascii="仿宋" w:eastAsia="仿宋" w:hAnsi="仿宋" w:hint="eastAsia"/>
        </w:rPr>
        <w:t>十二、</w:t>
      </w:r>
      <w:r>
        <w:rPr>
          <w:rFonts w:ascii="仿宋" w:eastAsia="仿宋" w:hAnsi="仿宋" w:hint="eastAsia"/>
          <w:b w:val="0"/>
          <w:color w:val="000000"/>
        </w:rPr>
        <w:t>政</w:t>
      </w:r>
      <w:r>
        <w:rPr>
          <w:rStyle w:val="20"/>
          <w:rFonts w:ascii="仿宋" w:eastAsia="仿宋" w:hAnsi="仿宋" w:hint="eastAsia"/>
        </w:rPr>
        <w:t>府性基金预算财政拨款“三公”经费支出决算表</w:t>
      </w:r>
      <w:bookmarkEnd w:id="70"/>
    </w:p>
    <w:p w:rsidR="00086037" w:rsidRDefault="009E36D8">
      <w:pPr>
        <w:pStyle w:val="2"/>
        <w:rPr>
          <w:rFonts w:ascii="仿宋" w:eastAsia="仿宋" w:hAnsi="仿宋"/>
          <w:color w:val="000000" w:themeColor="text1"/>
        </w:rPr>
      </w:pPr>
      <w:bookmarkStart w:id="71" w:name="_Toc15396631"/>
      <w:r>
        <w:rPr>
          <w:rStyle w:val="20"/>
          <w:rFonts w:ascii="仿宋" w:eastAsia="仿宋" w:hAnsi="仿宋" w:hint="eastAsia"/>
        </w:rPr>
        <w:t>十三、</w:t>
      </w:r>
      <w:r>
        <w:rPr>
          <w:rFonts w:ascii="仿宋" w:eastAsia="仿宋" w:hAnsi="仿宋" w:hint="eastAsia"/>
          <w:b w:val="0"/>
          <w:color w:val="000000"/>
        </w:rPr>
        <w:t>国</w:t>
      </w:r>
      <w:r>
        <w:rPr>
          <w:rStyle w:val="20"/>
          <w:rFonts w:ascii="仿宋" w:eastAsia="仿宋" w:hAnsi="仿宋" w:hint="eastAsia"/>
        </w:rPr>
        <w:t>有资本经营预算支出决算表</w:t>
      </w:r>
      <w:bookmarkEnd w:id="71"/>
    </w:p>
    <w:sectPr w:rsidR="00086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D8" w:rsidRDefault="009E36D8">
      <w:r>
        <w:separator/>
      </w:r>
    </w:p>
  </w:endnote>
  <w:endnote w:type="continuationSeparator" w:id="0">
    <w:p w:rsidR="009E36D8" w:rsidRDefault="009E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53" w:rsidRDefault="007B20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781956"/>
    </w:sdtPr>
    <w:sdtEndPr/>
    <w:sdtContent>
      <w:p w:rsidR="00086037" w:rsidRDefault="009E36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053" w:rsidRPr="007B2053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53" w:rsidRDefault="007B20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D8" w:rsidRDefault="009E36D8">
      <w:r>
        <w:separator/>
      </w:r>
    </w:p>
  </w:footnote>
  <w:footnote w:type="continuationSeparator" w:id="0">
    <w:p w:rsidR="009E36D8" w:rsidRDefault="009E3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53" w:rsidRDefault="007B205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037" w:rsidRDefault="00086037" w:rsidP="007B2053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53" w:rsidRDefault="007B205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652CEC"/>
    <w:multiLevelType w:val="singleLevel"/>
    <w:tmpl w:val="CF652CEC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2FA047D"/>
    <w:multiLevelType w:val="singleLevel"/>
    <w:tmpl w:val="E2FA047D"/>
    <w:lvl w:ilvl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EC0BEF30"/>
    <w:multiLevelType w:val="singleLevel"/>
    <w:tmpl w:val="EC0BEF30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  <w:b/>
        <w:bCs/>
        <w:sz w:val="32"/>
        <w:szCs w:val="32"/>
      </w:rPr>
    </w:lvl>
  </w:abstractNum>
  <w:abstractNum w:abstractNumId="3" w15:restartNumberingAfterBreak="0">
    <w:nsid w:val="1272550B"/>
    <w:multiLevelType w:val="multilevel"/>
    <w:tmpl w:val="1272550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7F426B7"/>
    <w:multiLevelType w:val="multilevel"/>
    <w:tmpl w:val="17F426B7"/>
    <w:lvl w:ilvl="0">
      <w:start w:val="10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86037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14E9B"/>
    <w:rsid w:val="0014729F"/>
    <w:rsid w:val="00157BAB"/>
    <w:rsid w:val="001654D1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7085"/>
    <w:rsid w:val="00443880"/>
    <w:rsid w:val="004464F4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D1C8B"/>
    <w:rsid w:val="005D5CED"/>
    <w:rsid w:val="005F1A4C"/>
    <w:rsid w:val="00605688"/>
    <w:rsid w:val="006070AF"/>
    <w:rsid w:val="00607E6C"/>
    <w:rsid w:val="006101B1"/>
    <w:rsid w:val="00614E44"/>
    <w:rsid w:val="00622830"/>
    <w:rsid w:val="00630AEF"/>
    <w:rsid w:val="006325F8"/>
    <w:rsid w:val="00634C9A"/>
    <w:rsid w:val="006440E4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B2053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60A"/>
    <w:rsid w:val="009931C3"/>
    <w:rsid w:val="009B2C43"/>
    <w:rsid w:val="009B4EAE"/>
    <w:rsid w:val="009B7573"/>
    <w:rsid w:val="009C22F4"/>
    <w:rsid w:val="009C2E98"/>
    <w:rsid w:val="009D3447"/>
    <w:rsid w:val="009D4711"/>
    <w:rsid w:val="009E36D8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5438"/>
    <w:rsid w:val="00C91CBB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51276"/>
    <w:rsid w:val="00D7035F"/>
    <w:rsid w:val="00DA65AC"/>
    <w:rsid w:val="00DB1913"/>
    <w:rsid w:val="00DC410D"/>
    <w:rsid w:val="00DC68CA"/>
    <w:rsid w:val="00DC7CBA"/>
    <w:rsid w:val="00DD73B7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17B1"/>
    <w:rsid w:val="00F602DF"/>
    <w:rsid w:val="00F81FD9"/>
    <w:rsid w:val="00F841AA"/>
    <w:rsid w:val="00FA23E8"/>
    <w:rsid w:val="00FD3CC1"/>
    <w:rsid w:val="00FF1E02"/>
    <w:rsid w:val="00FF30B4"/>
    <w:rsid w:val="04910008"/>
    <w:rsid w:val="0CBA05D3"/>
    <w:rsid w:val="10C055FF"/>
    <w:rsid w:val="154B54D4"/>
    <w:rsid w:val="16BB723D"/>
    <w:rsid w:val="1F740F1F"/>
    <w:rsid w:val="203145A5"/>
    <w:rsid w:val="22D4222F"/>
    <w:rsid w:val="240371BF"/>
    <w:rsid w:val="28242804"/>
    <w:rsid w:val="29FD04D3"/>
    <w:rsid w:val="319F7F4E"/>
    <w:rsid w:val="32BC1D10"/>
    <w:rsid w:val="34F53D9B"/>
    <w:rsid w:val="35EC77DC"/>
    <w:rsid w:val="414D42A0"/>
    <w:rsid w:val="42FC029E"/>
    <w:rsid w:val="4B953972"/>
    <w:rsid w:val="5B3C71EB"/>
    <w:rsid w:val="5DD84917"/>
    <w:rsid w:val="5F113ED4"/>
    <w:rsid w:val="65E26B2B"/>
    <w:rsid w:val="6ABE065B"/>
    <w:rsid w:val="70557CBA"/>
    <w:rsid w:val="76D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8565C9"/>
  <w15:docId w15:val="{33E1FE29-48A4-446C-9F27-1A307ED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beforeLines="30"/>
    </w:pPr>
    <w:rPr>
      <w:rFonts w:ascii="仿宋_GB2312" w:eastAsia="仿宋_GB2312"/>
      <w:kern w:val="0"/>
      <w:sz w:val="30"/>
    </w:rPr>
  </w:style>
  <w:style w:type="paragraph" w:styleId="31">
    <w:name w:val="toc 3"/>
    <w:basedOn w:val="a"/>
    <w:next w:val="a"/>
    <w:uiPriority w:val="39"/>
    <w:unhideWhenUsed/>
    <w:qFormat/>
    <w:pPr>
      <w:tabs>
        <w:tab w:val="right" w:leader="dot" w:pos="8296"/>
      </w:tabs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8296"/>
      </w:tabs>
      <w:spacing w:before="93"/>
      <w:jc w:val="center"/>
    </w:pPr>
    <w:rPr>
      <w:rFonts w:ascii="仿宋" w:eastAsia="仿宋" w:hAnsi="仿宋"/>
      <w:sz w:val="28"/>
      <w:szCs w:val="28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8296"/>
      </w:tabs>
      <w:ind w:leftChars="200" w:left="420"/>
    </w:pPr>
  </w:style>
  <w:style w:type="character" w:styleId="ab">
    <w:name w:val="Strong"/>
    <w:basedOn w:val="a0"/>
    <w:uiPriority w:val="99"/>
    <w:qFormat/>
    <w:rPr>
      <w:b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a0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locked/>
    <w:rPr>
      <w:sz w:val="18"/>
    </w:rPr>
  </w:style>
  <w:style w:type="character" w:customStyle="1" w:styleId="FooterChar">
    <w:name w:val="Footer Char"/>
    <w:basedOn w:val="a0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sz w:val="18"/>
    </w:rPr>
  </w:style>
  <w:style w:type="character" w:customStyle="1" w:styleId="BodyTextChar">
    <w:name w:val="Body Text Char"/>
    <w:basedOn w:val="a0"/>
    <w:uiPriority w:val="99"/>
    <w:semiHidden/>
    <w:qFormat/>
    <w:rPr>
      <w:rFonts w:ascii="Times New Roman" w:hAnsi="Times New Roman"/>
      <w:szCs w:val="24"/>
    </w:rPr>
  </w:style>
  <w:style w:type="character" w:customStyle="1" w:styleId="a4">
    <w:name w:val="正文文本 字符"/>
    <w:link w:val="a3"/>
    <w:uiPriority w:val="99"/>
    <w:qFormat/>
    <w:locked/>
    <w:rPr>
      <w:rFonts w:ascii="仿宋_GB2312" w:eastAsia="仿宋_GB2312" w:hAnsi="Times New Roman"/>
      <w:sz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19FB8-F15F-4E1B-9996-65D0031A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17</Pages>
  <Words>1181</Words>
  <Characters>6734</Characters>
  <Application>Microsoft Office Word</Application>
  <DocSecurity>0</DocSecurity>
  <Lines>56</Lines>
  <Paragraphs>15</Paragraphs>
  <ScaleCrop>false</ScaleCrop>
  <Company>四川省财政厅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四川省***</dc:title>
  <dc:creator>张彬茜</dc:creator>
  <cp:lastModifiedBy>WRGHO</cp:lastModifiedBy>
  <cp:revision>18</cp:revision>
  <cp:lastPrinted>2019-08-01T00:48:00Z</cp:lastPrinted>
  <dcterms:created xsi:type="dcterms:W3CDTF">2019-08-01T01:14:00Z</dcterms:created>
  <dcterms:modified xsi:type="dcterms:W3CDTF">2020-09-18T07:56:00Z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