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96597"/>
      <w:bookmarkStart w:id="4" w:name="_Toc15378441"/>
      <w:bookmarkStart w:id="5" w:name="_Toc15396475"/>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72"/>
          <w:szCs w:val="72"/>
        </w:rPr>
      </w:pPr>
      <w:bookmarkStart w:id="6" w:name="_Toc15306268"/>
      <w:bookmarkStart w:id="7" w:name="_Toc15378442"/>
      <w:bookmarkStart w:id="8" w:name="_Toc15396598"/>
      <w:bookmarkStart w:id="9" w:name="_Toc15377194"/>
      <w:bookmarkStart w:id="10" w:name="_Toc15377426"/>
      <w:bookmarkStart w:id="11" w:name="_Toc15396476"/>
      <w:r>
        <w:rPr>
          <w:rFonts w:hint="eastAsia" w:ascii="方正小标宋简体" w:hAnsi="宋体" w:eastAsia="方正小标宋简体"/>
          <w:color w:val="000000"/>
          <w:sz w:val="72"/>
          <w:szCs w:val="72"/>
        </w:rPr>
        <w:t>四川省达州市开江县</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灵岩镇中心小学</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r>
        <w:rPr>
          <w:rFonts w:hint="eastAsia"/>
        </w:rPr>
        <w:t>年9月</w:t>
      </w:r>
      <w:r>
        <w:rPr>
          <w:rFonts w:hint="eastAsia"/>
          <w:lang w:val="en-US" w:eastAsia="zh-CN"/>
        </w:rPr>
        <w:t>18</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4"/>
          <w:rFonts w:hint="eastAsia"/>
        </w:rPr>
        <w:t>第一部分</w:t>
      </w:r>
      <w:r>
        <w:rPr>
          <w:rStyle w:val="14"/>
        </w:rPr>
        <w:t xml:space="preserve"> </w:t>
      </w:r>
      <w:r>
        <w:rPr>
          <w:rStyle w:val="14"/>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4"/>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4"/>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4"/>
          <w:rFonts w:hint="eastAsia"/>
        </w:rPr>
        <w:t>第二部分</w:t>
      </w:r>
      <w:r>
        <w:rPr>
          <w:rStyle w:val="14"/>
        </w:rPr>
        <w:t xml:space="preserve"> 201</w:t>
      </w:r>
      <w:r>
        <w:rPr>
          <w:rStyle w:val="14"/>
          <w:rFonts w:hint="eastAsia"/>
          <w:lang w:val="en-US" w:eastAsia="zh-CN"/>
        </w:rPr>
        <w:t>9</w:t>
      </w:r>
      <w:r>
        <w:rPr>
          <w:rStyle w:val="14"/>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4"/>
          <w:rFonts w:hint="eastAsia" w:ascii="仿宋" w:hAnsi="仿宋" w:eastAsia="仿宋" w:cstheme="majorBidi"/>
          <w:bCs/>
          <w:sz w:val="28"/>
          <w:szCs w:val="28"/>
        </w:rPr>
        <w:t>一、</w:t>
      </w:r>
      <w:r>
        <w:rPr>
          <w:rStyle w:val="14"/>
          <w:rFonts w:hint="eastAsia" w:ascii="仿宋" w:hAnsi="仿宋" w:eastAsia="仿宋"/>
          <w:sz w:val="28"/>
          <w:szCs w:val="28"/>
        </w:rPr>
        <w:t>收</w:t>
      </w:r>
      <w:r>
        <w:rPr>
          <w:rStyle w:val="14"/>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4"/>
          <w:rFonts w:hint="eastAsia" w:ascii="仿宋" w:hAnsi="仿宋" w:eastAsia="仿宋" w:cstheme="majorBidi"/>
          <w:bCs/>
          <w:sz w:val="28"/>
          <w:szCs w:val="28"/>
        </w:rPr>
        <w:t>二、</w:t>
      </w:r>
      <w:r>
        <w:rPr>
          <w:rStyle w:val="14"/>
          <w:rFonts w:hint="eastAsia" w:ascii="仿宋" w:hAnsi="仿宋" w:eastAsia="仿宋"/>
          <w:sz w:val="28"/>
          <w:szCs w:val="28"/>
        </w:rPr>
        <w:t>收</w:t>
      </w:r>
      <w:r>
        <w:rPr>
          <w:rStyle w:val="14"/>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4"/>
          <w:rFonts w:hint="eastAsia" w:ascii="仿宋" w:hAnsi="仿宋" w:eastAsia="仿宋" w:cstheme="majorBidi"/>
          <w:bCs/>
          <w:sz w:val="28"/>
          <w:szCs w:val="28"/>
        </w:rPr>
        <w:t>三、</w:t>
      </w:r>
      <w:r>
        <w:rPr>
          <w:rStyle w:val="14"/>
          <w:rFonts w:hint="eastAsia" w:ascii="仿宋" w:hAnsi="仿宋" w:eastAsia="仿宋"/>
          <w:sz w:val="28"/>
          <w:szCs w:val="28"/>
        </w:rPr>
        <w:t>支</w:t>
      </w:r>
      <w:r>
        <w:rPr>
          <w:rStyle w:val="14"/>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4"/>
          <w:rFonts w:hint="eastAsia" w:ascii="仿宋" w:hAnsi="仿宋" w:eastAsia="仿宋"/>
          <w:sz w:val="28"/>
          <w:szCs w:val="28"/>
        </w:rPr>
        <w:t>四、财</w:t>
      </w:r>
      <w:r>
        <w:rPr>
          <w:rStyle w:val="14"/>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4"/>
          <w:rFonts w:hint="eastAsia" w:ascii="仿宋" w:hAnsi="仿宋" w:eastAsia="仿宋"/>
          <w:sz w:val="28"/>
          <w:szCs w:val="28"/>
        </w:rPr>
        <w:t>五、一</w:t>
      </w:r>
      <w:r>
        <w:rPr>
          <w:rStyle w:val="14"/>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4"/>
          <w:rFonts w:hint="eastAsia" w:ascii="仿宋" w:hAnsi="仿宋" w:eastAsia="仿宋"/>
          <w:sz w:val="28"/>
          <w:szCs w:val="28"/>
        </w:rPr>
        <w:t>六、一</w:t>
      </w:r>
      <w:r>
        <w:rPr>
          <w:rStyle w:val="14"/>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4"/>
          <w:rFonts w:hint="eastAsia" w:ascii="仿宋" w:hAnsi="仿宋" w:eastAsia="仿宋"/>
          <w:sz w:val="28"/>
          <w:szCs w:val="28"/>
        </w:rPr>
        <w:t>七、</w:t>
      </w:r>
      <w:r>
        <w:rPr>
          <w:rStyle w:val="14"/>
          <w:rFonts w:ascii="仿宋" w:hAnsi="仿宋" w:eastAsia="仿宋"/>
          <w:sz w:val="28"/>
          <w:szCs w:val="28"/>
        </w:rPr>
        <w:t>“</w:t>
      </w:r>
      <w:r>
        <w:rPr>
          <w:rStyle w:val="14"/>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4"/>
          <w:rFonts w:hint="eastAsia" w:ascii="仿宋" w:hAnsi="仿宋" w:eastAsia="仿宋"/>
          <w:sz w:val="28"/>
          <w:szCs w:val="28"/>
        </w:rPr>
        <w:t>八、</w:t>
      </w:r>
      <w:r>
        <w:rPr>
          <w:rStyle w:val="14"/>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4"/>
          <w:rFonts w:hint="eastAsia" w:ascii="仿宋" w:hAnsi="仿宋" w:eastAsia="仿宋" w:cstheme="majorBidi"/>
          <w:bCs/>
          <w:sz w:val="28"/>
          <w:szCs w:val="28"/>
        </w:rPr>
        <w:t>九、</w:t>
      </w:r>
      <w:r>
        <w:rPr>
          <w:rStyle w:val="14"/>
          <w:rFonts w:hint="eastAsia" w:ascii="仿宋" w:hAnsi="仿宋" w:eastAsia="仿宋"/>
          <w:sz w:val="28"/>
          <w:szCs w:val="28"/>
        </w:rPr>
        <w:t xml:space="preserve"> 国</w:t>
      </w:r>
      <w:r>
        <w:rPr>
          <w:rStyle w:val="14"/>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4"/>
          <w:rFonts w:hint="eastAsia" w:ascii="仿宋" w:hAnsi="仿宋" w:eastAsia="仿宋"/>
          <w:sz w:val="28"/>
          <w:szCs w:val="28"/>
        </w:rPr>
        <w:t>十</w:t>
      </w:r>
      <w:r>
        <w:rPr>
          <w:rStyle w:val="14"/>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4"/>
          <w:rFonts w:hint="eastAsia"/>
          <w:bCs/>
          <w:kern w:val="44"/>
        </w:rPr>
        <w:t>第三部分</w:t>
      </w:r>
      <w:r>
        <w:rPr>
          <w:rStyle w:val="14"/>
          <w:rFonts w:hint="eastAsia"/>
        </w:rPr>
        <w:t xml:space="preserve"> 名</w:t>
      </w:r>
      <w:r>
        <w:rPr>
          <w:rStyle w:val="14"/>
          <w:rFonts w:hint="eastAsia"/>
          <w:bCs/>
          <w:kern w:val="44"/>
        </w:rPr>
        <w:t>词解释</w:t>
      </w:r>
      <w:r>
        <w:tab/>
      </w:r>
      <w:r>
        <w:fldChar w:fldCharType="begin"/>
      </w:r>
      <w:r>
        <w:instrText xml:space="preserve"> PAGEREF _Toc15396613 \h </w:instrText>
      </w:r>
      <w:r>
        <w:fldChar w:fldCharType="separate"/>
      </w:r>
      <w:r>
        <w:t>12</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4"/>
          <w:rFonts w:hint="eastAsia"/>
        </w:rPr>
        <w:t>第</w:t>
      </w:r>
      <w:r>
        <w:rPr>
          <w:rStyle w:val="14"/>
          <w:rFonts w:hint="eastAsia"/>
          <w:bCs/>
          <w:kern w:val="44"/>
        </w:rPr>
        <w:t>四部分</w:t>
      </w:r>
      <w:r>
        <w:rPr>
          <w:rStyle w:val="14"/>
          <w:bCs/>
          <w:kern w:val="44"/>
        </w:rPr>
        <w:t xml:space="preserve"> </w:t>
      </w:r>
      <w:r>
        <w:rPr>
          <w:rStyle w:val="14"/>
          <w:rFonts w:hint="eastAsia"/>
          <w:bCs/>
          <w:kern w:val="44"/>
        </w:rPr>
        <w:t>附件</w:t>
      </w:r>
      <w:r>
        <w:tab/>
      </w:r>
      <w:r>
        <w:fldChar w:fldCharType="begin"/>
      </w:r>
      <w:r>
        <w:instrText xml:space="preserve"> PAGEREF _Toc15396614 \h </w:instrText>
      </w:r>
      <w:r>
        <w:fldChar w:fldCharType="separate"/>
      </w:r>
      <w:r>
        <w:t>15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4"/>
          <w:rFonts w:hint="eastAsia" w:ascii="仿宋" w:hAnsi="仿宋" w:eastAsia="仿宋"/>
          <w:kern w:val="44"/>
          <w:sz w:val="28"/>
          <w:szCs w:val="28"/>
        </w:rPr>
        <w:t>附件</w:t>
      </w:r>
      <w:r>
        <w:rPr>
          <w:rStyle w:val="14"/>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4"/>
          <w:rFonts w:hint="eastAsia" w:ascii="仿宋" w:hAnsi="仿宋" w:eastAsia="仿宋"/>
          <w:kern w:val="44"/>
          <w:sz w:val="28"/>
          <w:szCs w:val="28"/>
        </w:rPr>
        <w:t>附件</w:t>
      </w:r>
      <w:r>
        <w:rPr>
          <w:rStyle w:val="14"/>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4"/>
          <w:rFonts w:hint="eastAsia"/>
        </w:rPr>
        <w:t>第</w:t>
      </w:r>
      <w:r>
        <w:rPr>
          <w:rStyle w:val="14"/>
          <w:rFonts w:hint="eastAsia"/>
          <w:bCs/>
          <w:kern w:val="44"/>
        </w:rPr>
        <w:t>五部分</w:t>
      </w:r>
      <w:r>
        <w:rPr>
          <w:rStyle w:val="14"/>
          <w:bCs/>
          <w:kern w:val="44"/>
        </w:rPr>
        <w:t xml:space="preserve"> </w:t>
      </w:r>
      <w:r>
        <w:rPr>
          <w:rStyle w:val="14"/>
          <w:rFonts w:hint="eastAsia"/>
          <w:bCs/>
          <w:kern w:val="44"/>
        </w:rPr>
        <w:t>附表</w:t>
      </w:r>
      <w:r>
        <w:tab/>
      </w:r>
      <w:r>
        <w:fldChar w:fldCharType="begin"/>
      </w:r>
      <w:r>
        <w:instrText xml:space="preserve"> PAGEREF _Toc15396618 \h </w:instrText>
      </w:r>
      <w:r>
        <w:fldChar w:fldCharType="separate"/>
      </w:r>
      <w:r>
        <w:t>18</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4"/>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4"/>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4"/>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4"/>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4"/>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4"/>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4"/>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4"/>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4"/>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4"/>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4"/>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4"/>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p>
    <w:bookmarkEnd w:id="16"/>
    <w:bookmarkEnd w:id="17"/>
    <w:p>
      <w:pPr>
        <w:snapToGrid w:val="0"/>
        <w:spacing w:line="588" w:lineRule="exact"/>
        <w:ind w:firstLine="640" w:firstLineChars="200"/>
        <w:rPr>
          <w:rFonts w:hint="eastAsia"/>
          <w:bCs/>
          <w:color w:val="000000"/>
          <w:sz w:val="32"/>
          <w:szCs w:val="32"/>
        </w:rPr>
      </w:pPr>
      <w:bookmarkStart w:id="18" w:name="_Toc15378446"/>
      <w:bookmarkStart w:id="19" w:name="_Toc15377199"/>
      <w:r>
        <w:rPr>
          <w:rFonts w:hint="eastAsia"/>
          <w:bCs/>
          <w:color w:val="000000"/>
          <w:sz w:val="32"/>
          <w:szCs w:val="32"/>
        </w:rPr>
        <w:t>实施小学义务教育，促进义务教育发展。</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rPr>
        <w:t>年重点工作完成情况</w:t>
      </w:r>
      <w:bookmarkEnd w:id="18"/>
      <w:bookmarkEnd w:id="19"/>
    </w:p>
    <w:p>
      <w:pPr>
        <w:snapToGrid w:val="0"/>
        <w:spacing w:line="588" w:lineRule="exact"/>
        <w:ind w:firstLine="640" w:firstLineChars="200"/>
        <w:rPr>
          <w:rFonts w:hint="eastAsia"/>
          <w:bCs/>
          <w:color w:val="000000"/>
          <w:sz w:val="32"/>
          <w:szCs w:val="32"/>
        </w:rPr>
      </w:pPr>
      <w:bookmarkStart w:id="20" w:name="_Toc15377200"/>
      <w:bookmarkStart w:id="21" w:name="_Toc15396601"/>
      <w:r>
        <w:rPr>
          <w:rFonts w:hint="eastAsia"/>
          <w:bCs/>
          <w:color w:val="000000"/>
          <w:sz w:val="32"/>
          <w:szCs w:val="32"/>
        </w:rPr>
        <w:t>在县教育局的领导下，我校执着于“浸润书香，文化育人”的办学理念，追求“为学生终身幸福奠基”的办学宗旨，倾力打造书香校园文化。狠抓常规管理，注重德育工作，全面提高教育质量。在全体师生的共同努力下，圆满完成各项工作任务。</w:t>
      </w:r>
    </w:p>
    <w:p>
      <w:pPr>
        <w:pStyle w:val="3"/>
        <w:rPr>
          <w:rStyle w:val="25"/>
          <w:b w:val="0"/>
          <w:bCs w:val="0"/>
        </w:rPr>
      </w:pPr>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Style w:val="5"/>
        <w:adjustRightInd w:val="0"/>
        <w:snapToGrid w:val="0"/>
        <w:spacing w:before="93" w:line="600" w:lineRule="exact"/>
        <w:ind w:firstLine="672" w:firstLineChars="210"/>
        <w:rPr>
          <w:rFonts w:hint="eastAsia" w:ascii="Times New Roman" w:hAnsi="Times New Roman" w:eastAsia="宋体" w:cs="Times New Roman"/>
          <w:bCs/>
          <w:color w:val="000000"/>
          <w:kern w:val="2"/>
          <w:sz w:val="32"/>
          <w:szCs w:val="32"/>
          <w:lang w:val="en-US" w:eastAsia="zh-CN" w:bidi="ar-SA"/>
        </w:rPr>
      </w:pPr>
      <w:r>
        <w:rPr>
          <w:rFonts w:hint="eastAsia" w:ascii="Times New Roman" w:hAnsi="Times New Roman" w:eastAsia="宋体" w:cs="Times New Roman"/>
          <w:bCs/>
          <w:color w:val="000000"/>
          <w:kern w:val="2"/>
          <w:sz w:val="32"/>
          <w:szCs w:val="32"/>
          <w:lang w:val="en-US" w:eastAsia="zh-CN" w:bidi="ar-SA"/>
        </w:rPr>
        <w:t>开江县</w:t>
      </w:r>
      <w:r>
        <w:rPr>
          <w:rFonts w:hint="eastAsia" w:ascii="Times New Roman" w:eastAsia="宋体" w:cs="Times New Roman"/>
          <w:bCs/>
          <w:color w:val="000000"/>
          <w:kern w:val="2"/>
          <w:sz w:val="32"/>
          <w:szCs w:val="32"/>
          <w:lang w:val="en-US" w:eastAsia="zh-CN" w:bidi="ar-SA"/>
        </w:rPr>
        <w:t>灵岩镇中心小学</w:t>
      </w:r>
      <w:r>
        <w:rPr>
          <w:rFonts w:hint="eastAsia" w:ascii="Times New Roman" w:hAnsi="Times New Roman" w:eastAsia="宋体" w:cs="Times New Roman"/>
          <w:bCs/>
          <w:color w:val="000000"/>
          <w:kern w:val="2"/>
          <w:sz w:val="32"/>
          <w:szCs w:val="32"/>
          <w:lang w:val="en-US" w:eastAsia="zh-CN" w:bidi="ar-SA"/>
        </w:rPr>
        <w:t>具有独立编制和独立核算的机构1个。小学教学班</w:t>
      </w:r>
      <w:r>
        <w:rPr>
          <w:rFonts w:hint="eastAsia" w:ascii="Times New Roman" w:eastAsia="宋体" w:cs="Times New Roman"/>
          <w:bCs/>
          <w:color w:val="000000"/>
          <w:kern w:val="2"/>
          <w:sz w:val="32"/>
          <w:szCs w:val="32"/>
          <w:lang w:val="en-US" w:eastAsia="zh-CN" w:bidi="ar-SA"/>
        </w:rPr>
        <w:t>9</w:t>
      </w:r>
      <w:r>
        <w:rPr>
          <w:rFonts w:hint="eastAsia" w:ascii="Times New Roman" w:hAnsi="Times New Roman" w:eastAsia="宋体" w:cs="Times New Roman"/>
          <w:bCs/>
          <w:color w:val="000000"/>
          <w:kern w:val="2"/>
          <w:sz w:val="32"/>
          <w:szCs w:val="32"/>
          <w:lang w:val="en-US" w:eastAsia="zh-CN" w:bidi="ar-SA"/>
        </w:rPr>
        <w:t>个，学生</w:t>
      </w:r>
      <w:r>
        <w:rPr>
          <w:rFonts w:hint="eastAsia" w:ascii="Times New Roman" w:eastAsia="宋体" w:cs="Times New Roman"/>
          <w:bCs/>
          <w:color w:val="000000"/>
          <w:kern w:val="2"/>
          <w:sz w:val="32"/>
          <w:szCs w:val="32"/>
          <w:lang w:val="en-US" w:eastAsia="zh-CN" w:bidi="ar-SA"/>
        </w:rPr>
        <w:t>280</w:t>
      </w:r>
      <w:r>
        <w:rPr>
          <w:rFonts w:hint="eastAsia" w:ascii="Times New Roman" w:hAnsi="Times New Roman" w:eastAsia="宋体" w:cs="Times New Roman"/>
          <w:bCs/>
          <w:color w:val="000000"/>
          <w:kern w:val="2"/>
          <w:sz w:val="32"/>
          <w:szCs w:val="32"/>
          <w:lang w:val="en-US" w:eastAsia="zh-CN" w:bidi="ar-SA"/>
        </w:rPr>
        <w:t>人。</w:t>
      </w:r>
      <w:r>
        <w:rPr>
          <w:rFonts w:hint="eastAsia" w:ascii="Times New Roman" w:eastAsia="宋体" w:cs="Times New Roman"/>
          <w:bCs/>
          <w:color w:val="000000"/>
          <w:kern w:val="2"/>
          <w:sz w:val="32"/>
          <w:szCs w:val="32"/>
          <w:lang w:val="en-US" w:eastAsia="zh-CN" w:bidi="ar-SA"/>
        </w:rPr>
        <w:t>在</w:t>
      </w:r>
      <w:r>
        <w:rPr>
          <w:rFonts w:hint="eastAsia" w:ascii="Times New Roman" w:hAnsi="Times New Roman" w:eastAsia="宋体" w:cs="Times New Roman"/>
          <w:bCs/>
          <w:color w:val="000000"/>
          <w:kern w:val="2"/>
          <w:sz w:val="32"/>
          <w:szCs w:val="32"/>
          <w:lang w:val="en-US" w:eastAsia="zh-CN" w:bidi="ar-SA"/>
        </w:rPr>
        <w:t>编教职工</w:t>
      </w:r>
      <w:r>
        <w:rPr>
          <w:rFonts w:hint="eastAsia" w:ascii="Times New Roman" w:eastAsia="宋体" w:cs="Times New Roman"/>
          <w:bCs/>
          <w:color w:val="000000"/>
          <w:kern w:val="2"/>
          <w:sz w:val="32"/>
          <w:szCs w:val="32"/>
          <w:lang w:val="en-US" w:eastAsia="zh-CN" w:bidi="ar-SA"/>
        </w:rPr>
        <w:t>53</w:t>
      </w:r>
      <w:r>
        <w:rPr>
          <w:rFonts w:hint="eastAsia" w:ascii="Times New Roman" w:hAnsi="Times New Roman" w:eastAsia="宋体" w:cs="Times New Roman"/>
          <w:bCs/>
          <w:color w:val="000000"/>
          <w:kern w:val="2"/>
          <w:sz w:val="32"/>
          <w:szCs w:val="32"/>
          <w:lang w:val="en-US" w:eastAsia="zh-CN" w:bidi="ar-SA"/>
        </w:rPr>
        <w:t>人,</w:t>
      </w:r>
      <w:r>
        <w:rPr>
          <w:rFonts w:hint="eastAsia" w:ascii="Times New Roman" w:eastAsia="宋体" w:cs="Times New Roman"/>
          <w:bCs/>
          <w:color w:val="000000"/>
          <w:kern w:val="2"/>
          <w:sz w:val="32"/>
          <w:szCs w:val="32"/>
          <w:lang w:val="en-US" w:eastAsia="zh-CN" w:bidi="ar-SA"/>
        </w:rPr>
        <w:t>代民师1</w:t>
      </w:r>
      <w:r>
        <w:rPr>
          <w:rFonts w:hint="eastAsia" w:ascii="Times New Roman" w:hAnsi="Times New Roman" w:eastAsia="宋体" w:cs="Times New Roman"/>
          <w:bCs/>
          <w:color w:val="000000"/>
          <w:kern w:val="2"/>
          <w:sz w:val="32"/>
          <w:szCs w:val="32"/>
          <w:lang w:val="en-US" w:eastAsia="zh-CN" w:bidi="ar-SA"/>
        </w:rPr>
        <w:t>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w:t>
      </w:r>
      <w:r>
        <w:rPr>
          <w:rStyle w:val="24"/>
          <w:rFonts w:hint="eastAsia" w:ascii="黑体" w:hAnsi="黑体" w:eastAsia="黑体"/>
          <w:b w:val="0"/>
          <w:bCs w:val="0"/>
          <w:lang w:val="en-US" w:eastAsia="zh-CN"/>
        </w:rPr>
        <w:t>9</w:t>
      </w:r>
      <w:r>
        <w:rPr>
          <w:rStyle w:val="24"/>
          <w:rFonts w:hint="eastAsia" w:ascii="黑体" w:hAnsi="黑体" w:eastAsia="黑体"/>
          <w:b w:val="0"/>
          <w:bCs w:val="0"/>
        </w:rPr>
        <w:t>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782.68</w:t>
      </w:r>
      <w:r>
        <w:rPr>
          <w:rFonts w:hint="eastAsia" w:ascii="仿宋" w:hAnsi="仿宋" w:eastAsia="仿宋"/>
          <w:color w:val="000000"/>
          <w:sz w:val="32"/>
          <w:szCs w:val="32"/>
        </w:rPr>
        <w:t>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47.58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教职工、学生人数减少。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pict>
          <v:shape id="_x0000_s1028" o:spid="_x0000_s1028" o:spt="75" type="#_x0000_t75" style="position:absolute;left:0pt;margin-left:32.3pt;margin-top:-262.25pt;height:286.7pt;width:385.7pt;z-index:251659264;mso-width-relative:page;mso-height-relative:page;" o:ole="t" filled="f" o:preferrelative="t" stroked="f" coordsize="21600,21600">
            <v:path/>
            <v:fill on="f" focussize="0,0"/>
            <v:stroke on="f"/>
            <v:imagedata r:id="rId12" o:title=""/>
            <o:lock v:ext="edit" aspectratio="t"/>
          </v:shape>
          <o:OLEObject Type="Embed" ProgID="Excel.Sheet.8" ShapeID="_x0000_s1028" DrawAspect="Content" ObjectID="_1468075725" r:id="rId11">
            <o:LockedField>false</o:LockedField>
          </o:OLEObject>
        </w:pic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694.68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694.68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1029" o:spid="_x0000_s1029" o:spt="75" type="#_x0000_t75" style="position:absolute;left:0pt;margin-left:-45.75pt;margin-top:24.65pt;height:253.05pt;width:517.8pt;z-index:251661312;mso-width-relative:page;mso-height-relative:page;" o:ole="t" filled="f" o:preferrelative="t" stroked="f" coordsize="21600,21600">
            <v:path/>
            <v:fill on="f" focussize="0,0"/>
            <v:stroke on="f"/>
            <v:imagedata r:id="rId14" o:title=""/>
            <o:lock v:ext="edit" aspectratio="t"/>
          </v:shape>
          <o:OLEObject Type="Embed" ProgID="Excel.Sheet.8" ShapeID="_x0000_s1029" DrawAspect="Content" ObjectID="_1468075726" r:id="rId13">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729.78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651.07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89.2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78.71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10.8</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pict>
          <v:shape id="_x0000_s1030" o:spid="_x0000_s1030" o:spt="75" type="#_x0000_t75" style="position:absolute;left:0pt;margin-left:-11.25pt;margin-top:9.15pt;height:214.35pt;width:462.5pt;z-index:251663360;mso-width-relative:page;mso-height-relative:page;" o:ole="t" filled="f" o:preferrelative="t" stroked="f" coordsize="21600,21600">
            <v:path/>
            <v:fill on="f" focussize="0,0"/>
            <v:stroke on="f"/>
            <v:imagedata r:id="rId16" o:title=""/>
            <o:lock v:ext="edit" aspectratio="t"/>
          </v:shape>
          <o:OLEObject Type="Embed" ProgID="Excel.Sheet.8" ShapeID="_x0000_s1030" DrawAspect="Content" ObjectID="_1468075727" r:id="rId15">
            <o:LockedField>false</o:LockedField>
          </o:OLEObject>
        </w:pic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r>
        <w:rPr>
          <w:rFonts w:ascii="仿宋_GB2312" w:eastAsia="仿宋_GB2312"/>
          <w:color w:val="FF0000"/>
          <w:sz w:val="32"/>
          <w:szCs w:val="32"/>
        </w:rPr>
        <w:object>
          <v:shape id="_x0000_i1025" o:spt="75" type="#_x0000_t75" style="height:299.25pt;width:447.75pt;" o:ole="t" filled="f" o:preferrelative="t" stroked="f" coordsize="21600,21600">
            <v:path/>
            <v:fill on="f" focussize="0,0"/>
            <v:stroke on="f"/>
            <v:imagedata r:id="rId18" o:title=""/>
            <o:lock v:ext="edit" aspectratio="t"/>
            <w10:wrap type="none"/>
            <w10:anchorlock/>
          </v:shape>
          <o:OLEObject Type="Embed" ProgID="Excel.Sheet.8" ShapeID="_x0000_i1025" DrawAspect="Content" ObjectID="_1468075728" r:id="rId17">
            <o:LockedField>false</o:LockedField>
          </o:OLEObject>
        </w:objec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782.68</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年相比，财政拨款收、支总计各</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47.58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教职工、学生人数减少。</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pict>
          <v:shape id="_x0000_s1032" o:spid="_x0000_s1032" o:spt="75" type="#_x0000_t75" style="position:absolute;left:0pt;margin-left:-1.45pt;margin-top:7.65pt;height:297.75pt;width:486.7pt;z-index:251665408;mso-width-relative:page;mso-height-relative:page;" o:ole="t" filled="f" o:preferrelative="t" stroked="f" coordsize="21600,21600">
            <v:path/>
            <v:fill on="f" focussize="0,0"/>
            <v:stroke on="f"/>
            <v:imagedata r:id="rId20" o:title=""/>
            <o:lock v:ext="edit" aspectratio="t"/>
          </v:shape>
          <o:OLEObject Type="Embed" ProgID="Excel.Sheet.8" ShapeID="_x0000_s1032" DrawAspect="Content" ObjectID="_1468075729" r:id="rId19">
            <o:LockedField>false</o:LockedField>
          </o:OLEObject>
        </w:pict>
      </w: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0"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729.78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12.48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降低</w:t>
      </w:r>
      <w:r>
        <w:rPr>
          <w:rFonts w:hint="eastAsia" w:ascii="仿宋" w:hAnsi="仿宋" w:eastAsia="仿宋"/>
          <w:color w:val="000000"/>
          <w:sz w:val="32"/>
          <w:szCs w:val="32"/>
          <w:lang w:val="en-US" w:eastAsia="zh-CN"/>
        </w:rPr>
        <w:t>1.7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教师减少</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pict>
          <v:shape id="_x0000_s1033" o:spid="_x0000_s1033" o:spt="75" type="#_x0000_t75" style="position:absolute;left:0pt;margin-left:-25.5pt;margin-top:12.05pt;height:234.35pt;width:490.55pt;z-index:251667456;mso-width-relative:page;mso-height-relative:page;" o:ole="t" filled="f" o:preferrelative="t" stroked="f" coordsize="21600,21600">
            <v:path/>
            <v:fill on="f" focussize="0,0"/>
            <v:stroke on="f"/>
            <v:imagedata r:id="rId22" o:title=""/>
            <o:lock v:ext="edit" aspectratio="t"/>
          </v:shape>
          <o:OLEObject Type="Embed" ProgID="Excel.Sheet.8" ShapeID="_x0000_s1033" DrawAspect="Content" ObjectID="_1468075730" r:id="rId21">
            <o:LockedField>false</o:LockedField>
          </o:OLEObject>
        </w:pic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729.78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602.73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82.6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支出万元，占</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61.15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；医疗卫生支出</w:t>
      </w:r>
      <w:r>
        <w:rPr>
          <w:rFonts w:hint="eastAsia" w:ascii="仿宋" w:hAnsi="仿宋" w:eastAsia="仿宋"/>
          <w:color w:val="000000" w:themeColor="text1"/>
          <w:sz w:val="32"/>
          <w:szCs w:val="32"/>
          <w:lang w:val="en-US" w:eastAsia="zh-CN"/>
          <w14:textFill>
            <w14:solidFill>
              <w14:schemeClr w14:val="tx1"/>
            </w14:solidFill>
          </w14:textFill>
        </w:rPr>
        <w:t>23.91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41.99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rPr>
          <w:rFonts w:ascii="仿宋" w:hAnsi="仿宋" w:eastAsia="仿宋"/>
          <w:color w:val="000000"/>
          <w:sz w:val="32"/>
          <w:szCs w:val="32"/>
        </w:rPr>
      </w:pPr>
      <w:r>
        <w:rPr>
          <w:rFonts w:ascii="仿宋" w:hAnsi="仿宋" w:eastAsia="仿宋"/>
          <w:color w:val="000000"/>
          <w:sz w:val="32"/>
          <w:szCs w:val="32"/>
        </w:rPr>
        <w:pict>
          <v:shape id="_x0000_s1034" o:spid="_x0000_s1034" o:spt="75" type="#_x0000_t75" style="position:absolute;left:0pt;margin-left:-11.95pt;margin-top:27pt;height:217.65pt;width:433.4pt;z-index:251669504;mso-width-relative:page;mso-height-relative:page;" o:ole="t" filled="f" o:preferrelative="t" stroked="f" coordsize="21600,21600">
            <v:path/>
            <v:fill on="f" focussize="0,0"/>
            <v:stroke on="f"/>
            <v:imagedata r:id="rId24" o:title=""/>
            <o:lock v:ext="edit" aspectratio="t"/>
          </v:shape>
          <o:OLEObject Type="Embed" ProgID="Excel.Sheet.8" ShapeID="_x0000_s1034" DrawAspect="Content" ObjectID="_1468075731" r:id="rId23">
            <o:LockedField>false</o:LockedField>
          </o:OLEObject>
        </w:pic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0"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729.78</w:t>
      </w:r>
      <w:r>
        <w:rPr>
          <w:rFonts w:hint="eastAsia" w:ascii="仿宋" w:hAnsi="仿宋" w:eastAsia="仿宋"/>
          <w:b/>
          <w:color w:val="000000" w:themeColor="text1"/>
          <w:sz w:val="32"/>
          <w:szCs w:val="32"/>
          <w:lang w:eastAsia="zh-CN"/>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3"/>
          <w:rFonts w:hint="eastAsia" w:ascii="仿宋" w:hAnsi="仿宋" w:eastAsia="仿宋"/>
          <w:bCs/>
          <w:color w:val="000000" w:themeColor="text1"/>
          <w:sz w:val="32"/>
          <w:szCs w:val="32"/>
          <w14:textFill>
            <w14:solidFill>
              <w14:schemeClr w14:val="tx1"/>
            </w14:solidFill>
          </w14:textFill>
        </w:rPr>
        <w:t>完成</w:t>
      </w:r>
      <w:r>
        <w:rPr>
          <w:rStyle w:val="13"/>
          <w:rFonts w:hint="eastAsia" w:ascii="仿宋" w:hAnsi="仿宋" w:eastAsia="仿宋"/>
          <w:bCs/>
          <w:color w:val="000000"/>
          <w:sz w:val="32"/>
          <w:szCs w:val="32"/>
        </w:rPr>
        <w:t>预算100</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。其中：</w:t>
      </w:r>
      <w:bookmarkEnd w:id="37"/>
      <w:bookmarkEnd w:id="38"/>
      <w:bookmarkEnd w:id="39"/>
    </w:p>
    <w:p>
      <w:pPr>
        <w:spacing w:line="600" w:lineRule="exact"/>
        <w:ind w:firstLine="640" w:firstLineChars="200"/>
        <w:rPr>
          <w:rFonts w:ascii="仿宋" w:hAnsi="仿宋" w:eastAsia="仿宋"/>
          <w:b/>
          <w:color w:val="000000"/>
          <w:sz w:val="32"/>
          <w:szCs w:val="32"/>
        </w:rPr>
      </w:pPr>
      <w:r>
        <w:rPr>
          <w:rStyle w:val="13"/>
          <w:rFonts w:hint="eastAsia" w:ascii="仿宋" w:hAnsi="仿宋" w:eastAsia="仿宋"/>
          <w:bCs/>
          <w:color w:val="000000"/>
          <w:sz w:val="32"/>
          <w:szCs w:val="32"/>
        </w:rPr>
        <w:t>1</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教育支出</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602.73</w:t>
      </w:r>
      <w:r>
        <w:rPr>
          <w:rStyle w:val="13"/>
          <w:rFonts w:hint="eastAsia" w:ascii="仿宋" w:hAnsi="仿宋" w:eastAsia="仿宋"/>
          <w:b w:val="0"/>
          <w:bCs/>
          <w:color w:val="000000"/>
          <w:sz w:val="32"/>
          <w:szCs w:val="32"/>
        </w:rPr>
        <w:t>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3"/>
          <w:rFonts w:hint="eastAsia" w:ascii="仿宋" w:hAnsi="仿宋" w:eastAsia="仿宋"/>
          <w:bCs/>
          <w:color w:val="000000"/>
          <w:sz w:val="32"/>
          <w:szCs w:val="32"/>
        </w:rPr>
        <w:t>2</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机关事业单位基本养老保险</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61.15</w:t>
      </w:r>
      <w:r>
        <w:rPr>
          <w:rStyle w:val="13"/>
          <w:rFonts w:hint="eastAsia" w:ascii="仿宋" w:hAnsi="仿宋" w:eastAsia="仿宋"/>
          <w:b w:val="0"/>
          <w:bCs/>
          <w:color w:val="000000"/>
          <w:sz w:val="32"/>
          <w:szCs w:val="32"/>
        </w:rPr>
        <w:t>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3"/>
          <w:rFonts w:hint="eastAsia" w:ascii="仿宋" w:hAnsi="仿宋" w:eastAsia="仿宋"/>
          <w:bCs/>
          <w:color w:val="000000"/>
          <w:sz w:val="32"/>
          <w:szCs w:val="32"/>
        </w:rPr>
        <w:t>3</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事业单位医疗保险</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w:t>
      </w:r>
      <w:r>
        <w:rPr>
          <w:rStyle w:val="13"/>
          <w:rFonts w:hint="eastAsia" w:ascii="仿宋" w:hAnsi="仿宋" w:eastAsia="仿宋"/>
          <w:b w:val="0"/>
          <w:bCs/>
          <w:color w:val="000000"/>
          <w:sz w:val="32"/>
          <w:szCs w:val="32"/>
          <w:lang w:val="en-US" w:eastAsia="zh-CN"/>
        </w:rPr>
        <w:t>23.91</w:t>
      </w:r>
      <w:r>
        <w:rPr>
          <w:rStyle w:val="13"/>
          <w:rFonts w:hint="eastAsia" w:ascii="仿宋" w:hAnsi="仿宋" w:eastAsia="仿宋"/>
          <w:b w:val="0"/>
          <w:bCs/>
          <w:color w:val="000000"/>
          <w:sz w:val="32"/>
          <w:szCs w:val="32"/>
        </w:rPr>
        <w:t>万元，完成预算100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4.住房公积金：</w:t>
      </w:r>
      <w:r>
        <w:rPr>
          <w:rFonts w:hint="eastAsia" w:ascii="仿宋" w:hAnsi="仿宋" w:eastAsia="仿宋"/>
          <w:color w:val="000000"/>
          <w:sz w:val="32"/>
          <w:szCs w:val="32"/>
        </w:rPr>
        <w:t>支出决算为</w:t>
      </w:r>
      <w:r>
        <w:rPr>
          <w:rFonts w:hint="eastAsia" w:ascii="仿宋" w:hAnsi="仿宋" w:eastAsia="仿宋"/>
          <w:color w:val="000000"/>
          <w:sz w:val="32"/>
          <w:szCs w:val="32"/>
          <w:lang w:val="en-US" w:eastAsia="zh-CN"/>
        </w:rPr>
        <w:t>41.99</w:t>
      </w:r>
      <w:r>
        <w:rPr>
          <w:rFonts w:hint="eastAsia" w:ascii="仿宋" w:hAnsi="仿宋" w:eastAsia="仿宋"/>
          <w:color w:val="000000"/>
          <w:sz w:val="32"/>
          <w:szCs w:val="32"/>
        </w:rPr>
        <w:t>万元，完成预算100%。</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729.78</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533.23</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47</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0.68</w:t>
      </w:r>
      <w:r>
        <w:rPr>
          <w:rFonts w:hint="eastAsia" w:ascii="仿宋" w:hAnsi="仿宋" w:eastAsia="仿宋"/>
          <w:color w:val="000000"/>
          <w:sz w:val="32"/>
          <w:szCs w:val="32"/>
        </w:rPr>
        <w:t>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w:t>
      </w:r>
      <w:r>
        <w:rPr>
          <w:rFonts w:hint="eastAsia" w:ascii="仿宋" w:hAnsi="仿宋" w:eastAsia="仿宋"/>
          <w:color w:val="000000"/>
          <w:sz w:val="32"/>
          <w:szCs w:val="32"/>
          <w:lang w:val="en-US" w:eastAsia="zh-CN"/>
        </w:rPr>
        <w:t>68</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（图8：“三公”经费财政拨款支出结构）（饼状图）</w:t>
      </w:r>
      <w:r>
        <w:rPr>
          <w:rFonts w:ascii="仿宋" w:hAnsi="仿宋" w:eastAsia="仿宋"/>
          <w:color w:val="000000"/>
          <w:sz w:val="32"/>
          <w:szCs w:val="32"/>
        </w:rPr>
        <w:pict>
          <v:shape id="_x0000_s1035" o:spid="_x0000_s1035" o:spt="75" type="#_x0000_t75" style="position:absolute;left:0pt;margin-left:-0.75pt;margin-top:1.05pt;height:265.7pt;width:427.25pt;z-index:251671552;mso-width-relative:page;mso-height-relative:page;" o:ole="t" filled="f" o:preferrelative="t" stroked="f" coordsize="21600,21600">
            <v:path/>
            <v:fill on="f" focussize="0,0"/>
            <v:stroke on="f"/>
            <v:imagedata r:id="rId26" o:title=""/>
            <o:lock v:ext="edit" aspectratio="t"/>
          </v:shape>
          <o:OLEObject Type="Embed" ProgID="Excel.Sheet.8" ShapeID="_x0000_s1035" DrawAspect="Content" ObjectID="_1468075732" r:id="rId25">
            <o:LockedField>false</o:LockedField>
          </o:OLEObject>
        </w:pic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1</w:t>
      </w:r>
      <w:r>
        <w:rPr>
          <w:rFonts w:ascii="仿宋_GB2312" w:eastAsia="仿宋_GB2312"/>
          <w:b/>
          <w:color w:val="000000"/>
          <w:sz w:val="32"/>
          <w:szCs w:val="32"/>
        </w:rPr>
        <w:t>.</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0.68</w:t>
      </w:r>
      <w:r>
        <w:rPr>
          <w:rFonts w:hint="eastAsia" w:ascii="仿宋_GB2312" w:eastAsia="仿宋_GB2312"/>
          <w:color w:val="000000"/>
          <w:sz w:val="32"/>
          <w:szCs w:val="32"/>
        </w:rPr>
        <w:t>万元，</w:t>
      </w:r>
      <w:r>
        <w:rPr>
          <w:rStyle w:val="13"/>
          <w:rFonts w:hint="eastAsia" w:ascii="仿宋" w:hAnsi="仿宋" w:eastAsia="仿宋"/>
          <w:b w:val="0"/>
          <w:bCs/>
          <w:color w:val="000000"/>
          <w:sz w:val="32"/>
          <w:szCs w:val="32"/>
        </w:rPr>
        <w:t>完成预算100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年减少0.</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4.4</w:t>
      </w:r>
      <w:r>
        <w:rPr>
          <w:rFonts w:ascii="仿宋_GB2312" w:eastAsia="仿宋_GB2312"/>
          <w:color w:val="000000"/>
          <w:sz w:val="32"/>
          <w:szCs w:val="32"/>
        </w:rPr>
        <w:t>%</w:t>
      </w:r>
      <w:r>
        <w:rPr>
          <w:rFonts w:hint="eastAsia" w:ascii="仿宋_GB2312" w:eastAsia="仿宋_GB2312"/>
          <w:color w:val="000000"/>
          <w:sz w:val="32"/>
          <w:szCs w:val="32"/>
        </w:rPr>
        <w:t>。主要原因是贯彻执行中央八项规定。</w:t>
      </w:r>
    </w:p>
    <w:p>
      <w:pPr>
        <w:spacing w:line="600" w:lineRule="exact"/>
        <w:ind w:firstLine="640"/>
        <w:outlineLvl w:val="1"/>
        <w:rPr>
          <w:rStyle w:val="25"/>
          <w:rFonts w:ascii="黑体" w:hAnsi="黑体" w:eastAsia="黑体"/>
        </w:rPr>
      </w:pPr>
      <w:bookmarkStart w:id="46" w:name="_Toc15396610"/>
      <w:bookmarkStart w:id="47"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年国有资本经营预算拨款支出0万元。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4"/>
        </w:numPr>
        <w:spacing w:line="580" w:lineRule="exact"/>
        <w:ind w:firstLine="640"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年部门整体支出开展绩效自评，从评价情况来看全面完成了预算执行，达到了预期效果。</w:t>
      </w:r>
      <w:r>
        <w:rPr>
          <w:rFonts w:ascii="仿宋_GB2312" w:hAnsi="仿宋_GB2312" w:eastAsia="仿宋_GB2312" w:cs="仿宋_GB2312"/>
          <w:sz w:val="32"/>
          <w:szCs w:val="32"/>
        </w:rPr>
        <w:t xml:space="preserve"> </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本单位201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年度无项目执行情况。</w:t>
      </w:r>
    </w:p>
    <w:p>
      <w:pPr>
        <w:numPr>
          <w:ilvl w:val="0"/>
          <w:numId w:val="4"/>
        </w:numPr>
        <w:spacing w:line="580" w:lineRule="exact"/>
        <w:ind w:firstLine="640"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年部门整体支出绩效评价情况开展自评，《开江县</w:t>
      </w:r>
      <w:r>
        <w:rPr>
          <w:rFonts w:hint="eastAsia" w:ascii="仿宋_GB2312" w:hAnsi="仿宋_GB2312" w:eastAsia="仿宋_GB2312" w:cs="仿宋_GB2312"/>
          <w:sz w:val="32"/>
          <w:szCs w:val="32"/>
          <w:lang w:eastAsia="zh-CN"/>
        </w:rPr>
        <w:t>灵岩镇中心小学</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年部门整体支出绩效评价报告》见附件。</w:t>
      </w: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0"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年本单位无此项支出。</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年，本</w:t>
      </w:r>
      <w:r>
        <w:rPr>
          <w:rFonts w:ascii="仿宋_GB2312" w:eastAsia="仿宋_GB2312"/>
          <w:color w:val="000000"/>
          <w:sz w:val="32"/>
          <w:szCs w:val="32"/>
        </w:rPr>
        <w:t>单位无此项支出</w:t>
      </w:r>
      <w:r>
        <w:rPr>
          <w:rFonts w:hint="eastAsia" w:ascii="仿宋_GB2312" w:eastAsia="仿宋_GB2312"/>
          <w:color w:val="000000"/>
          <w:sz w:val="32"/>
          <w:szCs w:val="32"/>
        </w:rPr>
        <w:t>。</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hint="eastAsia" w:ascii="黑体" w:hAnsi="黑体" w:eastAsia="黑体"/>
          <w:b/>
          <w:color w:val="000000"/>
          <w:sz w:val="44"/>
          <w:szCs w:val="44"/>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日，本单位无国有资产占有使用情况。</w:t>
      </w:r>
      <w:bookmarkStart w:id="55" w:name="_Toc15377225"/>
      <w:bookmarkStart w:id="56" w:name="_Toc15396613"/>
    </w:p>
    <w:p>
      <w:pPr>
        <w:autoSpaceDE w:val="0"/>
        <w:autoSpaceDN w:val="0"/>
        <w:adjustRightInd w:val="0"/>
        <w:spacing w:line="600" w:lineRule="exact"/>
        <w:ind w:firstLine="883" w:firstLineChars="200"/>
        <w:jc w:val="left"/>
        <w:outlineLvl w:val="2"/>
        <w:rPr>
          <w:rStyle w:val="24"/>
          <w:rFonts w:ascii="黑体" w:hAnsi="黑体" w:eastAsia="黑体"/>
          <w:b w:val="0"/>
        </w:rPr>
      </w:pPr>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bookmarkStart w:id="57" w:name="_Toc15396614"/>
      <w:bookmarkStart w:id="58"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rPr>
        <w:t>开江县</w:t>
      </w:r>
      <w:r>
        <w:rPr>
          <w:rFonts w:hint="eastAsia" w:ascii="黑体" w:hAnsi="黑体" w:eastAsia="黑体" w:cs="方正小标宋简体"/>
          <w:sz w:val="36"/>
          <w:szCs w:val="36"/>
          <w:lang w:eastAsia="zh-CN"/>
        </w:rPr>
        <w:t>灵岩镇中心小学</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部门201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left="638" w:leftChars="304"/>
        <w:rPr>
          <w:rFonts w:ascii="仿宋" w:hAnsi="仿宋" w:eastAsia="仿宋" w:cs="仿宋_GB2312"/>
          <w:sz w:val="32"/>
          <w:szCs w:val="32"/>
        </w:rPr>
      </w:pPr>
      <w:r>
        <w:rPr>
          <w:rFonts w:hint="eastAsia" w:ascii="仿宋" w:hAnsi="仿宋" w:eastAsia="仿宋" w:cs="仿宋_GB2312"/>
          <w:sz w:val="32"/>
          <w:szCs w:val="32"/>
        </w:rPr>
        <w:t xml:space="preserve">  </w:t>
      </w:r>
      <w:r>
        <w:rPr>
          <w:rFonts w:hint="eastAsia" w:ascii="Times New Roman" w:hAnsi="Times New Roman" w:eastAsia="宋体" w:cs="Times New Roman"/>
          <w:bCs/>
          <w:color w:val="000000"/>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开江县灵岩镇中心小学是一所农村学校，下辖3所村小。</w:t>
      </w:r>
    </w:p>
    <w:p>
      <w:pPr>
        <w:numPr>
          <w:ilvl w:val="0"/>
          <w:numId w:val="5"/>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机构职能。</w:t>
      </w:r>
    </w:p>
    <w:p>
      <w:pPr>
        <w:spacing w:line="580" w:lineRule="exact"/>
        <w:ind w:firstLine="1600" w:firstLineChars="5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实施小学义务教育，促进基础教育发展。</w:t>
      </w:r>
    </w:p>
    <w:p>
      <w:pPr>
        <w:numPr>
          <w:ilvl w:val="0"/>
          <w:numId w:val="5"/>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人员概况。</w:t>
      </w:r>
    </w:p>
    <w:p>
      <w:pPr>
        <w:pStyle w:val="5"/>
        <w:adjustRightInd w:val="0"/>
        <w:snapToGrid w:val="0"/>
        <w:spacing w:before="93" w:line="600" w:lineRule="exact"/>
        <w:ind w:firstLine="672" w:firstLineChars="210"/>
        <w:rPr>
          <w:rFonts w:hint="eastAsia" w:ascii="Times New Roman" w:hAnsi="Times New Roman" w:eastAsia="宋体" w:cs="Times New Roman"/>
          <w:bCs/>
          <w:color w:val="000000"/>
          <w:kern w:val="2"/>
          <w:sz w:val="32"/>
          <w:szCs w:val="32"/>
          <w:lang w:val="en-US" w:eastAsia="zh-CN" w:bidi="ar-SA"/>
        </w:rPr>
      </w:pPr>
      <w:r>
        <w:rPr>
          <w:rFonts w:hint="eastAsia" w:ascii="黑体" w:hAnsi="黑体" w:eastAsia="黑体" w:cs="黑体"/>
          <w:sz w:val="32"/>
          <w:szCs w:val="32"/>
        </w:rPr>
        <w:t xml:space="preserve">     </w:t>
      </w:r>
      <w:r>
        <w:rPr>
          <w:rFonts w:hint="eastAsia" w:ascii="仿宋_GB2312" w:hAnsi="仿宋_GB2312" w:eastAsia="仿宋_GB2312" w:cs="仿宋_GB2312"/>
          <w:kern w:val="2"/>
          <w:sz w:val="32"/>
          <w:szCs w:val="32"/>
          <w:lang w:val="en-US" w:eastAsia="zh-CN" w:bidi="ar-SA"/>
        </w:rPr>
        <w:t>现有在职在编教职工53人，代民师1人。小学教学班9个，学生280人。</w:t>
      </w:r>
    </w:p>
    <w:p>
      <w:pPr>
        <w:widowControl/>
        <w:ind w:firstLine="640" w:firstLineChars="200"/>
        <w:jc w:val="left"/>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（一）部门财政资金收入情况</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
        </w:rPr>
        <w:t>年度我校总收入：</w:t>
      </w:r>
      <w:r>
        <w:rPr>
          <w:rFonts w:hint="eastAsia" w:ascii="仿宋_GB2312" w:hAnsi="仿宋_GB2312" w:eastAsia="仿宋_GB2312" w:cs="仿宋_GB2312"/>
          <w:sz w:val="32"/>
          <w:szCs w:val="32"/>
          <w:lang w:val="en-US" w:eastAsia="zh-CN"/>
        </w:rPr>
        <w:t>694.68</w:t>
      </w:r>
      <w:r>
        <w:rPr>
          <w:rFonts w:hint="eastAsia" w:ascii="仿宋_GB2312" w:hAnsi="仿宋_GB2312" w:eastAsia="仿宋_GB2312" w:cs="仿宋_GB2312"/>
          <w:sz w:val="32"/>
          <w:szCs w:val="32"/>
          <w:lang w:val="en"/>
        </w:rPr>
        <w:t>万元（财政补助收入</w:t>
      </w:r>
      <w:r>
        <w:rPr>
          <w:rFonts w:hint="eastAsia" w:ascii="仿宋_GB2312" w:hAnsi="仿宋_GB2312" w:eastAsia="仿宋_GB2312" w:cs="仿宋_GB2312"/>
          <w:sz w:val="32"/>
          <w:szCs w:val="32"/>
          <w:lang w:val="en-US" w:eastAsia="zh-CN"/>
        </w:rPr>
        <w:t>694.68</w:t>
      </w:r>
      <w:r>
        <w:rPr>
          <w:rFonts w:hint="eastAsia" w:ascii="仿宋_GB2312" w:hAnsi="仿宋_GB2312" w:eastAsia="仿宋_GB2312" w:cs="仿宋_GB2312"/>
          <w:sz w:val="32"/>
          <w:szCs w:val="32"/>
          <w:lang w:val="en"/>
        </w:rPr>
        <w:t>万元），结转上年资金</w:t>
      </w: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lang w:val="en"/>
        </w:rPr>
        <w:t>万元，全年总支出</w:t>
      </w:r>
      <w:r>
        <w:rPr>
          <w:rFonts w:hint="eastAsia" w:ascii="仿宋_GB2312" w:hAnsi="仿宋_GB2312" w:eastAsia="仿宋_GB2312" w:cs="仿宋_GB2312"/>
          <w:sz w:val="32"/>
          <w:szCs w:val="32"/>
          <w:lang w:val="en-US" w:eastAsia="zh-CN"/>
        </w:rPr>
        <w:t>782.68</w:t>
      </w:r>
      <w:r>
        <w:rPr>
          <w:rFonts w:hint="eastAsia" w:ascii="仿宋_GB2312" w:hAnsi="仿宋_GB2312" w:eastAsia="仿宋_GB2312" w:cs="仿宋_GB2312"/>
          <w:sz w:val="32"/>
          <w:szCs w:val="32"/>
          <w:lang w:val="en"/>
        </w:rPr>
        <w:t>万元。</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（二）部门财政资金支出情况</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教育支出</w:t>
      </w:r>
      <w:r>
        <w:rPr>
          <w:rFonts w:hint="eastAsia" w:ascii="仿宋_GB2312" w:hAnsi="仿宋_GB2312" w:eastAsia="仿宋_GB2312" w:cs="仿宋_GB2312"/>
          <w:sz w:val="32"/>
          <w:szCs w:val="32"/>
          <w:lang w:val="en-US" w:eastAsia="zh-CN"/>
        </w:rPr>
        <w:t>602.73</w:t>
      </w:r>
      <w:r>
        <w:rPr>
          <w:rFonts w:hint="eastAsia" w:ascii="仿宋_GB2312" w:hAnsi="仿宋_GB2312" w:eastAsia="仿宋_GB2312" w:cs="仿宋_GB2312"/>
          <w:sz w:val="32"/>
          <w:szCs w:val="32"/>
          <w:lang w:val="en"/>
        </w:rPr>
        <w:t>万元，社会保障和就业支出（基本养老保险）</w:t>
      </w:r>
      <w:r>
        <w:rPr>
          <w:rFonts w:hint="eastAsia" w:ascii="仿宋_GB2312" w:hAnsi="仿宋_GB2312" w:eastAsia="仿宋_GB2312" w:cs="仿宋_GB2312"/>
          <w:sz w:val="32"/>
          <w:szCs w:val="32"/>
          <w:lang w:val="en-US" w:eastAsia="zh-CN"/>
        </w:rPr>
        <w:t>61.15</w:t>
      </w:r>
      <w:r>
        <w:rPr>
          <w:rFonts w:hint="eastAsia" w:ascii="仿宋_GB2312" w:hAnsi="仿宋_GB2312" w:eastAsia="仿宋_GB2312" w:cs="仿宋_GB2312"/>
          <w:sz w:val="32"/>
          <w:szCs w:val="32"/>
          <w:lang w:val="en"/>
        </w:rPr>
        <w:t>万元，医疗卫生支出（基本医疗保险）23.</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lang w:val="en"/>
        </w:rPr>
        <w:t>万元，住房保障支出（住房公积金）</w:t>
      </w:r>
      <w:r>
        <w:rPr>
          <w:rFonts w:hint="eastAsia" w:ascii="仿宋_GB2312" w:hAnsi="仿宋_GB2312" w:eastAsia="仿宋_GB2312" w:cs="仿宋_GB2312"/>
          <w:sz w:val="32"/>
          <w:szCs w:val="32"/>
          <w:lang w:val="en-US" w:eastAsia="zh-CN"/>
        </w:rPr>
        <w:t>41.99</w:t>
      </w:r>
      <w:r>
        <w:rPr>
          <w:rFonts w:hint="eastAsia" w:ascii="仿宋_GB2312" w:hAnsi="仿宋_GB2312" w:eastAsia="仿宋_GB2312" w:cs="仿宋_GB2312"/>
          <w:sz w:val="32"/>
          <w:szCs w:val="32"/>
          <w:lang w:val="en"/>
        </w:rPr>
        <w:t>万元。其中基本支出</w:t>
      </w:r>
      <w:r>
        <w:rPr>
          <w:rFonts w:hint="eastAsia" w:ascii="仿宋_GB2312" w:hAnsi="仿宋_GB2312" w:eastAsia="仿宋_GB2312" w:cs="仿宋_GB2312"/>
          <w:sz w:val="32"/>
          <w:szCs w:val="32"/>
          <w:lang w:val="en-US" w:eastAsia="zh-CN"/>
        </w:rPr>
        <w:t>524.02</w:t>
      </w:r>
      <w:r>
        <w:rPr>
          <w:rFonts w:hint="eastAsia" w:ascii="仿宋_GB2312" w:hAnsi="仿宋_GB2312" w:eastAsia="仿宋_GB2312" w:cs="仿宋_GB2312"/>
          <w:sz w:val="32"/>
          <w:szCs w:val="32"/>
          <w:lang w:val="en"/>
        </w:rPr>
        <w:t>万元，项目支出</w:t>
      </w:r>
      <w:r>
        <w:rPr>
          <w:rFonts w:hint="eastAsia" w:ascii="仿宋_GB2312" w:hAnsi="仿宋_GB2312" w:eastAsia="仿宋_GB2312" w:cs="仿宋_GB2312"/>
          <w:sz w:val="32"/>
          <w:szCs w:val="32"/>
          <w:lang w:val="en-US" w:eastAsia="zh-CN"/>
        </w:rPr>
        <w:t>78.71</w:t>
      </w:r>
      <w:r>
        <w:rPr>
          <w:rFonts w:hint="eastAsia" w:ascii="仿宋_GB2312" w:hAnsi="仿宋_GB2312" w:eastAsia="仿宋_GB2312" w:cs="仿宋_GB2312"/>
          <w:sz w:val="32"/>
          <w:szCs w:val="32"/>
          <w:lang w:val="en"/>
        </w:rPr>
        <w:t>万元。</w:t>
      </w:r>
      <w:bookmarkStart w:id="75" w:name="_GoBack"/>
      <w:bookmarkEnd w:id="75"/>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三、部门整体预算绩效管理情况（根据适用指标体系进行调整）</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（一）部门预算管理</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根据预算绩效管理要求，</w:t>
      </w:r>
      <w:r>
        <w:rPr>
          <w:rFonts w:hint="eastAsia" w:ascii="仿宋_GB2312" w:hAnsi="仿宋_GB2312" w:eastAsia="仿宋_GB2312" w:cs="仿宋_GB2312"/>
          <w:sz w:val="32"/>
          <w:szCs w:val="32"/>
          <w:lang w:val="en" w:eastAsia="zh-CN"/>
        </w:rPr>
        <w:t>灵岩小学</w:t>
      </w:r>
      <w:r>
        <w:rPr>
          <w:rFonts w:hint="eastAsia" w:ascii="仿宋_GB2312" w:hAnsi="仿宋_GB2312" w:eastAsia="仿宋_GB2312" w:cs="仿宋_GB2312"/>
          <w:sz w:val="32"/>
          <w:szCs w:val="32"/>
          <w:lang w:val="en"/>
        </w:rPr>
        <w:t>以“部门职责—工作活动”为依据，确定部门预算项目和预算额度，清晰描述预算项目开支范围和内容，确定预算项目的绩效目标、绩效指标和评价标准，为预算绩效控制、绩效分析、绩效评价打下好的基础。</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（二）专项预算管理</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按规定要求履行了立项手续，可行性研究报告、概算批复文件、专家论证等相关附件资料齐全，项目预算资金科学合理。2、财政资金拨付到位及时。3、已建立项目管理制度并按照项目管理制度要求执行。4、按期保质保量完成建设。</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（三）结果应用情况</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通过绩效评价，我们认为，201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
        </w:rPr>
        <w:t>年度部门预算具有明确的用途和目标，制定了详细的执行计划，资金到位及时并严格按照财政有关规定使用。预算决策、管理、执行等日益规范，能较好地满足工作需要，取得了良好经济效益和社会效益</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四、评价结论及建议</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1、学校的固定资产管理还有待加强，下年度将按照标准逐步完善。</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2、更加科学合理的编制预算。本年度预算完成率分值被扣4分，下一会计年度努力学习预算制度，更加合理地编制预算，使预算、决算差异更小。</w:t>
      </w:r>
    </w:p>
    <w:p>
      <w:pPr>
        <w:spacing w:line="58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3、部分绩效指标及目标值有待进一步细化和量化。</w:t>
      </w:r>
      <w:r>
        <w:rPr>
          <w:rFonts w:ascii="仿宋_GB2312" w:hAnsi="仿宋_GB2312" w:eastAsia="仿宋_GB2312" w:cs="仿宋_GB2312"/>
          <w:sz w:val="32"/>
          <w:szCs w:val="32"/>
          <w:lang w:val="en"/>
        </w:rPr>
        <w:t>  </w:t>
      </w:r>
    </w:p>
    <w:p>
      <w:pPr>
        <w:spacing w:line="58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4、部门整体预算执行率未达到</w:t>
      </w:r>
      <w:r>
        <w:rPr>
          <w:rFonts w:ascii="仿宋_GB2312" w:hAnsi="仿宋_GB2312" w:eastAsia="仿宋_GB2312" w:cs="仿宋_GB2312"/>
          <w:sz w:val="32"/>
          <w:szCs w:val="32"/>
          <w:lang w:val="en"/>
        </w:rPr>
        <w:t>95%</w:t>
      </w:r>
      <w:r>
        <w:rPr>
          <w:rFonts w:hint="eastAsia" w:ascii="仿宋_GB2312" w:hAnsi="仿宋_GB2312" w:eastAsia="仿宋_GB2312" w:cs="仿宋_GB2312"/>
          <w:sz w:val="32"/>
          <w:szCs w:val="32"/>
          <w:lang w:val="en"/>
        </w:rPr>
        <w:t>，预算执行有待提升。</w:t>
      </w:r>
      <w:r>
        <w:rPr>
          <w:rFonts w:ascii="仿宋_GB2312" w:hAnsi="仿宋_GB2312" w:eastAsia="仿宋_GB2312" w:cs="仿宋_GB2312"/>
          <w:sz w:val="32"/>
          <w:szCs w:val="32"/>
          <w:lang w:val="e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rPr>
        <w:t>5、尚未针对绩效考评制定比较明确的实施细则，有待进</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24"/>
          <w:rFonts w:ascii="黑体" w:hAnsi="黑体" w:eastAsia="黑体"/>
          <w:b w:val="0"/>
        </w:rPr>
      </w:pPr>
      <w:bookmarkStart w:id="61"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14:textFill>
            <w14:solidFill>
              <w14:schemeClr w14:val="tx1"/>
            </w14:solidFill>
          </w14:textFill>
        </w:rPr>
      </w:pPr>
      <w:bookmarkStart w:id="74"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4"/>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25D436"/>
    <w:multiLevelType w:val="singleLevel"/>
    <w:tmpl w:val="B225D436"/>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43A7"/>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65A00"/>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B299A"/>
    <w:rsid w:val="002F1818"/>
    <w:rsid w:val="002F567B"/>
    <w:rsid w:val="003216A9"/>
    <w:rsid w:val="0037013F"/>
    <w:rsid w:val="00380C92"/>
    <w:rsid w:val="00381D83"/>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13736"/>
    <w:rsid w:val="00520DA0"/>
    <w:rsid w:val="005664BB"/>
    <w:rsid w:val="0057481D"/>
    <w:rsid w:val="0058486E"/>
    <w:rsid w:val="005D1C8B"/>
    <w:rsid w:val="005D5CED"/>
    <w:rsid w:val="005F1A4C"/>
    <w:rsid w:val="006038E0"/>
    <w:rsid w:val="00605688"/>
    <w:rsid w:val="006070AF"/>
    <w:rsid w:val="00607E6C"/>
    <w:rsid w:val="006101B1"/>
    <w:rsid w:val="00614E44"/>
    <w:rsid w:val="00622830"/>
    <w:rsid w:val="00630AEF"/>
    <w:rsid w:val="006325F8"/>
    <w:rsid w:val="00634C9A"/>
    <w:rsid w:val="00643D7F"/>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B7DF6"/>
    <w:rsid w:val="007D312A"/>
    <w:rsid w:val="007D3F19"/>
    <w:rsid w:val="007E23B0"/>
    <w:rsid w:val="007E400F"/>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0F73"/>
    <w:rsid w:val="008B768C"/>
    <w:rsid w:val="008C4DB1"/>
    <w:rsid w:val="008C4EAF"/>
    <w:rsid w:val="008C5176"/>
    <w:rsid w:val="008C7FD0"/>
    <w:rsid w:val="008E1DE7"/>
    <w:rsid w:val="008E707C"/>
    <w:rsid w:val="00900B08"/>
    <w:rsid w:val="00902155"/>
    <w:rsid w:val="00902FA3"/>
    <w:rsid w:val="00923564"/>
    <w:rsid w:val="0092392E"/>
    <w:rsid w:val="009315F9"/>
    <w:rsid w:val="00945A44"/>
    <w:rsid w:val="00946945"/>
    <w:rsid w:val="00951248"/>
    <w:rsid w:val="0095152F"/>
    <w:rsid w:val="00954C49"/>
    <w:rsid w:val="0097099F"/>
    <w:rsid w:val="00971997"/>
    <w:rsid w:val="00971FFC"/>
    <w:rsid w:val="00973589"/>
    <w:rsid w:val="0097563A"/>
    <w:rsid w:val="0098660A"/>
    <w:rsid w:val="009931C3"/>
    <w:rsid w:val="009B2C43"/>
    <w:rsid w:val="009B4EAE"/>
    <w:rsid w:val="009B7573"/>
    <w:rsid w:val="009C22F4"/>
    <w:rsid w:val="009C2E98"/>
    <w:rsid w:val="009C614B"/>
    <w:rsid w:val="009D3447"/>
    <w:rsid w:val="009D4711"/>
    <w:rsid w:val="009F1185"/>
    <w:rsid w:val="009F18CD"/>
    <w:rsid w:val="009F2A13"/>
    <w:rsid w:val="00A04EB0"/>
    <w:rsid w:val="00A13CC1"/>
    <w:rsid w:val="00A16847"/>
    <w:rsid w:val="00A237D8"/>
    <w:rsid w:val="00A268C4"/>
    <w:rsid w:val="00A30344"/>
    <w:rsid w:val="00A307CD"/>
    <w:rsid w:val="00A40A00"/>
    <w:rsid w:val="00A4142F"/>
    <w:rsid w:val="00A56DF2"/>
    <w:rsid w:val="00A67AB5"/>
    <w:rsid w:val="00A81558"/>
    <w:rsid w:val="00A91760"/>
    <w:rsid w:val="00A93B00"/>
    <w:rsid w:val="00A93C21"/>
    <w:rsid w:val="00AC3C6A"/>
    <w:rsid w:val="00AD5620"/>
    <w:rsid w:val="00AD7C1B"/>
    <w:rsid w:val="00AE16BA"/>
    <w:rsid w:val="00AE1EBE"/>
    <w:rsid w:val="00B03C9D"/>
    <w:rsid w:val="00B060AE"/>
    <w:rsid w:val="00B10517"/>
    <w:rsid w:val="00B14E76"/>
    <w:rsid w:val="00B16179"/>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37463"/>
    <w:rsid w:val="00C42709"/>
    <w:rsid w:val="00C533CC"/>
    <w:rsid w:val="00C5751C"/>
    <w:rsid w:val="00C61BFC"/>
    <w:rsid w:val="00C62B85"/>
    <w:rsid w:val="00C65438"/>
    <w:rsid w:val="00C91CBB"/>
    <w:rsid w:val="00CC09B6"/>
    <w:rsid w:val="00CC666F"/>
    <w:rsid w:val="00CC741D"/>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0411"/>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646B"/>
    <w:rsid w:val="00EF77C6"/>
    <w:rsid w:val="00F05438"/>
    <w:rsid w:val="00F1361C"/>
    <w:rsid w:val="00F1362B"/>
    <w:rsid w:val="00F160C7"/>
    <w:rsid w:val="00F36D8F"/>
    <w:rsid w:val="00F417B1"/>
    <w:rsid w:val="00F602DF"/>
    <w:rsid w:val="00F81FD9"/>
    <w:rsid w:val="00F841AA"/>
    <w:rsid w:val="00FA23E8"/>
    <w:rsid w:val="00FD3CC1"/>
    <w:rsid w:val="00FF1E02"/>
    <w:rsid w:val="00FF30B4"/>
    <w:rsid w:val="059937B6"/>
    <w:rsid w:val="05D82C39"/>
    <w:rsid w:val="10C055FF"/>
    <w:rsid w:val="11EA551E"/>
    <w:rsid w:val="16BB723D"/>
    <w:rsid w:val="1718783B"/>
    <w:rsid w:val="189E5D6A"/>
    <w:rsid w:val="1AA12D02"/>
    <w:rsid w:val="1C5102DE"/>
    <w:rsid w:val="1DC70EA0"/>
    <w:rsid w:val="21B84F1D"/>
    <w:rsid w:val="240371BF"/>
    <w:rsid w:val="29FD04D3"/>
    <w:rsid w:val="2EDD7A7A"/>
    <w:rsid w:val="30E25BD1"/>
    <w:rsid w:val="319F7F4E"/>
    <w:rsid w:val="32C45B93"/>
    <w:rsid w:val="35F82EF7"/>
    <w:rsid w:val="3A16037F"/>
    <w:rsid w:val="3A5404B9"/>
    <w:rsid w:val="423F2482"/>
    <w:rsid w:val="42606579"/>
    <w:rsid w:val="473C670C"/>
    <w:rsid w:val="4BC92EF4"/>
    <w:rsid w:val="4CC1179B"/>
    <w:rsid w:val="4F7C4FCC"/>
    <w:rsid w:val="50DA310C"/>
    <w:rsid w:val="5169492D"/>
    <w:rsid w:val="53EE3872"/>
    <w:rsid w:val="58B577BB"/>
    <w:rsid w:val="59570336"/>
    <w:rsid w:val="5BA5420E"/>
    <w:rsid w:val="5E3F7F94"/>
    <w:rsid w:val="5E67143A"/>
    <w:rsid w:val="61DB64BD"/>
    <w:rsid w:val="69CC083F"/>
    <w:rsid w:val="6B8A5664"/>
    <w:rsid w:val="6E143BEC"/>
    <w:rsid w:val="727E06E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6">
    <w:name w:val="Header Char"/>
    <w:basedOn w:val="12"/>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2"/>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2"/>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2"/>
    <w:link w:val="2"/>
    <w:qFormat/>
    <w:uiPriority w:val="9"/>
    <w:rPr>
      <w:rFonts w:ascii="Times New Roman" w:hAnsi="Times New Roman"/>
      <w:b/>
      <w:bCs/>
      <w:kern w:val="44"/>
      <w:sz w:val="44"/>
      <w:szCs w:val="44"/>
    </w:rPr>
  </w:style>
  <w:style w:type="character" w:customStyle="1" w:styleId="25">
    <w:name w:val="标题 2 Char"/>
    <w:basedOn w:val="12"/>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2"/>
    <w:link w:val="7"/>
    <w:semiHidden/>
    <w:qFormat/>
    <w:uiPriority w:val="99"/>
    <w:rPr>
      <w:rFonts w:ascii="Times New Roman" w:hAnsi="Times New Roman"/>
      <w:kern w:val="2"/>
      <w:sz w:val="18"/>
      <w:szCs w:val="18"/>
    </w:rPr>
  </w:style>
  <w:style w:type="character" w:customStyle="1" w:styleId="28">
    <w:name w:val="标题 3 Char"/>
    <w:basedOn w:val="12"/>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8.emf"/><Relationship Id="rId25" Type="http://schemas.openxmlformats.org/officeDocument/2006/relationships/oleObject" Target="embeddings/oleObject8.bin"/><Relationship Id="rId24" Type="http://schemas.openxmlformats.org/officeDocument/2006/relationships/image" Target="media/image7.emf"/><Relationship Id="rId23" Type="http://schemas.openxmlformats.org/officeDocument/2006/relationships/oleObject" Target="embeddings/oleObject7.bin"/><Relationship Id="rId22" Type="http://schemas.openxmlformats.org/officeDocument/2006/relationships/image" Target="media/image6.emf"/><Relationship Id="rId21" Type="http://schemas.openxmlformats.org/officeDocument/2006/relationships/oleObject" Target="embeddings/oleObject6.bin"/><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emf"/><Relationship Id="rId17" Type="http://schemas.openxmlformats.org/officeDocument/2006/relationships/oleObject" Target="embeddings/oleObject4.bin"/><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类别1</c:v>
                </c:pt>
                <c:pt idx="1">
                  <c:v>类别2</c:v>
                </c:pt>
                <c:pt idx="2">
                  <c:v>类别3</c:v>
                </c:pt>
                <c:pt idx="3">
                  <c:v>类别4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系列 2</c:v>
                </c:pt>
              </c:strCache>
            </c:strRef>
          </c:tx>
          <c:spPr>
            <a:solidFill>
              <a:schemeClr val="accent2"/>
            </a:solidFill>
            <a:ln>
              <a:noFill/>
            </a:ln>
            <a:effectLst/>
          </c:spPr>
          <c:invertIfNegative val="0"/>
          <c:dLbls>
            <c:delete val="1"/>
          </c:dLbls>
          <c:cat>
            <c:strRef>
              <c:f>Sheet1!$A$2:$A$5</c:f>
              <c:strCache>
                <c:ptCount val="4"/>
                <c:pt idx="0">
                  <c:v>类别1</c:v>
                </c:pt>
                <c:pt idx="1">
                  <c:v>类别2</c:v>
                </c:pt>
                <c:pt idx="2">
                  <c:v>类别3</c:v>
                </c:pt>
                <c:pt idx="3">
                  <c:v>类别4</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系列 3</c:v>
                </c:pt>
              </c:strCache>
            </c:strRef>
          </c:tx>
          <c:spPr>
            <a:solidFill>
              <a:schemeClr val="accent3"/>
            </a:solidFill>
            <a:ln>
              <a:noFill/>
            </a:ln>
            <a:effectLst/>
          </c:spPr>
          <c:invertIfNegative val="0"/>
          <c:dLbls>
            <c:delete val="1"/>
          </c:dLbls>
          <c:cat>
            <c:strRef>
              <c:f>Sheet1!$A$2:$A$5</c:f>
              <c:strCache>
                <c:ptCount val="4"/>
                <c:pt idx="0">
                  <c:v>类别1</c:v>
                </c:pt>
                <c:pt idx="1">
                  <c:v>类别2</c:v>
                </c:pt>
                <c:pt idx="2">
                  <c:v>类别3</c:v>
                </c:pt>
                <c:pt idx="3">
                  <c:v>类别4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overlap val="100"/>
        <c:axId val="10225625"/>
        <c:axId val="58811711"/>
      </c:barChart>
      <c:catAx>
        <c:axId val="102256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811711"/>
        <c:crosses val="autoZero"/>
        <c:auto val="1"/>
        <c:lblAlgn val="ctr"/>
        <c:lblOffset val="100"/>
        <c:noMultiLvlLbl val="0"/>
      </c:catAx>
      <c:valAx>
        <c:axId val="58811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22562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32"/>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337A9-B7E8-45CF-89B2-34C4CEDBF6E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5163</Words>
  <Characters>2740</Characters>
  <Lines>22</Lines>
  <Paragraphs>15</Paragraphs>
  <ScaleCrop>false</ScaleCrop>
  <LinksUpToDate>false</LinksUpToDate>
  <CharactersWithSpaces>7888</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lenovo</cp:lastModifiedBy>
  <cp:lastPrinted>2020-09-21T01:21:00Z</cp:lastPrinted>
  <dcterms:modified xsi:type="dcterms:W3CDTF">2020-09-21T08:48:30Z</dcterms:modified>
  <dc:title>四川省***</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