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开江县灵岩镇中心小学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一、“三公”经费财政拨款支出决算总体情况说明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0.68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0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  <w:bookmarkStart w:id="1" w:name="_GoBack"/>
      <w:bookmarkEnd w:id="1"/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shape id="_x0000_s1026" o:spid="_x0000_s1026" o:spt="75" alt="" type="#_x0000_t75" style="position:absolute;left:0pt;margin-left:-0.75pt;margin-top:1.05pt;height:265.7pt;width:427.25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0.68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4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完成预算100</w:t>
      </w:r>
      <w:r>
        <w:rPr>
          <w:rStyle w:val="4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4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4.4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>
      <w:pPr>
        <w:numPr>
          <w:ilvl w:val="0"/>
          <w:numId w:val="0"/>
        </w:num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61AF6"/>
    <w:rsid w:val="0F752EC3"/>
    <w:rsid w:val="16761AF6"/>
    <w:rsid w:val="264449B1"/>
    <w:rsid w:val="5B8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</w:rPr>
  </w:style>
  <w:style w:type="character" w:customStyle="1" w:styleId="6">
    <w:name w:val="标题 2 Char"/>
    <w:basedOn w:val="3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2019-09-24T10:29:00Z</dcterms:created>
  <dc:creator>深谷幽兰1418200657</dc:creator>
  <cp:lastModifiedBy>lenovo</cp:lastModifiedBy>
  <dcterms:modified xsi:type="dcterms:W3CDTF">2020-09-21T08:49:23Z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