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E9" w:rsidRDefault="00B252E9">
      <w:pPr>
        <w:spacing w:line="600" w:lineRule="exact"/>
        <w:jc w:val="center"/>
        <w:outlineLvl w:val="0"/>
        <w:rPr>
          <w:rFonts w:ascii="方正小标宋简体" w:eastAsia="方正小标宋简体" w:hAnsi="宋体"/>
          <w:color w:val="000000"/>
          <w:sz w:val="72"/>
          <w:szCs w:val="72"/>
        </w:rPr>
      </w:pPr>
      <w:bookmarkStart w:id="0" w:name="_Toc15306267"/>
    </w:p>
    <w:p w:rsidR="00B252E9" w:rsidRDefault="00B252E9">
      <w:pPr>
        <w:spacing w:line="600" w:lineRule="exact"/>
        <w:jc w:val="center"/>
        <w:outlineLvl w:val="0"/>
        <w:rPr>
          <w:rFonts w:ascii="方正小标宋简体" w:eastAsia="方正小标宋简体" w:hAnsi="宋体"/>
          <w:color w:val="000000"/>
          <w:sz w:val="72"/>
          <w:szCs w:val="72"/>
        </w:rPr>
      </w:pPr>
    </w:p>
    <w:p w:rsidR="00B252E9" w:rsidRDefault="00B252E9">
      <w:pPr>
        <w:spacing w:line="600" w:lineRule="exact"/>
        <w:jc w:val="center"/>
        <w:outlineLvl w:val="0"/>
        <w:rPr>
          <w:rFonts w:ascii="方正小标宋简体" w:eastAsia="方正小标宋简体" w:hAnsi="宋体"/>
          <w:color w:val="000000"/>
          <w:sz w:val="72"/>
          <w:szCs w:val="72"/>
        </w:rPr>
      </w:pPr>
    </w:p>
    <w:p w:rsidR="00B252E9" w:rsidRDefault="00B252E9">
      <w:pPr>
        <w:spacing w:line="600" w:lineRule="exact"/>
        <w:jc w:val="center"/>
        <w:outlineLvl w:val="0"/>
        <w:rPr>
          <w:rFonts w:ascii="方正小标宋简体" w:eastAsia="方正小标宋简体" w:hAnsi="宋体"/>
          <w:color w:val="000000"/>
          <w:sz w:val="72"/>
          <w:szCs w:val="72"/>
        </w:rPr>
      </w:pPr>
    </w:p>
    <w:p w:rsidR="00B252E9" w:rsidRDefault="007903C7">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8441"/>
      <w:bookmarkStart w:id="3" w:name="_Toc15377425"/>
      <w:bookmarkStart w:id="4" w:name="_Toc15396597"/>
      <w:bookmarkStart w:id="5" w:name="_Toc15377193"/>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B252E9" w:rsidRDefault="007903C7">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96598"/>
      <w:bookmarkStart w:id="8" w:name="_Toc15377426"/>
      <w:bookmarkStart w:id="9" w:name="_Toc15377194"/>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开江县永兴镇中心小学</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252E9" w:rsidRDefault="007903C7">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B252E9" w:rsidRDefault="007903C7">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B252E9" w:rsidRDefault="007903C7">
      <w:pPr>
        <w:pStyle w:val="11"/>
      </w:pPr>
      <w:r>
        <w:rPr>
          <w:rFonts w:hint="eastAsia"/>
        </w:rPr>
        <w:t>公开时间：</w:t>
      </w:r>
      <w:r w:rsidR="00A82E75">
        <w:rPr>
          <w:rFonts w:hint="eastAsia"/>
        </w:rPr>
        <w:t>2020</w:t>
      </w:r>
      <w:r>
        <w:rPr>
          <w:rFonts w:hint="eastAsia"/>
        </w:rPr>
        <w:t>年</w:t>
      </w:r>
      <w:r>
        <w:rPr>
          <w:rFonts w:hint="eastAsia"/>
        </w:rPr>
        <w:t>9</w:t>
      </w:r>
      <w:r>
        <w:rPr>
          <w:rFonts w:hint="eastAsia"/>
        </w:rPr>
        <w:t>月</w:t>
      </w:r>
      <w:r w:rsidR="00A82E75">
        <w:t>17</w:t>
      </w:r>
      <w:bookmarkStart w:id="12" w:name="_GoBack"/>
      <w:bookmarkEnd w:id="12"/>
      <w:r>
        <w:rPr>
          <w:rFonts w:hint="eastAsia"/>
        </w:rPr>
        <w:t>日</w:t>
      </w:r>
    </w:p>
    <w:p w:rsidR="00B252E9" w:rsidRDefault="00B252E9"/>
    <w:p w:rsidR="00B252E9" w:rsidRDefault="007903C7">
      <w:pPr>
        <w:pStyle w:val="11"/>
        <w:rPr>
          <w:rFonts w:cstheme="minorBidi"/>
        </w:rPr>
      </w:pPr>
      <w:hyperlink w:anchor="_Toc15396599" w:history="1">
        <w:r>
          <w:rPr>
            <w:rStyle w:val="ac"/>
            <w:rFonts w:hint="eastAsia"/>
          </w:rPr>
          <w:t>第一部分</w:t>
        </w:r>
        <w:r>
          <w:rPr>
            <w:rStyle w:val="ac"/>
          </w:rPr>
          <w:t xml:space="preserve"> </w:t>
        </w:r>
        <w:r>
          <w:rPr>
            <w:rStyle w:val="ac"/>
            <w:rFonts w:hint="eastAsia"/>
          </w:rPr>
          <w:t>部门概况</w:t>
        </w:r>
        <w:r>
          <w:tab/>
        </w:r>
        <w:r>
          <w:rPr>
            <w:rFonts w:hint="eastAsia"/>
          </w:rPr>
          <w:t>4</w:t>
        </w:r>
      </w:hyperlink>
    </w:p>
    <w:p w:rsidR="00B252E9" w:rsidRDefault="007903C7">
      <w:pPr>
        <w:pStyle w:val="21"/>
        <w:rPr>
          <w:rFonts w:ascii="仿宋" w:eastAsia="仿宋" w:hAnsi="仿宋" w:cstheme="minorBidi"/>
          <w:sz w:val="28"/>
          <w:szCs w:val="28"/>
        </w:rPr>
      </w:pPr>
      <w:hyperlink w:anchor="_Toc15396600" w:history="1">
        <w:r>
          <w:rPr>
            <w:rStyle w:val="ac"/>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hyperlink>
    </w:p>
    <w:p w:rsidR="00B252E9" w:rsidRDefault="007903C7">
      <w:pPr>
        <w:pStyle w:val="21"/>
        <w:rPr>
          <w:rFonts w:ascii="仿宋" w:eastAsia="仿宋" w:hAnsi="仿宋" w:cstheme="minorBidi"/>
          <w:sz w:val="28"/>
          <w:szCs w:val="28"/>
        </w:rPr>
      </w:pPr>
      <w:hyperlink w:anchor="_Toc15396601" w:history="1">
        <w:r>
          <w:rPr>
            <w:rStyle w:val="ac"/>
            <w:rFonts w:ascii="仿宋" w:eastAsia="仿宋" w:hAnsi="仿宋" w:hint="eastAsia"/>
            <w:sz w:val="28"/>
            <w:szCs w:val="28"/>
          </w:rPr>
          <w:t>二、机构设置</w:t>
        </w:r>
        <w:r>
          <w:rPr>
            <w:rFonts w:ascii="仿宋" w:eastAsia="仿宋" w:hAnsi="仿宋"/>
            <w:sz w:val="28"/>
            <w:szCs w:val="28"/>
          </w:rPr>
          <w:tab/>
        </w:r>
        <w:r>
          <w:rPr>
            <w:rFonts w:ascii="仿宋" w:eastAsia="仿宋" w:hAnsi="仿宋" w:hint="eastAsia"/>
            <w:sz w:val="28"/>
            <w:szCs w:val="28"/>
          </w:rPr>
          <w:t>5</w:t>
        </w:r>
      </w:hyperlink>
    </w:p>
    <w:p w:rsidR="00B252E9" w:rsidRDefault="007903C7">
      <w:pPr>
        <w:pStyle w:val="11"/>
      </w:pPr>
      <w:hyperlink w:anchor="_Toc15396602" w:history="1">
        <w:r>
          <w:rPr>
            <w:rStyle w:val="ac"/>
            <w:rFonts w:hint="eastAsia"/>
          </w:rPr>
          <w:t>第二部分</w:t>
        </w:r>
        <w:r>
          <w:rPr>
            <w:rStyle w:val="ac"/>
          </w:rPr>
          <w:t xml:space="preserve"> 201</w:t>
        </w:r>
        <w:r>
          <w:rPr>
            <w:rStyle w:val="ac"/>
            <w:rFonts w:hint="eastAsia"/>
          </w:rPr>
          <w:t>9</w:t>
        </w:r>
        <w:r>
          <w:rPr>
            <w:rStyle w:val="ac"/>
            <w:rFonts w:hint="eastAsia"/>
          </w:rPr>
          <w:t>年度部门决算情况说明</w:t>
        </w:r>
        <w:r>
          <w:tab/>
        </w:r>
        <w:r>
          <w:rPr>
            <w:rFonts w:hint="eastAsia"/>
          </w:rPr>
          <w:t>6</w:t>
        </w:r>
      </w:hyperlink>
    </w:p>
    <w:p w:rsidR="00B252E9" w:rsidRDefault="007903C7">
      <w:pPr>
        <w:pStyle w:val="21"/>
        <w:rPr>
          <w:rFonts w:ascii="仿宋" w:eastAsia="仿宋" w:hAnsi="仿宋" w:cstheme="minorBidi"/>
          <w:sz w:val="28"/>
          <w:szCs w:val="28"/>
        </w:rPr>
      </w:pPr>
      <w:hyperlink w:anchor="_Toc15396603" w:history="1">
        <w:r>
          <w:rPr>
            <w:rStyle w:val="ac"/>
            <w:rFonts w:ascii="仿宋" w:eastAsia="仿宋" w:hAnsi="仿宋" w:cstheme="majorBidi" w:hint="eastAsia"/>
            <w:bCs/>
            <w:sz w:val="28"/>
            <w:szCs w:val="28"/>
          </w:rPr>
          <w:t>一、</w:t>
        </w:r>
        <w:r>
          <w:rPr>
            <w:rStyle w:val="ac"/>
            <w:rFonts w:ascii="仿宋" w:eastAsia="仿宋" w:hAnsi="仿宋" w:hint="eastAsia"/>
            <w:sz w:val="28"/>
            <w:szCs w:val="28"/>
          </w:rPr>
          <w:t>收</w:t>
        </w:r>
        <w:r>
          <w:rPr>
            <w:rStyle w:val="ac"/>
            <w:rFonts w:ascii="仿宋" w:eastAsia="仿宋" w:hAnsi="仿宋" w:cstheme="majorBidi" w:hint="eastAsia"/>
            <w:bCs/>
            <w:sz w:val="28"/>
            <w:szCs w:val="28"/>
          </w:rPr>
          <w:t>入支出决算总体情况说明</w:t>
        </w:r>
        <w:r>
          <w:rPr>
            <w:rFonts w:ascii="仿宋" w:eastAsia="仿宋" w:hAnsi="仿宋"/>
            <w:sz w:val="28"/>
            <w:szCs w:val="28"/>
          </w:rPr>
          <w:tab/>
        </w:r>
        <w:r>
          <w:rPr>
            <w:rFonts w:ascii="仿宋" w:eastAsia="仿宋" w:hAnsi="仿宋" w:hint="eastAsia"/>
            <w:sz w:val="28"/>
            <w:szCs w:val="28"/>
          </w:rPr>
          <w:t>6</w:t>
        </w:r>
      </w:hyperlink>
    </w:p>
    <w:p w:rsidR="00B252E9" w:rsidRDefault="007903C7">
      <w:pPr>
        <w:pStyle w:val="21"/>
        <w:rPr>
          <w:rFonts w:ascii="仿宋" w:eastAsia="仿宋" w:hAnsi="仿宋" w:cstheme="minorBidi"/>
          <w:sz w:val="28"/>
          <w:szCs w:val="28"/>
        </w:rPr>
      </w:pPr>
      <w:hyperlink w:anchor="_Toc15396604" w:history="1">
        <w:r>
          <w:rPr>
            <w:rStyle w:val="ac"/>
            <w:rFonts w:ascii="仿宋" w:eastAsia="仿宋" w:hAnsi="仿宋" w:cstheme="majorBidi" w:hint="eastAsia"/>
            <w:bCs/>
            <w:sz w:val="28"/>
            <w:szCs w:val="28"/>
          </w:rPr>
          <w:t>二、</w:t>
        </w:r>
        <w:r>
          <w:rPr>
            <w:rStyle w:val="ac"/>
            <w:rFonts w:ascii="仿宋" w:eastAsia="仿宋" w:hAnsi="仿宋" w:hint="eastAsia"/>
            <w:sz w:val="28"/>
            <w:szCs w:val="28"/>
          </w:rPr>
          <w:t>收</w:t>
        </w:r>
        <w:r>
          <w:rPr>
            <w:rStyle w:val="ac"/>
            <w:rFonts w:ascii="仿宋" w:eastAsia="仿宋" w:hAnsi="仿宋" w:cstheme="majorBidi" w:hint="eastAsia"/>
            <w:bCs/>
            <w:sz w:val="28"/>
            <w:szCs w:val="28"/>
          </w:rPr>
          <w:t>入决算情况说明</w:t>
        </w:r>
        <w:r>
          <w:rPr>
            <w:rFonts w:ascii="仿宋" w:eastAsia="仿宋" w:hAnsi="仿宋"/>
            <w:sz w:val="28"/>
            <w:szCs w:val="28"/>
          </w:rPr>
          <w:tab/>
        </w:r>
        <w:r>
          <w:rPr>
            <w:rFonts w:ascii="仿宋" w:eastAsia="仿宋" w:hAnsi="仿宋" w:hint="eastAsia"/>
            <w:sz w:val="28"/>
            <w:szCs w:val="28"/>
          </w:rPr>
          <w:t>6</w:t>
        </w:r>
      </w:hyperlink>
    </w:p>
    <w:p w:rsidR="00B252E9" w:rsidRDefault="007903C7">
      <w:pPr>
        <w:pStyle w:val="21"/>
        <w:rPr>
          <w:rFonts w:ascii="仿宋" w:eastAsia="仿宋" w:hAnsi="仿宋" w:cstheme="minorBidi"/>
          <w:sz w:val="28"/>
          <w:szCs w:val="28"/>
        </w:rPr>
      </w:pPr>
      <w:hyperlink w:anchor="_Toc15396605" w:history="1">
        <w:r>
          <w:rPr>
            <w:rStyle w:val="ac"/>
            <w:rFonts w:ascii="仿宋" w:eastAsia="仿宋" w:hAnsi="仿宋" w:cstheme="majorBidi" w:hint="eastAsia"/>
            <w:bCs/>
            <w:sz w:val="28"/>
            <w:szCs w:val="28"/>
          </w:rPr>
          <w:t>三、</w:t>
        </w:r>
        <w:r>
          <w:rPr>
            <w:rStyle w:val="ac"/>
            <w:rFonts w:ascii="仿宋" w:eastAsia="仿宋" w:hAnsi="仿宋" w:hint="eastAsia"/>
            <w:sz w:val="28"/>
            <w:szCs w:val="28"/>
          </w:rPr>
          <w:t>支</w:t>
        </w:r>
        <w:r>
          <w:rPr>
            <w:rStyle w:val="ac"/>
            <w:rFonts w:ascii="仿宋" w:eastAsia="仿宋" w:hAnsi="仿宋" w:cstheme="majorBidi" w:hint="eastAsia"/>
            <w:bCs/>
            <w:sz w:val="28"/>
            <w:szCs w:val="28"/>
          </w:rPr>
          <w:t>出决算情况说明</w:t>
        </w:r>
        <w:r>
          <w:rPr>
            <w:rFonts w:ascii="仿宋" w:eastAsia="仿宋" w:hAnsi="仿宋"/>
            <w:sz w:val="28"/>
            <w:szCs w:val="28"/>
          </w:rPr>
          <w:tab/>
        </w:r>
        <w:r>
          <w:rPr>
            <w:rFonts w:ascii="仿宋" w:eastAsia="仿宋" w:hAnsi="仿宋" w:hint="eastAsia"/>
            <w:sz w:val="28"/>
            <w:szCs w:val="28"/>
          </w:rPr>
          <w:t>7</w:t>
        </w:r>
      </w:hyperlink>
    </w:p>
    <w:p w:rsidR="00B252E9" w:rsidRDefault="007903C7">
      <w:pPr>
        <w:pStyle w:val="21"/>
        <w:rPr>
          <w:rFonts w:ascii="仿宋" w:eastAsia="仿宋" w:hAnsi="仿宋" w:cstheme="minorBidi"/>
          <w:sz w:val="28"/>
          <w:szCs w:val="28"/>
        </w:rPr>
      </w:pPr>
      <w:hyperlink w:anchor="_Toc15396606" w:history="1">
        <w:r>
          <w:rPr>
            <w:rStyle w:val="ac"/>
            <w:rFonts w:ascii="仿宋" w:eastAsia="仿宋" w:hAnsi="仿宋" w:hint="eastAsia"/>
            <w:sz w:val="28"/>
            <w:szCs w:val="28"/>
          </w:rPr>
          <w:t>四、财</w:t>
        </w:r>
        <w:r>
          <w:rPr>
            <w:rStyle w:val="ac"/>
            <w:rFonts w:ascii="仿宋" w:eastAsia="仿宋" w:hAnsi="仿宋" w:cstheme="majorBidi" w:hint="eastAsia"/>
            <w:bCs/>
            <w:sz w:val="28"/>
            <w:szCs w:val="28"/>
          </w:rPr>
          <w:t>政拨款收入支出决算总体情况说明</w:t>
        </w:r>
        <w:r>
          <w:rPr>
            <w:rFonts w:ascii="仿宋" w:eastAsia="仿宋" w:hAnsi="仿宋"/>
            <w:sz w:val="28"/>
            <w:szCs w:val="28"/>
          </w:rPr>
          <w:tab/>
        </w:r>
        <w:r>
          <w:rPr>
            <w:rFonts w:ascii="仿宋" w:eastAsia="仿宋" w:hAnsi="仿宋" w:hint="eastAsia"/>
            <w:sz w:val="28"/>
            <w:szCs w:val="28"/>
          </w:rPr>
          <w:t>8</w:t>
        </w:r>
      </w:hyperlink>
    </w:p>
    <w:p w:rsidR="00B252E9" w:rsidRDefault="007903C7">
      <w:pPr>
        <w:pStyle w:val="21"/>
        <w:rPr>
          <w:rFonts w:ascii="仿宋" w:eastAsia="仿宋" w:hAnsi="仿宋" w:cstheme="minorBidi"/>
          <w:sz w:val="28"/>
          <w:szCs w:val="28"/>
        </w:rPr>
      </w:pPr>
      <w:hyperlink w:anchor="_Toc15396607" w:history="1">
        <w:r>
          <w:rPr>
            <w:rStyle w:val="ac"/>
            <w:rFonts w:ascii="仿宋" w:eastAsia="仿宋" w:hAnsi="仿宋" w:hint="eastAsia"/>
            <w:sz w:val="28"/>
            <w:szCs w:val="28"/>
          </w:rPr>
          <w:t>五、一</w:t>
        </w:r>
        <w:r>
          <w:rPr>
            <w:rStyle w:val="ac"/>
            <w:rFonts w:ascii="仿宋" w:eastAsia="仿宋" w:hAnsi="仿宋" w:cstheme="majorBidi" w:hint="eastAsia"/>
            <w:bCs/>
            <w:sz w:val="28"/>
            <w:szCs w:val="28"/>
          </w:rPr>
          <w:t>般公共预算财政拨款支出决算情况说明</w:t>
        </w:r>
        <w:r>
          <w:rPr>
            <w:rFonts w:ascii="仿宋" w:eastAsia="仿宋" w:hAnsi="仿宋"/>
            <w:sz w:val="28"/>
            <w:szCs w:val="28"/>
          </w:rPr>
          <w:tab/>
        </w:r>
        <w:r>
          <w:rPr>
            <w:rFonts w:ascii="仿宋" w:eastAsia="仿宋" w:hAnsi="仿宋" w:hint="eastAsia"/>
            <w:sz w:val="28"/>
            <w:szCs w:val="28"/>
          </w:rPr>
          <w:t>9</w:t>
        </w:r>
      </w:hyperlink>
    </w:p>
    <w:p w:rsidR="00B252E9" w:rsidRDefault="007903C7">
      <w:pPr>
        <w:pStyle w:val="21"/>
        <w:rPr>
          <w:rFonts w:ascii="仿宋" w:eastAsia="仿宋" w:hAnsi="仿宋" w:cstheme="minorBidi"/>
          <w:sz w:val="28"/>
          <w:szCs w:val="28"/>
        </w:rPr>
      </w:pPr>
      <w:hyperlink w:anchor="_Toc15396608" w:history="1">
        <w:r>
          <w:rPr>
            <w:rStyle w:val="ac"/>
            <w:rFonts w:ascii="仿宋" w:eastAsia="仿宋" w:hAnsi="仿宋" w:hint="eastAsia"/>
            <w:sz w:val="28"/>
            <w:szCs w:val="28"/>
          </w:rPr>
          <w:t>六、一</w:t>
        </w:r>
        <w:r>
          <w:rPr>
            <w:rStyle w:val="ac"/>
            <w:rFonts w:ascii="仿宋" w:eastAsia="仿宋" w:hAnsi="仿宋" w:cstheme="majorBidi" w:hint="eastAsia"/>
            <w:bCs/>
            <w:sz w:val="28"/>
            <w:szCs w:val="28"/>
          </w:rPr>
          <w:t>般公共预算财政拨款基本支出决算情况说明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1</w:t>
      </w:r>
    </w:p>
    <w:p w:rsidR="00B252E9" w:rsidRDefault="007903C7">
      <w:pPr>
        <w:pStyle w:val="21"/>
        <w:rPr>
          <w:rFonts w:ascii="仿宋" w:eastAsia="仿宋" w:hAnsi="仿宋" w:cstheme="minorBidi"/>
          <w:sz w:val="28"/>
          <w:szCs w:val="28"/>
        </w:rPr>
      </w:pPr>
      <w:hyperlink w:anchor="_Toc15396609" w:history="1">
        <w:r>
          <w:rPr>
            <w:rStyle w:val="ac"/>
            <w:rFonts w:ascii="仿宋" w:eastAsia="仿宋" w:hAnsi="仿宋" w:hint="eastAsia"/>
            <w:sz w:val="28"/>
            <w:szCs w:val="28"/>
          </w:rPr>
          <w:t>七、</w:t>
        </w:r>
        <w:r>
          <w:rPr>
            <w:rStyle w:val="ac"/>
            <w:rFonts w:ascii="仿宋" w:eastAsia="仿宋" w:hAnsi="仿宋"/>
            <w:sz w:val="28"/>
            <w:szCs w:val="28"/>
          </w:rPr>
          <w:t>“</w:t>
        </w:r>
        <w:r>
          <w:rPr>
            <w:rStyle w:val="ac"/>
            <w:rFonts w:ascii="仿宋" w:eastAsia="仿宋" w:hAnsi="仿宋" w:cstheme="majorBidi" w:hint="eastAsia"/>
            <w:bCs/>
            <w:sz w:val="28"/>
            <w:szCs w:val="28"/>
          </w:rPr>
          <w:t>三公”经费财政拨款支出决算情况说明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2</w:t>
      </w:r>
    </w:p>
    <w:p w:rsidR="00B252E9" w:rsidRDefault="007903C7">
      <w:pPr>
        <w:pStyle w:val="21"/>
        <w:rPr>
          <w:rFonts w:ascii="仿宋" w:eastAsia="仿宋" w:hAnsi="仿宋" w:cstheme="minorBidi"/>
          <w:sz w:val="28"/>
          <w:szCs w:val="28"/>
        </w:rPr>
      </w:pPr>
      <w:hyperlink w:anchor="_Toc15396610" w:history="1">
        <w:r>
          <w:rPr>
            <w:rStyle w:val="ac"/>
            <w:rFonts w:ascii="仿宋" w:eastAsia="仿宋" w:hAnsi="仿宋" w:hint="eastAsia"/>
            <w:sz w:val="28"/>
            <w:szCs w:val="28"/>
          </w:rPr>
          <w:t>八、</w:t>
        </w:r>
        <w:r>
          <w:rPr>
            <w:rStyle w:val="ac"/>
            <w:rFonts w:ascii="仿宋" w:eastAsia="仿宋" w:hAnsi="仿宋" w:cstheme="majorBidi" w:hint="eastAsia"/>
            <w:bCs/>
            <w:sz w:val="28"/>
            <w:szCs w:val="28"/>
          </w:rPr>
          <w:t>政府性基金预算支出决算情况说明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B252E9" w:rsidRDefault="007903C7">
      <w:pPr>
        <w:pStyle w:val="21"/>
        <w:rPr>
          <w:rFonts w:ascii="仿宋" w:eastAsia="仿宋" w:hAnsi="仿宋" w:cstheme="minorBidi"/>
          <w:sz w:val="28"/>
          <w:szCs w:val="28"/>
        </w:rPr>
      </w:pPr>
      <w:hyperlink w:anchor="_Toc15396611" w:history="1">
        <w:r>
          <w:rPr>
            <w:rStyle w:val="ac"/>
            <w:rFonts w:ascii="仿宋" w:eastAsia="仿宋" w:hAnsi="仿宋" w:cstheme="majorBidi" w:hint="eastAsia"/>
            <w:bCs/>
            <w:sz w:val="28"/>
            <w:szCs w:val="28"/>
          </w:rPr>
          <w:t>九、</w:t>
        </w:r>
        <w:r>
          <w:rPr>
            <w:rStyle w:val="ac"/>
            <w:rFonts w:ascii="仿宋" w:eastAsia="仿宋" w:hAnsi="仿宋" w:hint="eastAsia"/>
            <w:sz w:val="28"/>
            <w:szCs w:val="28"/>
          </w:rPr>
          <w:t xml:space="preserve"> </w:t>
        </w:r>
        <w:r>
          <w:rPr>
            <w:rStyle w:val="ac"/>
            <w:rFonts w:ascii="仿宋" w:eastAsia="仿宋" w:hAnsi="仿宋" w:hint="eastAsia"/>
            <w:sz w:val="28"/>
            <w:szCs w:val="28"/>
          </w:rPr>
          <w:t>国</w:t>
        </w:r>
        <w:r>
          <w:rPr>
            <w:rStyle w:val="ac"/>
            <w:rFonts w:ascii="仿宋" w:eastAsia="仿宋" w:hAnsi="仿宋" w:cstheme="majorBidi" w:hint="eastAsia"/>
            <w:bCs/>
            <w:sz w:val="28"/>
            <w:szCs w:val="28"/>
          </w:rPr>
          <w:t>有资本经营预算支出决算情况说明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B252E9" w:rsidRDefault="007903C7">
      <w:pPr>
        <w:pStyle w:val="21"/>
        <w:rPr>
          <w:rFonts w:ascii="仿宋" w:eastAsia="仿宋" w:hAnsi="仿宋" w:cstheme="minorBidi"/>
          <w:sz w:val="28"/>
          <w:szCs w:val="28"/>
        </w:rPr>
      </w:pPr>
      <w:hyperlink w:anchor="_Toc15396612" w:history="1">
        <w:r>
          <w:rPr>
            <w:rStyle w:val="ac"/>
            <w:rFonts w:ascii="仿宋" w:eastAsia="仿宋" w:hAnsi="仿宋" w:hint="eastAsia"/>
            <w:sz w:val="28"/>
            <w:szCs w:val="28"/>
          </w:rPr>
          <w:t>十</w:t>
        </w:r>
        <w:r>
          <w:rPr>
            <w:rStyle w:val="ac"/>
            <w:rFonts w:ascii="仿宋" w:eastAsia="仿宋" w:hAnsi="仿宋" w:cstheme="majorBidi" w:hint="eastAsia"/>
            <w:bCs/>
            <w:sz w:val="28"/>
            <w:szCs w:val="28"/>
          </w:rPr>
          <w:t>一、其他</w:t>
        </w:r>
        <w:r>
          <w:rPr>
            <w:rStyle w:val="ac"/>
            <w:rFonts w:ascii="仿宋" w:eastAsia="仿宋" w:hAnsi="仿宋" w:cstheme="majorBidi" w:hint="eastAsia"/>
            <w:bCs/>
            <w:sz w:val="28"/>
            <w:szCs w:val="28"/>
          </w:rPr>
          <w:t>重要事项的情况说明</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4</w:t>
      </w:r>
    </w:p>
    <w:p w:rsidR="00B252E9" w:rsidRDefault="007903C7">
      <w:pPr>
        <w:pStyle w:val="11"/>
        <w:rPr>
          <w:rFonts w:cstheme="minorBidi"/>
        </w:rPr>
      </w:pPr>
      <w:hyperlink w:anchor="_Toc15396613" w:history="1">
        <w:r>
          <w:rPr>
            <w:rStyle w:val="ac"/>
            <w:rFonts w:hint="eastAsia"/>
            <w:bCs/>
            <w:kern w:val="44"/>
          </w:rPr>
          <w:t>第三部分</w:t>
        </w:r>
        <w:r>
          <w:rPr>
            <w:rStyle w:val="ac"/>
            <w:rFonts w:hint="eastAsia"/>
          </w:rPr>
          <w:t xml:space="preserve"> </w:t>
        </w:r>
        <w:r>
          <w:rPr>
            <w:rStyle w:val="ac"/>
            <w:rFonts w:hint="eastAsia"/>
          </w:rPr>
          <w:t>名</w:t>
        </w:r>
        <w:r>
          <w:rPr>
            <w:rStyle w:val="ac"/>
            <w:rFonts w:hint="eastAsia"/>
            <w:bCs/>
            <w:kern w:val="44"/>
          </w:rPr>
          <w:t>词解释</w:t>
        </w:r>
        <w:r>
          <w:tab/>
        </w:r>
        <w:r>
          <w:rPr>
            <w:rFonts w:hint="eastAsia"/>
          </w:rPr>
          <w:t>1</w:t>
        </w:r>
      </w:hyperlink>
      <w:r>
        <w:rPr>
          <w:rFonts w:hint="eastAsia"/>
        </w:rPr>
        <w:t>6</w:t>
      </w:r>
    </w:p>
    <w:p w:rsidR="00B252E9" w:rsidRDefault="007903C7">
      <w:pPr>
        <w:pStyle w:val="11"/>
        <w:rPr>
          <w:rFonts w:cstheme="minorBidi"/>
        </w:rPr>
      </w:pPr>
      <w:hyperlink w:anchor="_Toc15396614" w:history="1">
        <w:r>
          <w:rPr>
            <w:rStyle w:val="ac"/>
            <w:rFonts w:hint="eastAsia"/>
          </w:rPr>
          <w:t>第</w:t>
        </w:r>
        <w:r>
          <w:rPr>
            <w:rStyle w:val="ac"/>
            <w:rFonts w:hint="eastAsia"/>
            <w:bCs/>
            <w:kern w:val="44"/>
          </w:rPr>
          <w:t>四部分</w:t>
        </w:r>
        <w:r>
          <w:rPr>
            <w:rStyle w:val="ac"/>
            <w:bCs/>
            <w:kern w:val="44"/>
          </w:rPr>
          <w:t xml:space="preserve"> </w:t>
        </w:r>
        <w:r>
          <w:rPr>
            <w:rStyle w:val="ac"/>
            <w:rFonts w:hint="eastAsia"/>
            <w:bCs/>
            <w:kern w:val="44"/>
          </w:rPr>
          <w:t>附件</w:t>
        </w:r>
        <w:r>
          <w:tab/>
        </w:r>
        <w:r>
          <w:rPr>
            <w:rFonts w:hint="eastAsia"/>
          </w:rPr>
          <w:t>1</w:t>
        </w:r>
      </w:hyperlink>
      <w:r>
        <w:rPr>
          <w:rFonts w:hint="eastAsia"/>
        </w:rPr>
        <w:t>9</w:t>
      </w:r>
    </w:p>
    <w:p w:rsidR="00B252E9" w:rsidRDefault="007903C7">
      <w:pPr>
        <w:pStyle w:val="21"/>
        <w:rPr>
          <w:rFonts w:ascii="仿宋" w:eastAsia="仿宋" w:hAnsi="仿宋" w:cstheme="minorBidi"/>
          <w:sz w:val="28"/>
          <w:szCs w:val="28"/>
        </w:rPr>
      </w:pPr>
      <w:hyperlink w:anchor="_Toc15396615" w:history="1">
        <w:r>
          <w:rPr>
            <w:rStyle w:val="ac"/>
            <w:rFonts w:ascii="仿宋" w:eastAsia="仿宋" w:hAnsi="仿宋" w:hint="eastAsia"/>
            <w:kern w:val="44"/>
            <w:sz w:val="28"/>
            <w:szCs w:val="28"/>
          </w:rPr>
          <w:t>附件</w:t>
        </w:r>
        <w:r>
          <w:rPr>
            <w:rStyle w:val="ac"/>
            <w:rFonts w:ascii="仿宋" w:eastAsia="仿宋" w:hAnsi="仿宋"/>
            <w:kern w:val="44"/>
            <w:sz w:val="28"/>
            <w:szCs w:val="28"/>
          </w:rPr>
          <w:t>1</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9</w:t>
      </w:r>
    </w:p>
    <w:p w:rsidR="00B252E9" w:rsidRDefault="007903C7">
      <w:pPr>
        <w:pStyle w:val="21"/>
        <w:rPr>
          <w:rFonts w:ascii="仿宋" w:eastAsia="仿宋" w:hAnsi="仿宋" w:cstheme="minorBidi"/>
          <w:sz w:val="28"/>
          <w:szCs w:val="28"/>
        </w:rPr>
      </w:pPr>
      <w:hyperlink w:anchor="_Toc15396617" w:history="1">
        <w:r>
          <w:rPr>
            <w:rStyle w:val="ac"/>
            <w:rFonts w:ascii="仿宋" w:eastAsia="仿宋" w:hAnsi="仿宋" w:hint="eastAsia"/>
            <w:kern w:val="44"/>
            <w:sz w:val="28"/>
            <w:szCs w:val="28"/>
          </w:rPr>
          <w:t>附件</w:t>
        </w:r>
        <w:r>
          <w:rPr>
            <w:rStyle w:val="ac"/>
            <w:rFonts w:ascii="仿宋" w:eastAsia="仿宋" w:hAnsi="仿宋"/>
            <w:kern w:val="44"/>
            <w:sz w:val="28"/>
            <w:szCs w:val="28"/>
          </w:rPr>
          <w:t>2</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2</w:t>
      </w:r>
    </w:p>
    <w:p w:rsidR="00B252E9" w:rsidRDefault="007903C7">
      <w:pPr>
        <w:pStyle w:val="11"/>
        <w:rPr>
          <w:rFonts w:cstheme="minorBidi"/>
        </w:rPr>
      </w:pPr>
      <w:hyperlink w:anchor="_Toc15396618" w:history="1">
        <w:r>
          <w:rPr>
            <w:rStyle w:val="ac"/>
            <w:rFonts w:hint="eastAsia"/>
          </w:rPr>
          <w:t>第</w:t>
        </w:r>
        <w:r>
          <w:rPr>
            <w:rStyle w:val="ac"/>
            <w:rFonts w:hint="eastAsia"/>
            <w:bCs/>
            <w:kern w:val="44"/>
          </w:rPr>
          <w:t>五部分</w:t>
        </w:r>
        <w:r>
          <w:rPr>
            <w:rStyle w:val="ac"/>
            <w:bCs/>
            <w:kern w:val="44"/>
          </w:rPr>
          <w:t xml:space="preserve"> </w:t>
        </w:r>
        <w:r>
          <w:rPr>
            <w:rStyle w:val="ac"/>
            <w:rFonts w:hint="eastAsia"/>
            <w:bCs/>
            <w:kern w:val="44"/>
          </w:rPr>
          <w:t>附表</w:t>
        </w:r>
        <w:r>
          <w:tab/>
        </w:r>
        <w:r>
          <w:rPr>
            <w:rFonts w:hint="eastAsia"/>
          </w:rPr>
          <w:t>2</w:t>
        </w:r>
      </w:hyperlink>
      <w:r>
        <w:rPr>
          <w:rFonts w:hint="eastAsia"/>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c"/>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c"/>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c"/>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c"/>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c"/>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c"/>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c"/>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c"/>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c"/>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c"/>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c"/>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rPr>
          <w:rFonts w:ascii="仿宋" w:eastAsia="仿宋" w:hAnsi="仿宋" w:cstheme="minorBidi"/>
          <w:sz w:val="24"/>
        </w:rPr>
      </w:pPr>
      <w:r>
        <w:rPr>
          <w:rFonts w:ascii="仿宋" w:eastAsia="仿宋" w:hAnsi="仿宋" w:hint="eastAsia"/>
          <w:sz w:val="28"/>
          <w:szCs w:val="28"/>
        </w:rPr>
        <w:t>十三、</w:t>
      </w:r>
      <w:hyperlink w:anchor="_Toc15396631" w:history="1">
        <w:r>
          <w:rPr>
            <w:rStyle w:val="ac"/>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2</w:t>
        </w:r>
      </w:hyperlink>
      <w:r>
        <w:rPr>
          <w:rFonts w:ascii="仿宋" w:eastAsia="仿宋" w:hAnsi="仿宋" w:hint="eastAsia"/>
          <w:sz w:val="28"/>
          <w:szCs w:val="28"/>
        </w:rPr>
        <w:t>3</w:t>
      </w:r>
    </w:p>
    <w:p w:rsidR="00B252E9" w:rsidRDefault="007903C7">
      <w:pPr>
        <w:pStyle w:val="21"/>
        <w:adjustRightInd w:val="0"/>
        <w:snapToGrid w:val="0"/>
        <w:spacing w:line="440" w:lineRule="exact"/>
        <w:jc w:val="left"/>
        <w:rPr>
          <w:rFonts w:ascii="仿宋" w:eastAsia="仿宋" w:hAnsi="仿宋"/>
          <w:bCs/>
          <w:kern w:val="44"/>
          <w:sz w:val="24"/>
        </w:rPr>
      </w:pPr>
      <w:r>
        <w:rPr>
          <w:rFonts w:ascii="仿宋" w:eastAsia="仿宋" w:hAnsi="仿宋"/>
          <w:color w:val="000000"/>
          <w:sz w:val="24"/>
        </w:rPr>
        <w:fldChar w:fldCharType="end"/>
      </w:r>
      <w:bookmarkStart w:id="13" w:name="_Toc15377196"/>
      <w:bookmarkStart w:id="14" w:name="_Toc15396599"/>
      <w:r>
        <w:rPr>
          <w:rFonts w:ascii="仿宋" w:eastAsia="仿宋" w:hAnsi="仿宋"/>
          <w:b/>
          <w:sz w:val="24"/>
        </w:rPr>
        <w:br w:type="page"/>
      </w:r>
    </w:p>
    <w:p w:rsidR="00B252E9" w:rsidRDefault="007903C7">
      <w:pPr>
        <w:pStyle w:val="1"/>
        <w:jc w:val="center"/>
        <w:rPr>
          <w:rStyle w:val="10"/>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0"/>
          <w:rFonts w:ascii="黑体" w:eastAsia="黑体" w:hAnsi="黑体" w:hint="eastAsia"/>
        </w:rPr>
        <w:t>部门概况</w:t>
      </w:r>
      <w:bookmarkEnd w:id="13"/>
      <w:bookmarkEnd w:id="14"/>
    </w:p>
    <w:p w:rsidR="00B252E9" w:rsidRDefault="00B252E9">
      <w:pPr>
        <w:widowControl/>
        <w:jc w:val="left"/>
        <w:rPr>
          <w:rFonts w:ascii="黑体" w:eastAsia="黑体"/>
          <w:color w:val="000000"/>
          <w:sz w:val="32"/>
          <w:szCs w:val="32"/>
        </w:rPr>
      </w:pPr>
    </w:p>
    <w:p w:rsidR="00B252E9" w:rsidRDefault="007903C7">
      <w:pPr>
        <w:pStyle w:val="2"/>
        <w:rPr>
          <w:rStyle w:val="20"/>
          <w:rFonts w:ascii="仿宋" w:eastAsia="仿宋" w:hAnsi="仿宋"/>
        </w:rPr>
      </w:pPr>
      <w:bookmarkStart w:id="15" w:name="_Toc15396600"/>
      <w:bookmarkStart w:id="16" w:name="_Toc15377197"/>
      <w:r>
        <w:rPr>
          <w:rFonts w:ascii="黑体" w:eastAsia="黑体" w:hAnsi="黑体" w:hint="eastAsia"/>
          <w:b w:val="0"/>
          <w:color w:val="000000"/>
        </w:rPr>
        <w:t>一、基</w:t>
      </w:r>
      <w:r>
        <w:rPr>
          <w:rStyle w:val="20"/>
          <w:rFonts w:ascii="黑体" w:eastAsia="黑体" w:hAnsi="黑体" w:hint="eastAsia"/>
        </w:rPr>
        <w:t>本职能及主要工作</w:t>
      </w:r>
      <w:bookmarkEnd w:id="15"/>
      <w:bookmarkEnd w:id="16"/>
    </w:p>
    <w:p w:rsidR="00B252E9" w:rsidRDefault="007903C7">
      <w:pPr>
        <w:pStyle w:val="a3"/>
        <w:adjustRightInd w:val="0"/>
        <w:snapToGrid w:val="0"/>
        <w:spacing w:before="93" w:line="600" w:lineRule="exact"/>
        <w:ind w:firstLineChars="210" w:firstLine="675"/>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
          <w:color w:val="000000"/>
          <w:sz w:val="32"/>
          <w:szCs w:val="32"/>
        </w:rPr>
        <w:t>（一）主要职能。</w:t>
      </w:r>
      <w:r>
        <w:rPr>
          <w:rFonts w:ascii="仿宋" w:eastAsia="仿宋" w:hAnsi="仿宋" w:hint="eastAsia"/>
          <w:bCs/>
          <w:color w:val="000000"/>
          <w:sz w:val="32"/>
          <w:szCs w:val="32"/>
        </w:rPr>
        <w:t>（职能参照省政府批准的三定方案）</w:t>
      </w:r>
      <w:bookmarkEnd w:id="17"/>
      <w:bookmarkEnd w:id="18"/>
    </w:p>
    <w:p w:rsidR="00B252E9" w:rsidRDefault="007903C7">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r>
        <w:rPr>
          <w:rFonts w:ascii="仿宋" w:eastAsia="仿宋" w:hAnsi="仿宋" w:hint="eastAsia"/>
          <w:bCs/>
          <w:color w:val="000000"/>
          <w:sz w:val="32"/>
          <w:szCs w:val="32"/>
        </w:rPr>
        <w:t>开江县永兴镇中心小学隶属于开江县教育科技知识产权局，是一所乡镇农村小学。在教科局和上级部门的领导下，依法教育</w:t>
      </w:r>
      <w:r>
        <w:rPr>
          <w:rFonts w:ascii="仿宋" w:eastAsia="仿宋" w:hAnsi="仿宋" w:hint="eastAsia"/>
          <w:bCs/>
          <w:color w:val="000000"/>
          <w:sz w:val="32"/>
          <w:szCs w:val="32"/>
        </w:rPr>
        <w:t>,</w:t>
      </w:r>
      <w:r>
        <w:rPr>
          <w:rFonts w:ascii="仿宋" w:eastAsia="仿宋" w:hAnsi="仿宋" w:hint="eastAsia"/>
          <w:bCs/>
          <w:color w:val="000000"/>
          <w:sz w:val="32"/>
          <w:szCs w:val="32"/>
        </w:rPr>
        <w:t>全面贯彻落实科学发展观，促进本校教育事业的蓬勃发展。确立了“以影响川渝，引领秦巴的农村示范小学为目标；以厚德、尚文、积淀、感恩的办学理念；以服务为宗旨，以质量求生存”的工作思路。以维护教职工利益，保障教职工合法权益，以教职工、学生的人生幸福和生命质量作为重点。</w:t>
      </w:r>
    </w:p>
    <w:p w:rsidR="00B252E9" w:rsidRDefault="007903C7">
      <w:pPr>
        <w:pStyle w:val="a3"/>
        <w:adjustRightInd w:val="0"/>
        <w:snapToGrid w:val="0"/>
        <w:spacing w:before="93" w:line="600" w:lineRule="exact"/>
        <w:ind w:firstLineChars="210" w:firstLine="675"/>
        <w:outlineLvl w:val="2"/>
        <w:rPr>
          <w:rFonts w:ascii="仿宋" w:eastAsia="仿宋" w:hAnsi="仿宋"/>
          <w:bCs/>
          <w:color w:val="000000"/>
          <w:sz w:val="32"/>
          <w:szCs w:val="32"/>
        </w:rPr>
      </w:pPr>
      <w:r>
        <w:rPr>
          <w:rFonts w:ascii="仿宋" w:eastAsia="仿宋" w:hAnsi="仿宋" w:hint="eastAsia"/>
          <w:b/>
          <w:color w:val="000000"/>
          <w:sz w:val="32"/>
          <w:szCs w:val="32"/>
        </w:rPr>
        <w:t>（二）</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年重点工作完成情况。</w:t>
      </w:r>
      <w:bookmarkEnd w:id="19"/>
      <w:bookmarkEnd w:id="20"/>
    </w:p>
    <w:p w:rsidR="00B252E9" w:rsidRDefault="007903C7">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本年度学校全面贯彻党的教育方针政策，加强教师队伍建设，强化党的建设，促进义务教育均衡发展建设，注重学生素</w:t>
      </w:r>
      <w:r>
        <w:rPr>
          <w:rFonts w:ascii="仿宋" w:eastAsia="仿宋" w:hAnsi="仿宋" w:hint="eastAsia"/>
          <w:bCs/>
          <w:color w:val="000000"/>
          <w:sz w:val="32"/>
          <w:szCs w:val="32"/>
        </w:rPr>
        <w:t>质能力的培养，大力提升教学教学质量，办人民满意教育。</w:t>
      </w:r>
    </w:p>
    <w:p w:rsidR="00B252E9" w:rsidRDefault="007903C7">
      <w:pPr>
        <w:pStyle w:val="2"/>
        <w:rPr>
          <w:rStyle w:val="20"/>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1"/>
      <w:bookmarkEnd w:id="22"/>
    </w:p>
    <w:p w:rsidR="00B252E9" w:rsidRDefault="007903C7">
      <w:pPr>
        <w:widowControl/>
        <w:ind w:firstLineChars="200" w:firstLine="640"/>
        <w:jc w:val="left"/>
        <w:rPr>
          <w:rFonts w:ascii="仿宋" w:eastAsia="仿宋" w:hAnsi="仿宋"/>
          <w:color w:val="000000"/>
          <w:kern w:val="0"/>
          <w:sz w:val="32"/>
          <w:szCs w:val="32"/>
        </w:rPr>
      </w:pPr>
      <w:r>
        <w:rPr>
          <w:rFonts w:ascii="仿宋" w:eastAsia="仿宋" w:hAnsi="仿宋" w:hint="eastAsia"/>
          <w:sz w:val="32"/>
          <w:szCs w:val="32"/>
        </w:rPr>
        <w:t>开江县永兴镇中心小学具有独立编制和独立核算的机构</w:t>
      </w:r>
      <w:r>
        <w:rPr>
          <w:rFonts w:ascii="仿宋" w:eastAsia="仿宋" w:hAnsi="仿宋" w:hint="eastAsia"/>
          <w:sz w:val="32"/>
          <w:szCs w:val="32"/>
        </w:rPr>
        <w:t>1</w:t>
      </w:r>
      <w:r>
        <w:rPr>
          <w:rFonts w:ascii="仿宋" w:eastAsia="仿宋" w:hAnsi="仿宋" w:hint="eastAsia"/>
          <w:sz w:val="32"/>
          <w:szCs w:val="32"/>
        </w:rPr>
        <w:t>个。我校是一所镇级农村小学，下辖一所中心幼儿园及</w:t>
      </w:r>
      <w:r>
        <w:rPr>
          <w:rFonts w:ascii="仿宋" w:eastAsia="仿宋" w:hAnsi="仿宋" w:hint="eastAsia"/>
          <w:sz w:val="32"/>
          <w:szCs w:val="32"/>
        </w:rPr>
        <w:lastRenderedPageBreak/>
        <w:t>三所村小。内设机构</w:t>
      </w:r>
      <w:r>
        <w:rPr>
          <w:rFonts w:ascii="仿宋" w:eastAsia="仿宋" w:hAnsi="仿宋" w:hint="eastAsia"/>
          <w:sz w:val="32"/>
          <w:szCs w:val="32"/>
        </w:rPr>
        <w:t>7</w:t>
      </w:r>
      <w:r>
        <w:rPr>
          <w:rFonts w:ascii="仿宋" w:eastAsia="仿宋" w:hAnsi="仿宋" w:hint="eastAsia"/>
          <w:sz w:val="32"/>
          <w:szCs w:val="32"/>
        </w:rPr>
        <w:t>个，包括：办公室、教务处、政教处、后勤处、工会办公室、幼教处和团队办公室。小学教学班</w:t>
      </w:r>
      <w:r>
        <w:rPr>
          <w:rFonts w:ascii="仿宋" w:eastAsia="仿宋" w:hAnsi="仿宋" w:hint="eastAsia"/>
          <w:sz w:val="32"/>
          <w:szCs w:val="32"/>
        </w:rPr>
        <w:t>2</w:t>
      </w:r>
      <w:r>
        <w:rPr>
          <w:rFonts w:ascii="仿宋" w:eastAsia="仿宋" w:hAnsi="仿宋" w:hint="eastAsia"/>
          <w:sz w:val="32"/>
          <w:szCs w:val="32"/>
        </w:rPr>
        <w:t>8</w:t>
      </w:r>
      <w:r>
        <w:rPr>
          <w:rFonts w:ascii="仿宋" w:eastAsia="仿宋" w:hAnsi="仿宋" w:hint="eastAsia"/>
          <w:sz w:val="32"/>
          <w:szCs w:val="32"/>
        </w:rPr>
        <w:t>个，学生数</w:t>
      </w:r>
      <w:r>
        <w:rPr>
          <w:rFonts w:ascii="仿宋" w:eastAsia="仿宋" w:hAnsi="仿宋" w:hint="eastAsia"/>
          <w:sz w:val="32"/>
          <w:szCs w:val="32"/>
        </w:rPr>
        <w:t>1274</w:t>
      </w:r>
      <w:r>
        <w:rPr>
          <w:rFonts w:ascii="仿宋" w:eastAsia="仿宋" w:hAnsi="仿宋" w:hint="eastAsia"/>
          <w:sz w:val="32"/>
          <w:szCs w:val="32"/>
        </w:rPr>
        <w:t>人，定编教职工</w:t>
      </w:r>
      <w:r>
        <w:rPr>
          <w:rFonts w:ascii="仿宋" w:eastAsia="仿宋" w:hAnsi="仿宋" w:hint="eastAsia"/>
          <w:sz w:val="32"/>
          <w:szCs w:val="32"/>
        </w:rPr>
        <w:t>91</w:t>
      </w:r>
      <w:r>
        <w:rPr>
          <w:rFonts w:ascii="仿宋" w:eastAsia="仿宋" w:hAnsi="仿宋" w:hint="eastAsia"/>
          <w:sz w:val="32"/>
          <w:szCs w:val="32"/>
        </w:rPr>
        <w:t>人，退休教师</w:t>
      </w:r>
      <w:r>
        <w:rPr>
          <w:rFonts w:ascii="仿宋" w:eastAsia="仿宋" w:hAnsi="仿宋" w:hint="eastAsia"/>
          <w:sz w:val="32"/>
          <w:szCs w:val="32"/>
        </w:rPr>
        <w:t>5</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color w:val="000000"/>
          <w:sz w:val="32"/>
          <w:szCs w:val="32"/>
        </w:rPr>
        <w:br w:type="page"/>
      </w:r>
    </w:p>
    <w:p w:rsidR="00B252E9" w:rsidRDefault="007903C7">
      <w:pPr>
        <w:pStyle w:val="1"/>
        <w:ind w:right="440"/>
        <w:jc w:val="right"/>
        <w:rPr>
          <w:rStyle w:val="10"/>
          <w:rFonts w:ascii="黑体" w:eastAsia="黑体" w:hAnsi="黑体"/>
        </w:rPr>
      </w:pPr>
      <w:bookmarkStart w:id="23" w:name="_Toc15396602"/>
      <w:bookmarkStart w:id="24"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0"/>
          <w:rFonts w:ascii="黑体" w:eastAsia="黑体" w:hAnsi="黑体" w:hint="eastAsia"/>
        </w:rPr>
        <w:t>2019</w:t>
      </w:r>
      <w:r>
        <w:rPr>
          <w:rStyle w:val="10"/>
          <w:rFonts w:ascii="黑体" w:eastAsia="黑体" w:hAnsi="黑体" w:hint="eastAsia"/>
        </w:rPr>
        <w:t>年度部门决算情况说明</w:t>
      </w:r>
      <w:bookmarkEnd w:id="23"/>
      <w:bookmarkEnd w:id="24"/>
    </w:p>
    <w:p w:rsidR="00B252E9" w:rsidRDefault="00B252E9"/>
    <w:p w:rsidR="00B252E9" w:rsidRDefault="007903C7">
      <w:pPr>
        <w:pStyle w:val="ad"/>
        <w:numPr>
          <w:ilvl w:val="0"/>
          <w:numId w:val="1"/>
        </w:numPr>
        <w:spacing w:line="600" w:lineRule="exact"/>
        <w:ind w:firstLineChars="0"/>
        <w:outlineLvl w:val="1"/>
        <w:rPr>
          <w:rStyle w:val="20"/>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5"/>
      <w:bookmarkEnd w:id="26"/>
    </w:p>
    <w:p w:rsidR="00B252E9" w:rsidRDefault="007903C7">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年度收、支总计</w:t>
      </w:r>
      <w:r>
        <w:rPr>
          <w:rFonts w:ascii="仿宋" w:eastAsia="仿宋" w:hAnsi="仿宋" w:hint="eastAsia"/>
          <w:color w:val="000000"/>
          <w:sz w:val="32"/>
          <w:szCs w:val="32"/>
        </w:rPr>
        <w:t>1384.06</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233.19</w:t>
      </w:r>
      <w:r>
        <w:rPr>
          <w:rFonts w:ascii="仿宋" w:eastAsia="仿宋" w:hAnsi="仿宋" w:hint="eastAsia"/>
          <w:color w:val="000000"/>
          <w:sz w:val="32"/>
          <w:szCs w:val="32"/>
        </w:rPr>
        <w:t>万元，下降</w:t>
      </w:r>
      <w:r>
        <w:rPr>
          <w:rFonts w:ascii="仿宋" w:eastAsia="仿宋" w:hAnsi="仿宋" w:hint="eastAsia"/>
          <w:color w:val="000000"/>
          <w:sz w:val="32"/>
          <w:szCs w:val="32"/>
        </w:rPr>
        <w:t>14.42</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2018</w:t>
      </w:r>
      <w:r>
        <w:rPr>
          <w:rFonts w:ascii="仿宋" w:eastAsia="仿宋" w:hAnsi="仿宋" w:hint="eastAsia"/>
          <w:color w:val="000000"/>
          <w:sz w:val="32"/>
          <w:szCs w:val="32"/>
        </w:rPr>
        <w:t>年支付工程款较多</w:t>
      </w:r>
      <w:r>
        <w:rPr>
          <w:rFonts w:ascii="仿宋" w:eastAsia="仿宋" w:hAnsi="仿宋" w:hint="eastAsia"/>
          <w:color w:val="000000"/>
          <w:sz w:val="32"/>
          <w:szCs w:val="32"/>
        </w:rPr>
        <w:t>。</w:t>
      </w:r>
    </w:p>
    <w:p w:rsidR="00B252E9" w:rsidRDefault="007903C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B252E9" w:rsidRDefault="007903C7">
      <w:pPr>
        <w:spacing w:line="600" w:lineRule="exact"/>
        <w:ind w:firstLineChars="200" w:firstLine="640"/>
        <w:jc w:val="left"/>
        <w:rPr>
          <w:rFonts w:ascii="仿宋_GB2312" w:eastAsia="仿宋_GB2312"/>
          <w:color w:val="000000"/>
          <w:sz w:val="32"/>
          <w:szCs w:val="32"/>
        </w:rPr>
      </w:pPr>
      <w:r>
        <w:rPr>
          <w:rFonts w:ascii="仿宋_GB2312" w:eastAsia="仿宋_GB2312"/>
          <w:color w:val="00000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3pt;margin-top:7.75pt;width:433.2pt;height:4in;z-index:251659264;mso-width-relative:page;mso-height-relative:page">
            <v:imagedata r:id="rId9" o:title=""/>
          </v:shape>
          <o:OLEObject Type="Embed" ProgID="Excel.Sheet.8" ShapeID="_x0000_s1027" DrawAspect="Content" ObjectID="_1662269986" r:id="rId10"/>
        </w:object>
      </w: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ind w:firstLineChars="200" w:firstLine="640"/>
        <w:jc w:val="left"/>
        <w:rPr>
          <w:rFonts w:ascii="仿宋_GB2312" w:eastAsia="仿宋_GB2312"/>
          <w:color w:val="000000"/>
          <w:sz w:val="32"/>
          <w:szCs w:val="32"/>
        </w:rPr>
      </w:pPr>
    </w:p>
    <w:p w:rsidR="00B252E9" w:rsidRDefault="00B252E9">
      <w:pPr>
        <w:spacing w:line="600" w:lineRule="exact"/>
        <w:jc w:val="left"/>
        <w:rPr>
          <w:rFonts w:ascii="仿宋_GB2312" w:eastAsia="仿宋_GB2312"/>
          <w:color w:val="000000"/>
          <w:sz w:val="32"/>
          <w:szCs w:val="32"/>
        </w:rPr>
      </w:pPr>
    </w:p>
    <w:p w:rsidR="00B252E9" w:rsidRDefault="007903C7">
      <w:pPr>
        <w:pStyle w:val="ad"/>
        <w:numPr>
          <w:ilvl w:val="0"/>
          <w:numId w:val="1"/>
        </w:numPr>
        <w:spacing w:line="600" w:lineRule="exact"/>
        <w:ind w:firstLineChars="0"/>
        <w:outlineLvl w:val="1"/>
        <w:rPr>
          <w:rStyle w:val="20"/>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7"/>
      <w:bookmarkEnd w:id="28"/>
    </w:p>
    <w:p w:rsidR="00B252E9" w:rsidRDefault="007903C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1195.56</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1190.56</w:t>
      </w:r>
      <w:r>
        <w:rPr>
          <w:rFonts w:ascii="仿宋" w:eastAsia="仿宋" w:hAnsi="仿宋" w:hint="eastAsia"/>
          <w:color w:val="000000"/>
          <w:sz w:val="32"/>
          <w:szCs w:val="32"/>
        </w:rPr>
        <w:t>万元，占</w:t>
      </w:r>
      <w:r>
        <w:rPr>
          <w:rFonts w:ascii="仿宋" w:eastAsia="仿宋" w:hAnsi="仿宋" w:hint="eastAsia"/>
          <w:color w:val="000000"/>
          <w:sz w:val="32"/>
          <w:szCs w:val="32"/>
        </w:rPr>
        <w:t>99.58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5</w:t>
      </w:r>
      <w:r>
        <w:rPr>
          <w:rFonts w:ascii="仿宋" w:eastAsia="仿宋" w:hAnsi="仿宋" w:hint="eastAsia"/>
          <w:color w:val="000000"/>
          <w:sz w:val="32"/>
          <w:szCs w:val="32"/>
        </w:rPr>
        <w:t>万元，占</w:t>
      </w:r>
      <w:r>
        <w:rPr>
          <w:rFonts w:ascii="仿宋" w:eastAsia="仿宋" w:hAnsi="仿宋" w:hint="eastAsia"/>
          <w:color w:val="000000"/>
          <w:sz w:val="32"/>
          <w:szCs w:val="32"/>
        </w:rPr>
        <w:t>0.42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w:t>
      </w:r>
      <w:r>
        <w:rPr>
          <w:rFonts w:ascii="仿宋" w:eastAsia="仿宋" w:hAnsi="仿宋" w:hint="eastAsia"/>
          <w:color w:val="000000"/>
          <w:sz w:val="32"/>
          <w:szCs w:val="32"/>
        </w:rPr>
        <w:lastRenderedPageBreak/>
        <w:t>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B252E9" w:rsidRDefault="007903C7">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B252E9" w:rsidRDefault="007903C7">
      <w:pPr>
        <w:spacing w:line="600" w:lineRule="exact"/>
        <w:ind w:firstLineChars="200" w:firstLine="640"/>
        <w:rPr>
          <w:rFonts w:ascii="仿宋_GB2312" w:eastAsia="仿宋_GB2312"/>
          <w:color w:val="FF0000"/>
          <w:sz w:val="32"/>
          <w:szCs w:val="32"/>
        </w:rPr>
      </w:pPr>
      <w:r>
        <w:rPr>
          <w:rFonts w:ascii="仿宋_GB2312" w:eastAsia="仿宋_GB2312"/>
          <w:color w:val="FF0000"/>
          <w:sz w:val="32"/>
          <w:szCs w:val="32"/>
        </w:rPr>
        <w:object w:dxaOrig="1440" w:dyaOrig="1440">
          <v:shape id="_x0000_s1028" type="#_x0000_t75" style="position:absolute;left:0;text-align:left;margin-left:-39.4pt;margin-top:26.95pt;width:551.3pt;height:278.65pt;z-index:251663360;mso-width-relative:page;mso-height-relative:page">
            <v:imagedata r:id="rId11" o:title=""/>
          </v:shape>
          <o:OLEObject Type="Embed" ProgID="Excel.Sheet.8" ShapeID="_x0000_s1028" DrawAspect="Content" ObjectID="_1662269987" r:id="rId12"/>
        </w:object>
      </w: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ind w:firstLineChars="200" w:firstLine="640"/>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7903C7">
      <w:pPr>
        <w:pStyle w:val="ad"/>
        <w:numPr>
          <w:ilvl w:val="0"/>
          <w:numId w:val="1"/>
        </w:numPr>
        <w:spacing w:line="600" w:lineRule="exact"/>
        <w:ind w:firstLineChars="0"/>
        <w:outlineLvl w:val="1"/>
        <w:rPr>
          <w:rStyle w:val="20"/>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0"/>
          <w:rFonts w:ascii="黑体" w:eastAsia="黑体" w:hAnsi="黑体" w:hint="eastAsia"/>
          <w:b w:val="0"/>
        </w:rPr>
        <w:t>出决算情况说明</w:t>
      </w:r>
      <w:bookmarkEnd w:id="29"/>
      <w:bookmarkEnd w:id="30"/>
    </w:p>
    <w:p w:rsidR="00B252E9" w:rsidRDefault="007903C7">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1278.91</w:t>
      </w:r>
      <w:r>
        <w:rPr>
          <w:rFonts w:ascii="仿宋" w:eastAsia="仿宋" w:hAnsi="仿宋" w:hint="eastAsia"/>
          <w:color w:val="000000"/>
          <w:sz w:val="32"/>
          <w:szCs w:val="32"/>
        </w:rPr>
        <w:t>万元，其中：基本支出</w:t>
      </w:r>
      <w:r>
        <w:rPr>
          <w:rFonts w:ascii="仿宋" w:eastAsia="仿宋" w:hAnsi="仿宋" w:hint="eastAsia"/>
          <w:color w:val="000000"/>
          <w:sz w:val="32"/>
          <w:szCs w:val="32"/>
        </w:rPr>
        <w:t>1167.88</w:t>
      </w:r>
      <w:r>
        <w:rPr>
          <w:rFonts w:ascii="仿宋" w:eastAsia="仿宋" w:hAnsi="仿宋" w:hint="eastAsia"/>
          <w:color w:val="000000"/>
          <w:sz w:val="32"/>
          <w:szCs w:val="32"/>
        </w:rPr>
        <w:t>万元，占</w:t>
      </w:r>
      <w:r>
        <w:rPr>
          <w:rFonts w:ascii="仿宋" w:eastAsia="仿宋" w:hAnsi="仿宋" w:hint="eastAsia"/>
          <w:color w:val="000000"/>
          <w:sz w:val="32"/>
          <w:szCs w:val="32"/>
        </w:rPr>
        <w:t>91.32</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111.03</w:t>
      </w:r>
      <w:r>
        <w:rPr>
          <w:rFonts w:ascii="仿宋" w:eastAsia="仿宋" w:hAnsi="仿宋" w:hint="eastAsia"/>
          <w:color w:val="000000"/>
          <w:sz w:val="32"/>
          <w:szCs w:val="32"/>
        </w:rPr>
        <w:t>万元，占</w:t>
      </w:r>
      <w:r>
        <w:rPr>
          <w:rFonts w:ascii="仿宋" w:eastAsia="仿宋" w:hAnsi="仿宋" w:hint="eastAsia"/>
          <w:color w:val="000000"/>
          <w:sz w:val="32"/>
          <w:szCs w:val="32"/>
        </w:rPr>
        <w:t>8.68</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B252E9" w:rsidRDefault="007903C7">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7903C7">
      <w:pPr>
        <w:spacing w:line="600" w:lineRule="exact"/>
        <w:rPr>
          <w:rFonts w:ascii="仿宋_GB2312" w:eastAsia="仿宋_GB2312"/>
          <w:color w:val="FF0000"/>
          <w:sz w:val="32"/>
          <w:szCs w:val="32"/>
        </w:rPr>
      </w:pPr>
      <w:r>
        <w:rPr>
          <w:rFonts w:ascii="仿宋_GB2312" w:eastAsia="仿宋_GB2312"/>
          <w:color w:val="FF0000"/>
          <w:sz w:val="32"/>
          <w:szCs w:val="32"/>
        </w:rPr>
        <w:lastRenderedPageBreak/>
        <w:object w:dxaOrig="1440" w:dyaOrig="1440">
          <v:shape id="_x0000_s1031" type="#_x0000_t75" style="position:absolute;left:0;text-align:left;margin-left:-3.3pt;margin-top:13.2pt;width:445.3pt;height:207.9pt;z-index:251669504;mso-width-relative:page;mso-height-relative:page">
            <v:imagedata r:id="rId13" o:title=""/>
          </v:shape>
          <o:OLEObject Type="Embed" ProgID="Excel.Sheet.8" ShapeID="_x0000_s1031" DrawAspect="Content" ObjectID="_1662269988" r:id="rId14"/>
        </w:object>
      </w: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B252E9">
      <w:pPr>
        <w:spacing w:line="600" w:lineRule="exact"/>
        <w:rPr>
          <w:rFonts w:ascii="仿宋_GB2312" w:eastAsia="仿宋_GB2312"/>
          <w:color w:val="FF0000"/>
          <w:sz w:val="32"/>
          <w:szCs w:val="32"/>
        </w:rPr>
      </w:pPr>
    </w:p>
    <w:p w:rsidR="00B252E9" w:rsidRDefault="007903C7">
      <w:pPr>
        <w:spacing w:line="600" w:lineRule="exact"/>
        <w:ind w:firstLineChars="200" w:firstLine="640"/>
        <w:outlineLvl w:val="1"/>
        <w:rPr>
          <w:rStyle w:val="20"/>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1"/>
      <w:bookmarkEnd w:id="32"/>
    </w:p>
    <w:p w:rsidR="00B252E9" w:rsidRDefault="007903C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1384.06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年相比，财政拨款收、支总计各减少</w:t>
      </w:r>
      <w:r>
        <w:rPr>
          <w:rFonts w:ascii="仿宋" w:eastAsia="仿宋" w:hAnsi="仿宋" w:hint="eastAsia"/>
          <w:color w:val="000000"/>
          <w:sz w:val="32"/>
          <w:szCs w:val="32"/>
        </w:rPr>
        <w:t>233.19</w:t>
      </w:r>
      <w:r>
        <w:rPr>
          <w:rFonts w:ascii="仿宋" w:eastAsia="仿宋" w:hAnsi="仿宋" w:hint="eastAsia"/>
          <w:color w:val="000000"/>
          <w:sz w:val="32"/>
          <w:szCs w:val="32"/>
        </w:rPr>
        <w:t>万元，下降</w:t>
      </w:r>
      <w:r>
        <w:rPr>
          <w:rFonts w:ascii="仿宋" w:eastAsia="仿宋" w:hAnsi="仿宋" w:hint="eastAsia"/>
          <w:color w:val="000000"/>
          <w:sz w:val="32"/>
          <w:szCs w:val="32"/>
        </w:rPr>
        <w:t>14.42%</w:t>
      </w:r>
      <w:r>
        <w:rPr>
          <w:rFonts w:ascii="仿宋" w:eastAsia="仿宋" w:hAnsi="仿宋" w:hint="eastAsia"/>
          <w:color w:val="000000"/>
          <w:sz w:val="32"/>
          <w:szCs w:val="32"/>
        </w:rPr>
        <w:t>。主要变动原因是</w:t>
      </w:r>
      <w:r>
        <w:rPr>
          <w:rFonts w:ascii="仿宋" w:eastAsia="仿宋" w:hAnsi="仿宋" w:hint="eastAsia"/>
          <w:color w:val="000000"/>
          <w:sz w:val="32"/>
          <w:szCs w:val="32"/>
        </w:rPr>
        <w:t>2018</w:t>
      </w:r>
      <w:r>
        <w:rPr>
          <w:rFonts w:ascii="仿宋" w:eastAsia="仿宋" w:hAnsi="仿宋" w:hint="eastAsia"/>
          <w:color w:val="000000"/>
          <w:sz w:val="32"/>
          <w:szCs w:val="32"/>
        </w:rPr>
        <w:t>年支付工程款较多。</w:t>
      </w:r>
    </w:p>
    <w:p w:rsidR="00B252E9" w:rsidRDefault="007903C7">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B252E9" w:rsidRDefault="007903C7">
      <w:pPr>
        <w:spacing w:line="600" w:lineRule="exact"/>
        <w:ind w:firstLine="640"/>
        <w:rPr>
          <w:rFonts w:ascii="仿宋" w:eastAsia="仿宋" w:hAnsi="仿宋"/>
          <w:b/>
          <w:color w:val="00B050"/>
          <w:sz w:val="32"/>
          <w:szCs w:val="32"/>
        </w:rPr>
      </w:pPr>
      <w:r>
        <w:rPr>
          <w:rFonts w:ascii="仿宋" w:eastAsia="仿宋" w:hAnsi="仿宋"/>
          <w:color w:val="000000" w:themeColor="text1"/>
          <w:sz w:val="32"/>
          <w:szCs w:val="32"/>
        </w:rPr>
        <w:object w:dxaOrig="1440" w:dyaOrig="1440">
          <v:shape id="_x0000_s1032" type="#_x0000_t75" style="position:absolute;left:0;text-align:left;margin-left:-1.45pt;margin-top:-22.35pt;width:541.2pt;height:302.4pt;z-index:251677696;mso-width-relative:page;mso-height-relative:page">
            <v:imagedata r:id="rId15" o:title=""/>
          </v:shape>
          <o:OLEObject Type="Embed" ProgID="Excel.Sheet.8" ShapeID="_x0000_s1032" DrawAspect="Content" ObjectID="_1662269989" r:id="rId16"/>
        </w:object>
      </w: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ind w:firstLine="640"/>
        <w:rPr>
          <w:rFonts w:ascii="仿宋" w:eastAsia="仿宋" w:hAnsi="仿宋"/>
          <w:b/>
          <w:color w:val="00B050"/>
          <w:sz w:val="32"/>
          <w:szCs w:val="32"/>
        </w:rPr>
      </w:pPr>
    </w:p>
    <w:p w:rsidR="00B252E9" w:rsidRDefault="00B252E9">
      <w:pPr>
        <w:spacing w:line="600" w:lineRule="exact"/>
        <w:rPr>
          <w:rFonts w:ascii="仿宋" w:eastAsia="仿宋" w:hAnsi="仿宋"/>
          <w:b/>
          <w:color w:val="00B050"/>
          <w:sz w:val="32"/>
          <w:szCs w:val="32"/>
        </w:rPr>
      </w:pPr>
    </w:p>
    <w:p w:rsidR="00B252E9" w:rsidRDefault="007903C7">
      <w:pPr>
        <w:spacing w:line="600" w:lineRule="exact"/>
        <w:ind w:firstLineChars="200" w:firstLine="640"/>
        <w:outlineLvl w:val="1"/>
        <w:rPr>
          <w:rStyle w:val="20"/>
          <w:rFonts w:ascii="黑体" w:eastAsia="黑体" w:hAnsi="黑体"/>
          <w:b w:val="0"/>
        </w:rPr>
      </w:pPr>
      <w:bookmarkStart w:id="33" w:name="_Toc15396607"/>
      <w:bookmarkStart w:id="34" w:name="_Toc15377209"/>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3"/>
      <w:bookmarkEnd w:id="34"/>
    </w:p>
    <w:p w:rsidR="00B252E9" w:rsidRDefault="007903C7">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B252E9" w:rsidRDefault="007903C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1273.90</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99.61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年相比，一般公共预算财政拨款减少</w:t>
      </w:r>
      <w:r>
        <w:rPr>
          <w:rFonts w:ascii="仿宋" w:eastAsia="仿宋" w:hAnsi="仿宋" w:hint="eastAsia"/>
          <w:color w:val="000000"/>
          <w:sz w:val="32"/>
          <w:szCs w:val="32"/>
        </w:rPr>
        <w:t>149.86</w:t>
      </w:r>
      <w:r>
        <w:rPr>
          <w:rFonts w:ascii="仿宋" w:eastAsia="仿宋" w:hAnsi="仿宋" w:hint="eastAsia"/>
          <w:color w:val="000000"/>
          <w:sz w:val="32"/>
          <w:szCs w:val="32"/>
        </w:rPr>
        <w:t>万元，下降</w:t>
      </w:r>
      <w:r>
        <w:rPr>
          <w:rFonts w:ascii="仿宋" w:eastAsia="仿宋" w:hAnsi="仿宋" w:hint="eastAsia"/>
          <w:color w:val="000000"/>
          <w:sz w:val="32"/>
          <w:szCs w:val="32"/>
        </w:rPr>
        <w:t>10.53</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年支付工程款比</w:t>
      </w:r>
      <w:r>
        <w:rPr>
          <w:rFonts w:ascii="仿宋" w:eastAsia="仿宋" w:hAnsi="仿宋" w:hint="eastAsia"/>
          <w:color w:val="000000"/>
          <w:sz w:val="32"/>
          <w:szCs w:val="32"/>
        </w:rPr>
        <w:t>2018</w:t>
      </w:r>
      <w:r>
        <w:rPr>
          <w:rFonts w:ascii="仿宋" w:eastAsia="仿宋" w:hAnsi="仿宋" w:hint="eastAsia"/>
          <w:color w:val="000000"/>
          <w:sz w:val="32"/>
          <w:szCs w:val="32"/>
        </w:rPr>
        <w:t>年</w:t>
      </w:r>
      <w:r>
        <w:rPr>
          <w:rFonts w:ascii="仿宋" w:eastAsia="仿宋" w:hAnsi="仿宋" w:hint="eastAsia"/>
          <w:color w:val="000000"/>
          <w:sz w:val="32"/>
          <w:szCs w:val="32"/>
        </w:rPr>
        <w:t>少</w:t>
      </w:r>
      <w:r>
        <w:rPr>
          <w:rFonts w:ascii="仿宋" w:eastAsia="仿宋" w:hAnsi="仿宋" w:hint="eastAsia"/>
          <w:color w:val="000000"/>
          <w:sz w:val="32"/>
          <w:szCs w:val="32"/>
        </w:rPr>
        <w:t>。</w:t>
      </w:r>
    </w:p>
    <w:p w:rsidR="00B252E9" w:rsidRDefault="007903C7">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B252E9" w:rsidRDefault="007903C7">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object w:dxaOrig="1440" w:dyaOrig="1440">
          <v:shape id="_x0000_s1033" type="#_x0000_t75" style="position:absolute;left:0;text-align:left;margin-left:-25.5pt;margin-top:12.05pt;width:502.1pt;height:233.75pt;z-index:251687936;mso-width-relative:page;mso-height-relative:page">
            <v:imagedata r:id="rId17" o:title=""/>
          </v:shape>
          <o:OLEObject Type="Embed" ProgID="Excel.Sheet.8" ShapeID="_x0000_s1033" DrawAspect="Content" ObjectID="_1662269990" r:id="rId18"/>
        </w:object>
      </w: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ind w:firstLineChars="200" w:firstLine="640"/>
        <w:rPr>
          <w:rFonts w:ascii="仿宋" w:eastAsia="仿宋" w:hAnsi="仿宋"/>
          <w:color w:val="000000" w:themeColor="text1"/>
          <w:sz w:val="32"/>
          <w:szCs w:val="32"/>
        </w:rPr>
      </w:pPr>
    </w:p>
    <w:p w:rsidR="00B252E9" w:rsidRDefault="00B252E9">
      <w:pPr>
        <w:spacing w:line="600" w:lineRule="exact"/>
        <w:rPr>
          <w:rFonts w:ascii="仿宋" w:eastAsia="仿宋" w:hAnsi="仿宋"/>
          <w:color w:val="000000" w:themeColor="text1"/>
          <w:sz w:val="32"/>
          <w:szCs w:val="32"/>
        </w:rPr>
      </w:pPr>
    </w:p>
    <w:p w:rsidR="00B252E9" w:rsidRDefault="00B252E9">
      <w:pPr>
        <w:spacing w:line="600" w:lineRule="exact"/>
        <w:rPr>
          <w:rFonts w:ascii="仿宋" w:eastAsia="仿宋" w:hAnsi="仿宋"/>
          <w:color w:val="000000" w:themeColor="text1"/>
          <w:sz w:val="32"/>
          <w:szCs w:val="32"/>
        </w:rPr>
      </w:pPr>
    </w:p>
    <w:p w:rsidR="00B252E9" w:rsidRDefault="007903C7">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B252E9" w:rsidRDefault="007903C7">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1273.91</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Pr>
          <w:rFonts w:ascii="仿宋" w:eastAsia="仿宋" w:hAnsi="仿宋" w:hint="eastAsia"/>
          <w:color w:val="000000" w:themeColor="text1"/>
          <w:sz w:val="32"/>
          <w:szCs w:val="32"/>
        </w:rPr>
        <w:t>1037.13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81.41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120.37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41.22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3.24</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75.19</w:t>
      </w:r>
      <w:r>
        <w:rPr>
          <w:rFonts w:ascii="仿宋" w:eastAsia="仿宋" w:hAnsi="仿宋" w:hint="eastAsia"/>
          <w:color w:val="000000" w:themeColor="text1"/>
          <w:sz w:val="32"/>
          <w:szCs w:val="32"/>
        </w:rPr>
        <w:lastRenderedPageBreak/>
        <w:t>万元，占</w:t>
      </w:r>
      <w:r>
        <w:rPr>
          <w:rFonts w:ascii="仿宋" w:eastAsia="仿宋" w:hAnsi="仿宋" w:hint="eastAsia"/>
          <w:color w:val="000000" w:themeColor="text1"/>
          <w:sz w:val="32"/>
          <w:szCs w:val="32"/>
        </w:rPr>
        <w:t>5.9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B252E9" w:rsidRDefault="007903C7">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B252E9" w:rsidRDefault="007903C7">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object w:dxaOrig="1440" w:dyaOrig="1440">
          <v:shape id="_x0000_s1034" type="#_x0000_t75" style="position:absolute;left:0;text-align:left;margin-left:-7.35pt;margin-top:14.5pt;width:457.25pt;height:239.45pt;z-index:251700224;mso-width-relative:page;mso-height-relative:page">
            <v:imagedata r:id="rId19" o:title=""/>
          </v:shape>
          <o:OLEObject Type="Embed" ProgID="Excel.Sheet.8" ShapeID="_x0000_s1034" DrawAspect="Content" ObjectID="_1662269991" r:id="rId20"/>
        </w:object>
      </w: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ind w:firstLineChars="200" w:firstLine="640"/>
        <w:rPr>
          <w:rFonts w:ascii="仿宋" w:eastAsia="仿宋" w:hAnsi="仿宋"/>
          <w:color w:val="000000"/>
          <w:sz w:val="32"/>
          <w:szCs w:val="32"/>
        </w:rPr>
      </w:pPr>
    </w:p>
    <w:p w:rsidR="00B252E9" w:rsidRDefault="00B252E9">
      <w:pPr>
        <w:spacing w:line="600" w:lineRule="exact"/>
        <w:rPr>
          <w:rFonts w:ascii="仿宋" w:eastAsia="仿宋" w:hAnsi="仿宋"/>
          <w:color w:val="000000"/>
          <w:sz w:val="32"/>
          <w:szCs w:val="32"/>
        </w:rPr>
      </w:pPr>
    </w:p>
    <w:p w:rsidR="00B252E9" w:rsidRDefault="007903C7">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B252E9" w:rsidRDefault="007903C7">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1273.91</w:t>
      </w:r>
      <w:r>
        <w:rPr>
          <w:rFonts w:ascii="仿宋" w:eastAsia="仿宋" w:hAnsi="仿宋" w:hint="eastAsia"/>
          <w:color w:val="000000" w:themeColor="text1"/>
          <w:sz w:val="32"/>
          <w:szCs w:val="32"/>
        </w:rPr>
        <w:t>，</w:t>
      </w:r>
      <w:r>
        <w:rPr>
          <w:rStyle w:val="ab"/>
          <w:rFonts w:ascii="仿宋" w:eastAsia="仿宋" w:hAnsi="仿宋" w:hint="eastAsia"/>
          <w:bCs/>
          <w:color w:val="000000" w:themeColor="text1"/>
          <w:sz w:val="32"/>
          <w:szCs w:val="32"/>
        </w:rPr>
        <w:t>完成</w:t>
      </w:r>
      <w:r>
        <w:rPr>
          <w:rStyle w:val="ab"/>
          <w:rFonts w:ascii="仿宋" w:eastAsia="仿宋" w:hAnsi="仿宋" w:hint="eastAsia"/>
          <w:bCs/>
          <w:color w:val="000000"/>
          <w:sz w:val="32"/>
          <w:szCs w:val="32"/>
        </w:rPr>
        <w:t>预算</w:t>
      </w:r>
      <w:r>
        <w:rPr>
          <w:rStyle w:val="ab"/>
          <w:rFonts w:ascii="仿宋" w:eastAsia="仿宋" w:hAnsi="仿宋" w:hint="eastAsia"/>
          <w:bCs/>
          <w:color w:val="000000"/>
          <w:sz w:val="32"/>
          <w:szCs w:val="32"/>
        </w:rPr>
        <w:t>100</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38"/>
      <w:bookmarkEnd w:id="39"/>
      <w:bookmarkEnd w:id="40"/>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等于预算数的主要原因是…。</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2.</w:t>
      </w:r>
      <w:r>
        <w:rPr>
          <w:rStyle w:val="ab"/>
          <w:rFonts w:ascii="仿宋" w:eastAsia="仿宋" w:hAnsi="仿宋" w:hint="eastAsia"/>
          <w:bCs/>
          <w:color w:val="000000"/>
          <w:sz w:val="32"/>
          <w:szCs w:val="32"/>
        </w:rPr>
        <w:t>教育（类）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1037.13</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3.</w:t>
      </w:r>
      <w:r>
        <w:rPr>
          <w:rStyle w:val="ab"/>
          <w:rFonts w:ascii="仿宋" w:eastAsia="仿宋" w:hAnsi="仿宋" w:hint="eastAsia"/>
          <w:bCs/>
          <w:color w:val="000000"/>
          <w:sz w:val="32"/>
          <w:szCs w:val="32"/>
        </w:rPr>
        <w:t>科学技术（类）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等于预算数的主要原因是…。</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4.</w:t>
      </w:r>
      <w:r>
        <w:rPr>
          <w:rStyle w:val="ab"/>
          <w:rFonts w:ascii="仿宋" w:eastAsia="仿宋" w:hAnsi="仿宋" w:hint="eastAsia"/>
          <w:bCs/>
          <w:color w:val="000000"/>
          <w:sz w:val="32"/>
          <w:szCs w:val="32"/>
        </w:rPr>
        <w:t>文化旅游体育与传媒（类）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0</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，决算数小于</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等于预算数的</w:t>
      </w:r>
      <w:r>
        <w:rPr>
          <w:rStyle w:val="ab"/>
          <w:rFonts w:ascii="仿宋" w:eastAsia="仿宋" w:hAnsi="仿宋" w:hint="eastAsia"/>
          <w:b w:val="0"/>
          <w:bCs/>
          <w:color w:val="000000"/>
          <w:sz w:val="32"/>
          <w:szCs w:val="32"/>
        </w:rPr>
        <w:lastRenderedPageBreak/>
        <w:t>主要原因是…。</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5.</w:t>
      </w:r>
      <w:r>
        <w:rPr>
          <w:rStyle w:val="ab"/>
          <w:rFonts w:ascii="仿宋" w:eastAsia="仿宋" w:hAnsi="仿宋" w:hint="eastAsia"/>
          <w:bCs/>
          <w:color w:val="000000"/>
          <w:sz w:val="32"/>
          <w:szCs w:val="32"/>
        </w:rPr>
        <w:t>社会保障和就业（类）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120.37</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bCs/>
          <w:color w:val="000000"/>
          <w:sz w:val="32"/>
          <w:szCs w:val="32"/>
        </w:rPr>
        <w:t>6.</w:t>
      </w:r>
      <w:r>
        <w:rPr>
          <w:rFonts w:ascii="仿宋" w:eastAsia="仿宋" w:hAnsi="仿宋" w:hint="eastAsia"/>
          <w:b/>
          <w:bCs/>
          <w:color w:val="000000" w:themeColor="text1"/>
          <w:sz w:val="32"/>
          <w:szCs w:val="32"/>
        </w:rPr>
        <w:t>卫生健康</w:t>
      </w:r>
      <w:r>
        <w:rPr>
          <w:rStyle w:val="ab"/>
          <w:rFonts w:ascii="仿宋" w:eastAsia="仿宋" w:hAnsi="仿宋" w:hint="eastAsia"/>
          <w:bCs/>
          <w:color w:val="000000"/>
          <w:sz w:val="32"/>
          <w:szCs w:val="32"/>
        </w:rPr>
        <w:t>（类）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41.22</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B252E9" w:rsidRDefault="007903C7">
      <w:pPr>
        <w:spacing w:line="600" w:lineRule="exact"/>
        <w:ind w:firstLineChars="200" w:firstLine="643"/>
        <w:rPr>
          <w:rFonts w:ascii="仿宋" w:eastAsia="仿宋" w:hAnsi="仿宋"/>
          <w:b/>
          <w:color w:val="000000"/>
          <w:sz w:val="32"/>
          <w:szCs w:val="32"/>
        </w:rPr>
      </w:pPr>
      <w:r>
        <w:rPr>
          <w:rStyle w:val="ab"/>
          <w:rFonts w:ascii="仿宋" w:eastAsia="仿宋" w:hAnsi="仿宋" w:hint="eastAsia"/>
          <w:bCs/>
          <w:color w:val="000000"/>
          <w:sz w:val="32"/>
          <w:szCs w:val="32"/>
        </w:rPr>
        <w:t>7</w:t>
      </w:r>
      <w:r>
        <w:rPr>
          <w:rStyle w:val="ab"/>
          <w:rFonts w:ascii="仿宋" w:eastAsia="仿宋" w:hAnsi="仿宋"/>
          <w:bCs/>
          <w:color w:val="000000"/>
          <w:sz w:val="32"/>
          <w:szCs w:val="32"/>
        </w:rPr>
        <w:t>.</w:t>
      </w:r>
      <w:r>
        <w:rPr>
          <w:rFonts w:ascii="仿宋" w:eastAsia="仿宋" w:hAnsi="仿宋" w:hint="eastAsia"/>
          <w:b/>
          <w:bCs/>
          <w:color w:val="000000" w:themeColor="text1"/>
          <w:sz w:val="32"/>
          <w:szCs w:val="32"/>
        </w:rPr>
        <w:t>住房保障</w:t>
      </w:r>
      <w:r>
        <w:rPr>
          <w:rStyle w:val="ab"/>
          <w:rFonts w:ascii="仿宋" w:eastAsia="仿宋" w:hAnsi="仿宋" w:hint="eastAsia"/>
          <w:bCs/>
          <w:color w:val="000000"/>
          <w:sz w:val="32"/>
          <w:szCs w:val="32"/>
        </w:rPr>
        <w:t>（类）</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（款）</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hint="eastAsia"/>
          <w:b w:val="0"/>
          <w:bCs/>
          <w:color w:val="000000"/>
          <w:sz w:val="32"/>
          <w:szCs w:val="32"/>
        </w:rPr>
        <w:t>支出决算为</w:t>
      </w:r>
      <w:r>
        <w:rPr>
          <w:rStyle w:val="ab"/>
          <w:rFonts w:ascii="仿宋" w:eastAsia="仿宋" w:hAnsi="仿宋" w:hint="eastAsia"/>
          <w:b w:val="0"/>
          <w:bCs/>
          <w:color w:val="000000"/>
          <w:sz w:val="32"/>
          <w:szCs w:val="32"/>
        </w:rPr>
        <w:t>75.19</w:t>
      </w:r>
      <w:r>
        <w:rPr>
          <w:rStyle w:val="ab"/>
          <w:rFonts w:ascii="仿宋" w:eastAsia="仿宋" w:hAnsi="仿宋" w:hint="eastAsia"/>
          <w:b w:val="0"/>
          <w:bCs/>
          <w:color w:val="000000"/>
          <w:sz w:val="32"/>
          <w:szCs w:val="32"/>
        </w:rPr>
        <w:t>万元，完成预算</w:t>
      </w:r>
      <w:r>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B252E9" w:rsidRDefault="007903C7">
      <w:pPr>
        <w:tabs>
          <w:tab w:val="right" w:pos="8306"/>
        </w:tabs>
        <w:spacing w:line="600" w:lineRule="exact"/>
        <w:ind w:firstLine="640"/>
        <w:outlineLvl w:val="1"/>
        <w:rPr>
          <w:rStyle w:val="20"/>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1"/>
      <w:bookmarkEnd w:id="42"/>
      <w:r>
        <w:rPr>
          <w:rStyle w:val="20"/>
          <w:rFonts w:ascii="黑体" w:eastAsia="黑体" w:hAnsi="黑体"/>
          <w:b w:val="0"/>
        </w:rPr>
        <w:tab/>
      </w:r>
    </w:p>
    <w:p w:rsidR="00B252E9" w:rsidRDefault="007903C7">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1167.88</w:t>
      </w:r>
      <w:r>
        <w:rPr>
          <w:rFonts w:ascii="仿宋" w:eastAsia="仿宋" w:hAnsi="仿宋" w:hint="eastAsia"/>
          <w:color w:val="000000"/>
          <w:sz w:val="32"/>
          <w:szCs w:val="32"/>
        </w:rPr>
        <w:t>万元，其中：</w:t>
      </w:r>
    </w:p>
    <w:p w:rsidR="00B252E9" w:rsidRDefault="007903C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1066.76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99.12</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252E9" w:rsidRDefault="00B252E9">
      <w:pPr>
        <w:spacing w:line="600" w:lineRule="exact"/>
        <w:ind w:firstLine="640"/>
        <w:outlineLvl w:val="1"/>
        <w:rPr>
          <w:rFonts w:ascii="黑体" w:eastAsia="黑体"/>
          <w:color w:val="000000"/>
          <w:sz w:val="32"/>
          <w:szCs w:val="32"/>
        </w:rPr>
      </w:pPr>
      <w:bookmarkStart w:id="43" w:name="_Toc15377215"/>
      <w:bookmarkStart w:id="44" w:name="_Toc15396609"/>
    </w:p>
    <w:p w:rsidR="00B252E9" w:rsidRDefault="007903C7">
      <w:pPr>
        <w:spacing w:line="600" w:lineRule="exact"/>
        <w:ind w:firstLine="640"/>
        <w:outlineLvl w:val="1"/>
        <w:rPr>
          <w:rStyle w:val="20"/>
          <w:rFonts w:ascii="黑体" w:eastAsia="黑体" w:hAnsi="黑体"/>
          <w:b w:val="0"/>
        </w:rPr>
      </w:pPr>
      <w:r>
        <w:rPr>
          <w:rFonts w:ascii="黑体" w:eastAsia="黑体" w:hint="eastAsia"/>
          <w:color w:val="000000"/>
          <w:sz w:val="32"/>
          <w:szCs w:val="32"/>
        </w:rPr>
        <w:lastRenderedPageBreak/>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3"/>
      <w:bookmarkEnd w:id="44"/>
    </w:p>
    <w:p w:rsidR="00B252E9" w:rsidRDefault="007903C7">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B252E9" w:rsidRDefault="007903C7">
      <w:pPr>
        <w:spacing w:line="600" w:lineRule="exact"/>
        <w:ind w:firstLine="640"/>
        <w:rPr>
          <w:rFonts w:ascii="仿宋" w:eastAsia="仿宋" w:hAnsi="仿宋"/>
          <w:b/>
          <w:color w:val="FF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1.3</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w:t>
      </w:r>
      <w:r>
        <w:rPr>
          <w:rFonts w:ascii="仿宋" w:eastAsia="仿宋" w:hAnsi="仿宋" w:hint="eastAsia"/>
          <w:color w:val="000000"/>
          <w:sz w:val="32"/>
          <w:szCs w:val="32"/>
        </w:rPr>
        <w:t>与</w:t>
      </w:r>
      <w:r>
        <w:rPr>
          <w:rFonts w:ascii="仿宋" w:eastAsia="仿宋" w:hAnsi="仿宋" w:hint="eastAsia"/>
          <w:color w:val="000000"/>
          <w:sz w:val="32"/>
          <w:szCs w:val="32"/>
        </w:rPr>
        <w:t>预算数预算数持平的主要原因是</w:t>
      </w:r>
      <w:r>
        <w:rPr>
          <w:rFonts w:ascii="仿宋" w:eastAsia="仿宋" w:hAnsi="仿宋" w:hint="eastAsia"/>
          <w:color w:val="000000"/>
          <w:sz w:val="32"/>
          <w:szCs w:val="32"/>
        </w:rPr>
        <w:t>加强了“三公”经费的管理</w:t>
      </w:r>
      <w:r>
        <w:rPr>
          <w:rFonts w:ascii="仿宋" w:eastAsia="仿宋" w:hAnsi="仿宋" w:hint="eastAsia"/>
          <w:color w:val="000000"/>
          <w:sz w:val="32"/>
          <w:szCs w:val="32"/>
        </w:rPr>
        <w:t>。</w:t>
      </w:r>
    </w:p>
    <w:p w:rsidR="00B252E9" w:rsidRDefault="007903C7">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B252E9" w:rsidRDefault="007903C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1.3</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B252E9" w:rsidRDefault="007903C7">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7903C7">
      <w:pPr>
        <w:spacing w:line="600" w:lineRule="exact"/>
        <w:ind w:firstLine="640"/>
        <w:rPr>
          <w:rFonts w:ascii="仿宋" w:eastAsia="仿宋" w:hAnsi="仿宋"/>
          <w:color w:val="000000"/>
          <w:sz w:val="32"/>
          <w:szCs w:val="32"/>
        </w:rPr>
      </w:pPr>
      <w:r>
        <w:rPr>
          <w:rFonts w:ascii="仿宋" w:eastAsia="仿宋" w:hAnsi="仿宋"/>
          <w:color w:val="000000"/>
          <w:sz w:val="32"/>
          <w:szCs w:val="32"/>
        </w:rPr>
        <w:object w:dxaOrig="1440" w:dyaOrig="1440">
          <v:shape id="_x0000_s1038" type="#_x0000_t75" style="position:absolute;left:0;text-align:left;margin-left:-1.4pt;margin-top:61.05pt;width:429.6pt;height:266.5pt;z-index:251714560;mso-width-relative:page;mso-height-relative:page">
            <v:imagedata r:id="rId21" o:title=""/>
          </v:shape>
          <o:OLEObject Type="Embed" ProgID="Excel.Sheet.8" ShapeID="_x0000_s1038" DrawAspect="Content" ObjectID="_1662269992" r:id="rId22"/>
        </w:object>
      </w: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ind w:firstLine="640"/>
        <w:rPr>
          <w:rFonts w:ascii="仿宋" w:eastAsia="仿宋" w:hAnsi="仿宋"/>
          <w:color w:val="000000"/>
          <w:sz w:val="32"/>
          <w:szCs w:val="32"/>
        </w:rPr>
      </w:pPr>
    </w:p>
    <w:p w:rsidR="00B252E9" w:rsidRDefault="00B252E9">
      <w:pPr>
        <w:spacing w:line="600" w:lineRule="exact"/>
        <w:rPr>
          <w:rFonts w:ascii="仿宋" w:eastAsia="仿宋" w:hAnsi="仿宋"/>
          <w:color w:val="000000"/>
          <w:sz w:val="32"/>
          <w:szCs w:val="32"/>
        </w:rPr>
      </w:pPr>
    </w:p>
    <w:p w:rsidR="00B252E9" w:rsidRDefault="007903C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Pr>
          <w:rStyle w:val="ab"/>
          <w:rFonts w:ascii="仿宋" w:eastAsia="仿宋" w:hAnsi="仿宋" w:hint="eastAsia"/>
          <w:b w:val="0"/>
          <w:bCs/>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w:t>
      </w:r>
    </w:p>
    <w:p w:rsidR="00B252E9" w:rsidRDefault="007903C7">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w:t>
      </w:r>
    </w:p>
    <w:p w:rsidR="00B252E9" w:rsidRDefault="007903C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b"/>
          <w:rFonts w:ascii="仿宋" w:eastAsia="仿宋" w:hAnsi="仿宋" w:hint="eastAsia"/>
          <w:b w:val="0"/>
          <w:bCs/>
          <w:color w:val="000000"/>
          <w:sz w:val="32"/>
          <w:szCs w:val="32"/>
        </w:rPr>
        <w:t>完成预算</w:t>
      </w:r>
      <w:r>
        <w:rPr>
          <w:rStyle w:val="ab"/>
          <w:rFonts w:ascii="仿宋" w:eastAsia="仿宋" w:hAnsi="仿宋" w:hint="eastAsia"/>
          <w:b w:val="0"/>
          <w:bCs/>
          <w:color w:val="000000"/>
          <w:sz w:val="32"/>
          <w:szCs w:val="32"/>
        </w:rPr>
        <w:t>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。主要原因是…</w:t>
      </w:r>
    </w:p>
    <w:p w:rsidR="00B252E9" w:rsidRDefault="007903C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0</w:t>
      </w:r>
      <w:r>
        <w:rPr>
          <w:rFonts w:ascii="仿宋_GB2312" w:eastAsia="仿宋_GB2312" w:hint="eastAsia"/>
          <w:color w:val="000000"/>
          <w:sz w:val="32"/>
          <w:szCs w:val="32"/>
        </w:rPr>
        <w:t>辆，金额</w:t>
      </w:r>
      <w:r>
        <w:rPr>
          <w:rFonts w:ascii="仿宋_GB2312" w:eastAsia="仿宋_GB2312" w:hint="eastAsia"/>
          <w:color w:val="000000"/>
          <w:sz w:val="32"/>
          <w:szCs w:val="32"/>
        </w:rPr>
        <w:t>0</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w:t>
      </w:r>
      <w:r>
        <w:rPr>
          <w:rFonts w:ascii="仿宋_GB2312" w:eastAsia="仿宋_GB2312" w:hint="eastAsia"/>
          <w:color w:val="000000"/>
          <w:sz w:val="32"/>
          <w:szCs w:val="32"/>
        </w:rPr>
        <w:lastRenderedPageBreak/>
        <w:t>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 xml:space="preserve"> </w:t>
      </w:r>
      <w:r>
        <w:rPr>
          <w:rFonts w:ascii="仿宋_GB2312" w:eastAsia="仿宋_GB2312" w:hint="eastAsia"/>
          <w:color w:val="000000"/>
          <w:sz w:val="32"/>
          <w:szCs w:val="32"/>
        </w:rPr>
        <w:t>执法执勤用车</w:t>
      </w:r>
      <w:r>
        <w:rPr>
          <w:rFonts w:ascii="仿宋_GB2312" w:eastAsia="仿宋_GB2312" w:hint="eastAsia"/>
          <w:color w:val="000000"/>
          <w:sz w:val="32"/>
          <w:szCs w:val="32"/>
        </w:rPr>
        <w:t>0</w:t>
      </w:r>
      <w:r>
        <w:rPr>
          <w:rFonts w:ascii="仿宋_GB2312" w:eastAsia="仿宋_GB2312" w:hint="eastAsia"/>
          <w:color w:val="000000"/>
          <w:sz w:val="32"/>
          <w:szCs w:val="32"/>
        </w:rPr>
        <w:t>辆…</w:t>
      </w:r>
    </w:p>
    <w:p w:rsidR="00B252E9" w:rsidRDefault="007903C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（具体工作）等所需的公务用车燃料费、维修费、过路过桥费、保险费等支出。</w:t>
      </w:r>
    </w:p>
    <w:p w:rsidR="00B252E9" w:rsidRDefault="007903C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1.298</w:t>
      </w:r>
      <w:r>
        <w:rPr>
          <w:rFonts w:ascii="仿宋_GB2312" w:eastAsia="仿宋_GB2312" w:hint="eastAsia"/>
          <w:color w:val="000000"/>
          <w:sz w:val="32"/>
          <w:szCs w:val="32"/>
        </w:rPr>
        <w:t>万元，</w:t>
      </w:r>
      <w:r>
        <w:rPr>
          <w:rStyle w:val="ab"/>
          <w:rFonts w:ascii="仿宋" w:eastAsia="仿宋" w:hAnsi="仿宋" w:hint="eastAsia"/>
          <w:b w:val="0"/>
          <w:bCs/>
          <w:color w:val="000000"/>
          <w:sz w:val="32"/>
          <w:szCs w:val="32"/>
        </w:rPr>
        <w:t>完成预算</w:t>
      </w:r>
      <w:r>
        <w:rPr>
          <w:rStyle w:val="ab"/>
          <w:rFonts w:ascii="仿宋" w:eastAsia="仿宋" w:hAnsi="仿宋" w:hint="eastAsia"/>
          <w:b w:val="0"/>
          <w:bCs/>
          <w:color w:val="000000"/>
          <w:sz w:val="32"/>
          <w:szCs w:val="32"/>
        </w:rPr>
        <w:t>100</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年减少</w:t>
      </w:r>
      <w:r>
        <w:rPr>
          <w:rFonts w:ascii="仿宋_GB2312" w:eastAsia="仿宋_GB2312" w:hint="eastAsia"/>
          <w:color w:val="000000"/>
          <w:sz w:val="32"/>
          <w:szCs w:val="32"/>
        </w:rPr>
        <w:t>0.001</w:t>
      </w:r>
      <w:r>
        <w:rPr>
          <w:rFonts w:ascii="仿宋_GB2312" w:eastAsia="仿宋_GB2312" w:hint="eastAsia"/>
          <w:color w:val="000000"/>
          <w:sz w:val="32"/>
          <w:szCs w:val="32"/>
        </w:rPr>
        <w:t>万元，下降</w:t>
      </w:r>
      <w:r>
        <w:rPr>
          <w:rFonts w:ascii="仿宋_GB2312" w:eastAsia="仿宋_GB2312" w:hint="eastAsia"/>
          <w:color w:val="000000"/>
          <w:sz w:val="32"/>
          <w:szCs w:val="32"/>
        </w:rPr>
        <w:t>0.08</w:t>
      </w:r>
      <w:r>
        <w:rPr>
          <w:rFonts w:ascii="仿宋_GB2312" w:eastAsia="仿宋_GB2312"/>
          <w:color w:val="000000"/>
          <w:sz w:val="32"/>
          <w:szCs w:val="32"/>
        </w:rPr>
        <w:t>%</w:t>
      </w:r>
      <w:r>
        <w:rPr>
          <w:rFonts w:ascii="仿宋_GB2312" w:eastAsia="仿宋_GB2312" w:hint="eastAsia"/>
          <w:color w:val="000000"/>
          <w:sz w:val="32"/>
          <w:szCs w:val="32"/>
        </w:rPr>
        <w:t>。主要原因是加强了“三公”经费的管理其中：</w:t>
      </w:r>
    </w:p>
    <w:p w:rsidR="00B252E9" w:rsidRDefault="007903C7">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1.298</w:t>
      </w:r>
      <w:r>
        <w:rPr>
          <w:rFonts w:ascii="仿宋_GB2312" w:eastAsia="仿宋_GB2312" w:hint="eastAsia"/>
          <w:color w:val="000000"/>
          <w:sz w:val="32"/>
          <w:szCs w:val="32"/>
        </w:rPr>
        <w:t>万元，主要用于……</w:t>
      </w:r>
      <w:r>
        <w:rPr>
          <w:rFonts w:ascii="仿宋_GB2312" w:eastAsia="仿宋_GB2312" w:hint="eastAsia"/>
          <w:color w:val="000000"/>
          <w:sz w:val="32"/>
          <w:szCs w:val="32"/>
        </w:rPr>
        <w:t>(</w:t>
      </w:r>
      <w:r>
        <w:rPr>
          <w:rFonts w:ascii="仿宋_GB2312" w:eastAsia="仿宋_GB2312" w:hint="eastAsia"/>
          <w:color w:val="000000"/>
          <w:sz w:val="32"/>
          <w:szCs w:val="32"/>
        </w:rPr>
        <w:t>执行公务、开展业务活动开支的交通费、住宿费、用餐费等</w:t>
      </w:r>
      <w:r>
        <w:rPr>
          <w:rFonts w:ascii="仿宋_GB2312" w:eastAsia="仿宋_GB2312" w:hint="eastAsia"/>
          <w:color w:val="000000"/>
          <w:sz w:val="32"/>
          <w:szCs w:val="32"/>
        </w:rPr>
        <w:t>)</w:t>
      </w:r>
      <w:r>
        <w:rPr>
          <w:rFonts w:ascii="仿宋_GB2312" w:eastAsia="仿宋_GB2312" w:hint="eastAsia"/>
          <w:color w:val="000000"/>
          <w:sz w:val="32"/>
          <w:szCs w:val="32"/>
        </w:rPr>
        <w:t>。国内公务接待</w:t>
      </w:r>
      <w:r>
        <w:rPr>
          <w:rFonts w:ascii="仿宋_GB2312" w:eastAsia="仿宋_GB2312" w:hint="eastAsia"/>
          <w:color w:val="000000"/>
          <w:sz w:val="32"/>
          <w:szCs w:val="32"/>
        </w:rPr>
        <w:t>34</w:t>
      </w:r>
      <w:r>
        <w:rPr>
          <w:rFonts w:ascii="仿宋_GB2312" w:eastAsia="仿宋_GB2312" w:hint="eastAsia"/>
          <w:color w:val="000000"/>
          <w:sz w:val="32"/>
          <w:szCs w:val="32"/>
        </w:rPr>
        <w:t>批次，</w:t>
      </w:r>
      <w:r>
        <w:rPr>
          <w:rFonts w:ascii="仿宋_GB2312" w:eastAsia="仿宋_GB2312" w:hint="eastAsia"/>
          <w:color w:val="000000"/>
          <w:sz w:val="32"/>
          <w:szCs w:val="32"/>
        </w:rPr>
        <w:t>173</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1.298</w:t>
      </w:r>
      <w:r>
        <w:rPr>
          <w:rFonts w:ascii="仿宋_GB2312" w:eastAsia="仿宋_GB2312" w:hint="eastAsia"/>
          <w:color w:val="000000"/>
          <w:sz w:val="32"/>
          <w:szCs w:val="32"/>
        </w:rPr>
        <w:t>万元</w:t>
      </w:r>
      <w:r>
        <w:rPr>
          <w:rFonts w:ascii="仿宋_GB2312" w:eastAsia="仿宋_GB2312" w:hint="eastAsia"/>
          <w:color w:val="000000"/>
          <w:sz w:val="32"/>
          <w:szCs w:val="32"/>
        </w:rPr>
        <w:t>。</w:t>
      </w:r>
    </w:p>
    <w:p w:rsidR="00B252E9" w:rsidRDefault="00B252E9">
      <w:pPr>
        <w:spacing w:line="600" w:lineRule="exact"/>
        <w:ind w:firstLine="640"/>
        <w:outlineLvl w:val="1"/>
        <w:rPr>
          <w:rFonts w:ascii="黑体" w:eastAsia="黑体"/>
          <w:color w:val="000000"/>
          <w:sz w:val="32"/>
          <w:szCs w:val="32"/>
        </w:rPr>
      </w:pPr>
      <w:bookmarkStart w:id="47" w:name="_Toc15396610"/>
      <w:bookmarkStart w:id="48" w:name="_Toc15377218"/>
    </w:p>
    <w:p w:rsidR="00B252E9" w:rsidRDefault="007903C7">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7"/>
      <w:bookmarkEnd w:id="48"/>
    </w:p>
    <w:p w:rsidR="00B252E9" w:rsidRDefault="007903C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5</w:t>
      </w:r>
      <w:r>
        <w:rPr>
          <w:rFonts w:ascii="仿宋_GB2312" w:eastAsia="仿宋_GB2312" w:hint="eastAsia"/>
          <w:color w:val="000000"/>
          <w:sz w:val="32"/>
          <w:szCs w:val="32"/>
        </w:rPr>
        <w:t>万元。</w:t>
      </w:r>
    </w:p>
    <w:p w:rsidR="00B252E9" w:rsidRDefault="00B252E9">
      <w:pPr>
        <w:spacing w:line="600" w:lineRule="exact"/>
        <w:ind w:firstLine="640"/>
        <w:rPr>
          <w:rFonts w:ascii="仿宋_GB2312" w:eastAsia="仿宋_GB2312"/>
          <w:color w:val="000000"/>
          <w:sz w:val="32"/>
          <w:szCs w:val="32"/>
        </w:rPr>
      </w:pPr>
    </w:p>
    <w:p w:rsidR="00B252E9" w:rsidRDefault="007903C7">
      <w:pPr>
        <w:numPr>
          <w:ilvl w:val="0"/>
          <w:numId w:val="2"/>
        </w:numPr>
        <w:spacing w:line="600" w:lineRule="exact"/>
        <w:ind w:firstLine="640"/>
        <w:outlineLvl w:val="1"/>
        <w:rPr>
          <w:rStyle w:val="20"/>
          <w:rFonts w:ascii="黑体" w:eastAsia="黑体" w:hAnsi="黑体"/>
          <w:b w:val="0"/>
        </w:rPr>
      </w:pPr>
      <w:bookmarkStart w:id="49" w:name="_Toc15377219"/>
      <w:bookmarkStart w:id="50" w:name="_Toc15396611"/>
      <w:r>
        <w:rPr>
          <w:rStyle w:val="20"/>
          <w:rFonts w:ascii="黑体" w:eastAsia="黑体" w:hAnsi="黑体" w:hint="eastAsia"/>
          <w:b w:val="0"/>
        </w:rPr>
        <w:t>国有资本经营预算支出决算情况说明</w:t>
      </w:r>
      <w:bookmarkEnd w:id="49"/>
      <w:bookmarkEnd w:id="50"/>
    </w:p>
    <w:p w:rsidR="00B252E9" w:rsidRDefault="007903C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B252E9" w:rsidRDefault="00B252E9">
      <w:pPr>
        <w:spacing w:line="580" w:lineRule="exact"/>
        <w:jc w:val="center"/>
        <w:rPr>
          <w:rFonts w:ascii="方正小标宋简体" w:eastAsia="方正小标宋简体" w:hAnsi="方正小标宋简体" w:cs="方正小标宋简体"/>
          <w:sz w:val="44"/>
          <w:szCs w:val="44"/>
        </w:rPr>
      </w:pPr>
    </w:p>
    <w:p w:rsidR="00B252E9" w:rsidRDefault="007903C7">
      <w:pPr>
        <w:spacing w:line="600" w:lineRule="exact"/>
        <w:ind w:firstLineChars="250" w:firstLine="800"/>
        <w:outlineLvl w:val="1"/>
        <w:rPr>
          <w:rStyle w:val="20"/>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1"/>
      <w:bookmarkEnd w:id="52"/>
    </w:p>
    <w:p w:rsidR="00B252E9" w:rsidRDefault="007903C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（一）机关运行经费支出情况</w:t>
      </w:r>
    </w:p>
    <w:p w:rsidR="00B252E9" w:rsidRDefault="007903C7">
      <w:pPr>
        <w:autoSpaceDE w:val="0"/>
        <w:autoSpaceDN w:val="0"/>
        <w:adjustRightInd w:val="0"/>
        <w:spacing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年本单位无此项支出。</w:t>
      </w:r>
    </w:p>
    <w:p w:rsidR="00B252E9" w:rsidRDefault="007903C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p>
    <w:p w:rsidR="00B252E9" w:rsidRDefault="007903C7">
      <w:pPr>
        <w:autoSpaceDE w:val="0"/>
        <w:autoSpaceDN w:val="0"/>
        <w:adjustRightInd w:val="0"/>
        <w:spacing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年，本单位无此项支出。</w:t>
      </w:r>
    </w:p>
    <w:p w:rsidR="00B252E9" w:rsidRDefault="007903C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lastRenderedPageBreak/>
        <w:t>（三）国有资产占有使用情况</w:t>
      </w:r>
    </w:p>
    <w:p w:rsidR="00B252E9" w:rsidRDefault="007903C7">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Cs/>
          <w:color w:val="000000"/>
          <w:sz w:val="32"/>
          <w:szCs w:val="32"/>
        </w:rPr>
        <w:t>截至</w:t>
      </w:r>
      <w:r>
        <w:rPr>
          <w:rFonts w:ascii="仿宋" w:eastAsia="仿宋" w:hAnsi="仿宋" w:hint="eastAsia"/>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w:t>
      </w:r>
      <w:r>
        <w:rPr>
          <w:rFonts w:ascii="仿宋" w:eastAsia="仿宋" w:hAnsi="仿宋" w:hint="eastAsia"/>
          <w:bCs/>
          <w:color w:val="000000"/>
          <w:sz w:val="32"/>
          <w:szCs w:val="32"/>
        </w:rPr>
        <w:t>12</w:t>
      </w:r>
      <w:r>
        <w:rPr>
          <w:rFonts w:ascii="仿宋" w:eastAsia="仿宋" w:hAnsi="仿宋" w:hint="eastAsia"/>
          <w:bCs/>
          <w:color w:val="000000"/>
          <w:sz w:val="32"/>
          <w:szCs w:val="32"/>
        </w:rPr>
        <w:t>月</w:t>
      </w:r>
      <w:r>
        <w:rPr>
          <w:rFonts w:ascii="仿宋" w:eastAsia="仿宋" w:hAnsi="仿宋" w:hint="eastAsia"/>
          <w:bCs/>
          <w:color w:val="000000"/>
          <w:sz w:val="32"/>
          <w:szCs w:val="32"/>
        </w:rPr>
        <w:t>31</w:t>
      </w:r>
      <w:r>
        <w:rPr>
          <w:rFonts w:ascii="仿宋" w:eastAsia="仿宋" w:hAnsi="仿宋" w:hint="eastAsia"/>
          <w:bCs/>
          <w:color w:val="000000"/>
          <w:sz w:val="32"/>
          <w:szCs w:val="32"/>
        </w:rPr>
        <w:t>日，本单位无国有资产占有使用情况。</w:t>
      </w:r>
      <w:r>
        <w:rPr>
          <w:rFonts w:ascii="仿宋" w:eastAsia="仿宋" w:hAnsi="仿宋" w:hint="eastAsia"/>
          <w:b/>
          <w:color w:val="000000"/>
          <w:sz w:val="32"/>
          <w:szCs w:val="32"/>
        </w:rPr>
        <w:t>（四）预算绩效管理情况。</w:t>
      </w:r>
    </w:p>
    <w:p w:rsidR="00B252E9" w:rsidRDefault="007903C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根据预算绩效管理要求，本部门按要求对</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年部门整体支出开展绩效自评，从评价情况来看全面完成了预算执行，达到了预期效果。</w:t>
      </w:r>
      <w:r>
        <w:rPr>
          <w:rFonts w:ascii="仿宋_GB2312" w:eastAsia="仿宋_GB2312" w:hAnsi="仿宋_GB2312" w:cs="仿宋_GB2312" w:hint="eastAsia"/>
          <w:sz w:val="32"/>
          <w:szCs w:val="32"/>
        </w:rPr>
        <w:t xml:space="preserve"> </w:t>
      </w:r>
    </w:p>
    <w:p w:rsidR="00B252E9" w:rsidRDefault="007903C7">
      <w:pPr>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本单位</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年度无项目执行情况。</w:t>
      </w:r>
    </w:p>
    <w:p w:rsidR="00B252E9" w:rsidRDefault="007903C7">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部门绩效评价结果</w:t>
      </w:r>
      <w:r>
        <w:rPr>
          <w:rFonts w:ascii="楷体_GB2312" w:eastAsia="楷体_GB2312" w:hAnsi="楷体_GB2312" w:cs="楷体_GB2312" w:hint="eastAsia"/>
          <w:sz w:val="32"/>
          <w:szCs w:val="32"/>
        </w:rPr>
        <w:t>。</w:t>
      </w:r>
    </w:p>
    <w:p w:rsidR="00B252E9" w:rsidRDefault="007903C7">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年部门整体支出绩效评价情况开展自评，《开江县永兴镇中心小学</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b/>
          <w:color w:val="000000"/>
          <w:sz w:val="32"/>
          <w:szCs w:val="32"/>
        </w:rPr>
        <w:br w:type="page"/>
      </w:r>
    </w:p>
    <w:p w:rsidR="00B252E9" w:rsidRDefault="007903C7">
      <w:pPr>
        <w:numPr>
          <w:ilvl w:val="0"/>
          <w:numId w:val="3"/>
        </w:numPr>
        <w:spacing w:line="600" w:lineRule="exact"/>
        <w:ind w:firstLineChars="150" w:firstLine="660"/>
        <w:jc w:val="center"/>
        <w:outlineLvl w:val="0"/>
        <w:rPr>
          <w:rStyle w:val="10"/>
          <w:rFonts w:ascii="黑体" w:eastAsia="黑体" w:hAnsi="黑体"/>
          <w:b w:val="0"/>
        </w:rPr>
      </w:pPr>
      <w:bookmarkStart w:id="53" w:name="_Toc15377225"/>
      <w:bookmarkStart w:id="54" w:name="_Toc15396613"/>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53"/>
      <w:bookmarkEnd w:id="54"/>
    </w:p>
    <w:p w:rsidR="00B252E9" w:rsidRDefault="00B252E9">
      <w:pPr>
        <w:spacing w:line="600" w:lineRule="exact"/>
        <w:jc w:val="left"/>
        <w:rPr>
          <w:rFonts w:ascii="宋体"/>
          <w:b/>
          <w:color w:val="000000"/>
          <w:sz w:val="44"/>
          <w:szCs w:val="44"/>
        </w:rPr>
      </w:pP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w:t>
      </w:r>
      <w:r>
        <w:rPr>
          <w:rFonts w:ascii="仿宋_GB2312" w:eastAsia="仿宋_GB2312" w:hint="eastAsia"/>
          <w:sz w:val="32"/>
          <w:szCs w:val="32"/>
        </w:rPr>
        <w:t>金）弥补本年度收支缺口的资金。</w:t>
      </w:r>
      <w:r>
        <w:rPr>
          <w:rFonts w:ascii="仿宋_GB2312" w:eastAsia="仿宋_GB2312"/>
          <w:sz w:val="32"/>
          <w:szCs w:val="32"/>
        </w:rPr>
        <w:t xml:space="preserve"> </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w:t>
      </w:r>
      <w:r>
        <w:rPr>
          <w:rFonts w:ascii="仿宋_GB2312" w:eastAsia="仿宋_GB2312" w:hint="eastAsia"/>
          <w:color w:val="000000"/>
          <w:sz w:val="32"/>
          <w:szCs w:val="32"/>
        </w:rPr>
        <w:t>（类）…（款）…（项）：指……。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B252E9" w:rsidRDefault="007903C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252E9" w:rsidRDefault="007903C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252E9" w:rsidRDefault="007903C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B252E9" w:rsidRDefault="007903C7">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B252E9" w:rsidRDefault="007903C7">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w:t>
      </w:r>
      <w:r>
        <w:rPr>
          <w:rFonts w:ascii="仿宋_GB2312" w:eastAsia="仿宋_GB2312" w:hint="eastAsia"/>
          <w:sz w:val="32"/>
          <w:szCs w:val="32"/>
        </w:rPr>
        <w:t>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52E9" w:rsidRDefault="007903C7">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B252E9" w:rsidRDefault="00B252E9">
      <w:pPr>
        <w:pStyle w:val="Default"/>
        <w:spacing w:line="560" w:lineRule="exact"/>
        <w:ind w:firstLineChars="200" w:firstLine="640"/>
        <w:rPr>
          <w:rFonts w:ascii="仿宋_GB2312" w:eastAsia="仿宋_GB2312" w:cs="黑体"/>
          <w:sz w:val="32"/>
          <w:szCs w:val="32"/>
        </w:rPr>
      </w:pPr>
    </w:p>
    <w:p w:rsidR="00B252E9" w:rsidRDefault="007903C7">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B252E9" w:rsidRDefault="007903C7">
      <w:pPr>
        <w:spacing w:line="600" w:lineRule="exact"/>
        <w:jc w:val="center"/>
        <w:outlineLvl w:val="0"/>
        <w:rPr>
          <w:rStyle w:val="10"/>
          <w:rFonts w:ascii="黑体" w:eastAsia="黑体" w:hAnsi="黑体"/>
          <w:b w:val="0"/>
        </w:rPr>
      </w:pPr>
      <w:bookmarkStart w:id="55" w:name="_Toc15377226"/>
      <w:r>
        <w:rPr>
          <w:rFonts w:ascii="宋体"/>
          <w:b/>
          <w:color w:val="000000"/>
          <w:sz w:val="44"/>
          <w:szCs w:val="44"/>
        </w:rPr>
        <w:br w:type="page"/>
      </w:r>
      <w:bookmarkStart w:id="56"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w:t>
      </w:r>
      <w:r>
        <w:rPr>
          <w:rStyle w:val="10"/>
          <w:rFonts w:ascii="黑体" w:eastAsia="黑体" w:hAnsi="黑体" w:hint="eastAsia"/>
          <w:b w:val="0"/>
        </w:rPr>
        <w:t xml:space="preserve"> </w:t>
      </w:r>
      <w:r>
        <w:rPr>
          <w:rStyle w:val="10"/>
          <w:rFonts w:ascii="黑体" w:eastAsia="黑体" w:hAnsi="黑体" w:hint="eastAsia"/>
          <w:b w:val="0"/>
        </w:rPr>
        <w:t>附件</w:t>
      </w:r>
      <w:bookmarkEnd w:id="56"/>
    </w:p>
    <w:p w:rsidR="00B252E9" w:rsidRDefault="007903C7">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B252E9" w:rsidRDefault="00B252E9">
      <w:pPr>
        <w:spacing w:line="580" w:lineRule="exact"/>
        <w:jc w:val="center"/>
        <w:rPr>
          <w:rFonts w:ascii="方正小标宋简体" w:eastAsia="方正小标宋简体" w:hAnsi="方正小标宋简体" w:cs="方正小标宋简体"/>
          <w:sz w:val="44"/>
          <w:szCs w:val="44"/>
        </w:rPr>
      </w:pPr>
    </w:p>
    <w:p w:rsidR="00B252E9" w:rsidRDefault="007903C7">
      <w:pPr>
        <w:spacing w:line="600" w:lineRule="exact"/>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开江县永兴镇中心小学</w:t>
      </w:r>
    </w:p>
    <w:p w:rsidR="00B252E9" w:rsidRDefault="007903C7">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4"/>
          <w:szCs w:val="44"/>
        </w:rPr>
        <w:t>201</w:t>
      </w:r>
      <w:r>
        <w:rPr>
          <w:rFonts w:ascii="方正小标宋简体" w:eastAsia="方正小标宋简体" w:hAnsi="宋体" w:hint="eastAsia"/>
          <w:color w:val="000000"/>
          <w:kern w:val="0"/>
          <w:sz w:val="44"/>
          <w:szCs w:val="44"/>
        </w:rPr>
        <w:t>9</w:t>
      </w:r>
      <w:r>
        <w:rPr>
          <w:rFonts w:ascii="方正小标宋简体" w:eastAsia="方正小标宋简体" w:hAnsi="宋体" w:hint="eastAsia"/>
          <w:color w:val="000000"/>
          <w:kern w:val="0"/>
          <w:sz w:val="44"/>
          <w:szCs w:val="44"/>
        </w:rPr>
        <w:t>年部门整体支出绩效评价报告</w:t>
      </w:r>
    </w:p>
    <w:p w:rsidR="00B252E9" w:rsidRDefault="00B252E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p>
    <w:p w:rsidR="00B252E9" w:rsidRDefault="007903C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B252E9" w:rsidRDefault="007903C7">
      <w:pPr>
        <w:widowControl/>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（一）机构组成。</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开江县永兴镇中心小学属全额拨款事业单位，是一个独立核算单位。我校是一所镇级农村小学，下辖一所中心幼儿园及三所村小。内设机构</w:t>
      </w:r>
      <w:r>
        <w:rPr>
          <w:rFonts w:ascii="仿宋_GB2312" w:eastAsia="仿宋_GB2312" w:hAnsi="宋体" w:cs="宋体" w:hint="eastAsia"/>
          <w:color w:val="000000"/>
          <w:kern w:val="0"/>
          <w:sz w:val="32"/>
          <w:szCs w:val="32"/>
          <w:shd w:val="clear" w:color="auto" w:fill="FFFFFF"/>
          <w:lang w:val="zh-CN"/>
        </w:rPr>
        <w:t>7</w:t>
      </w:r>
      <w:r>
        <w:rPr>
          <w:rFonts w:ascii="仿宋_GB2312" w:eastAsia="仿宋_GB2312" w:hAnsi="宋体" w:cs="宋体" w:hint="eastAsia"/>
          <w:color w:val="000000"/>
          <w:kern w:val="0"/>
          <w:sz w:val="32"/>
          <w:szCs w:val="32"/>
          <w:shd w:val="clear" w:color="auto" w:fill="FFFFFF"/>
          <w:lang w:val="zh-CN"/>
        </w:rPr>
        <w:t>个，包括：办公室、教务处、政教处、后勤处、工会办公室、幼教处和团队办公室。</w:t>
      </w:r>
    </w:p>
    <w:p w:rsidR="00B252E9" w:rsidRDefault="007903C7">
      <w:pPr>
        <w:widowControl/>
        <w:numPr>
          <w:ilvl w:val="0"/>
          <w:numId w:val="4"/>
        </w:numPr>
        <w:adjustRightInd w:val="0"/>
        <w:snapToGrid w:val="0"/>
        <w:spacing w:line="580" w:lineRule="exact"/>
        <w:ind w:firstLineChars="200" w:firstLine="643"/>
        <w:contextualSpacing/>
        <w:jc w:val="left"/>
        <w:rPr>
          <w:rFonts w:ascii="仿宋_GB2312" w:eastAsia="仿宋_GB2312" w:hAnsi="宋体" w:cs="宋体"/>
          <w:b/>
          <w:bCs/>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机构职能。</w:t>
      </w:r>
    </w:p>
    <w:p w:rsidR="00B252E9" w:rsidRDefault="007903C7">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宋体" w:cs="宋体" w:hint="eastAsia"/>
          <w:color w:val="000000"/>
          <w:kern w:val="0"/>
          <w:sz w:val="32"/>
          <w:szCs w:val="32"/>
          <w:shd w:val="clear" w:color="auto" w:fill="FFFFFF"/>
        </w:rPr>
        <w:t>开江县永兴镇中心小学隶属于开江县教育和科学技术局，是一所乡镇农村小学。在教科局和上级部门的领导下，依法教育</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全面贯彻落实科学发展观，促进本校教育事业的蓬勃发展。确立了“以影响川渝，引领秦巴的农村示范小学为目标；以厚德、尚文、积淀、感恩的办学理念；以服务为宗旨，以质量求生存”的工作思路。以维护教职工利益，保障教职工合法权益，以教职工、学生的人生幸福和生命质量作为重点。</w:t>
      </w:r>
    </w:p>
    <w:p w:rsidR="00B252E9" w:rsidRDefault="007903C7">
      <w:pPr>
        <w:widowControl/>
        <w:numPr>
          <w:ilvl w:val="0"/>
          <w:numId w:val="4"/>
        </w:numPr>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b/>
          <w:bCs/>
          <w:color w:val="000000"/>
          <w:kern w:val="0"/>
          <w:sz w:val="32"/>
          <w:szCs w:val="32"/>
          <w:shd w:val="clear" w:color="auto" w:fill="FFFFFF"/>
          <w:lang w:val="zh-CN"/>
        </w:rPr>
        <w:t>人员概况</w:t>
      </w:r>
      <w:r>
        <w:rPr>
          <w:rFonts w:ascii="仿宋_GB2312" w:eastAsia="仿宋_GB2312" w:hAnsi="宋体" w:cs="宋体" w:hint="eastAsia"/>
          <w:color w:val="000000"/>
          <w:kern w:val="0"/>
          <w:sz w:val="32"/>
          <w:szCs w:val="32"/>
          <w:shd w:val="clear" w:color="auto" w:fill="FFFFFF"/>
          <w:lang w:val="zh-CN"/>
        </w:rPr>
        <w:t>。</w:t>
      </w:r>
    </w:p>
    <w:p w:rsidR="00B252E9" w:rsidRDefault="007903C7">
      <w:pPr>
        <w:widowControl/>
        <w:adjustRightInd w:val="0"/>
        <w:snapToGrid w:val="0"/>
        <w:spacing w:line="580" w:lineRule="exact"/>
        <w:ind w:leftChars="200" w:left="42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 xml:space="preserve">    2019</w:t>
      </w:r>
      <w:r>
        <w:rPr>
          <w:rFonts w:ascii="仿宋_GB2312" w:eastAsia="仿宋_GB2312" w:hAnsi="宋体" w:cs="宋体" w:hint="eastAsia"/>
          <w:color w:val="000000"/>
          <w:kern w:val="0"/>
          <w:sz w:val="32"/>
          <w:szCs w:val="32"/>
          <w:shd w:val="clear" w:color="auto" w:fill="FFFFFF"/>
        </w:rPr>
        <w:t>年编制人数</w:t>
      </w:r>
      <w:r>
        <w:rPr>
          <w:rFonts w:ascii="仿宋_GB2312" w:eastAsia="仿宋_GB2312" w:hAnsi="宋体" w:cs="宋体" w:hint="eastAsia"/>
          <w:color w:val="000000"/>
          <w:kern w:val="0"/>
          <w:sz w:val="32"/>
          <w:szCs w:val="32"/>
          <w:shd w:val="clear" w:color="auto" w:fill="FFFFFF"/>
        </w:rPr>
        <w:t>93</w:t>
      </w:r>
      <w:r>
        <w:rPr>
          <w:rFonts w:ascii="仿宋_GB2312" w:eastAsia="仿宋_GB2312" w:hAnsi="宋体" w:cs="宋体" w:hint="eastAsia"/>
          <w:color w:val="000000"/>
          <w:kern w:val="0"/>
          <w:sz w:val="32"/>
          <w:szCs w:val="32"/>
          <w:shd w:val="clear" w:color="auto" w:fill="FFFFFF"/>
        </w:rPr>
        <w:t>名，年末财政供养人数为：在职人员</w:t>
      </w:r>
      <w:r>
        <w:rPr>
          <w:rFonts w:ascii="仿宋_GB2312" w:eastAsia="仿宋_GB2312" w:hAnsi="宋体" w:cs="宋体" w:hint="eastAsia"/>
          <w:color w:val="000000"/>
          <w:kern w:val="0"/>
          <w:sz w:val="32"/>
          <w:szCs w:val="32"/>
          <w:shd w:val="clear" w:color="auto" w:fill="FFFFFF"/>
        </w:rPr>
        <w:t>91</w:t>
      </w:r>
      <w:r>
        <w:rPr>
          <w:rFonts w:ascii="仿宋_GB2312" w:eastAsia="仿宋_GB2312" w:hAnsi="宋体" w:cs="宋体" w:hint="eastAsia"/>
          <w:color w:val="000000"/>
          <w:kern w:val="0"/>
          <w:sz w:val="32"/>
          <w:szCs w:val="32"/>
          <w:shd w:val="clear" w:color="auto" w:fill="FFFFFF"/>
        </w:rPr>
        <w:t>人，退休人员</w:t>
      </w:r>
      <w:r>
        <w:rPr>
          <w:rFonts w:ascii="仿宋_GB2312" w:eastAsia="仿宋_GB2312" w:hAnsi="宋体" w:cs="宋体" w:hint="eastAsia"/>
          <w:color w:val="000000"/>
          <w:kern w:val="0"/>
          <w:sz w:val="32"/>
          <w:szCs w:val="32"/>
          <w:shd w:val="clear" w:color="auto" w:fill="FFFFFF"/>
        </w:rPr>
        <w:t>50</w:t>
      </w:r>
      <w:r>
        <w:rPr>
          <w:rFonts w:ascii="仿宋_GB2312" w:eastAsia="仿宋_GB2312" w:hAnsi="宋体" w:cs="宋体" w:hint="eastAsia"/>
          <w:color w:val="000000"/>
          <w:kern w:val="0"/>
          <w:sz w:val="32"/>
          <w:szCs w:val="32"/>
          <w:shd w:val="clear" w:color="auto" w:fill="FFFFFF"/>
        </w:rPr>
        <w:t>人，遗属人员</w:t>
      </w:r>
      <w:r>
        <w:rPr>
          <w:rFonts w:ascii="仿宋_GB2312" w:eastAsia="仿宋_GB2312" w:hAnsi="宋体" w:cs="宋体" w:hint="eastAsia"/>
          <w:color w:val="000000"/>
          <w:kern w:val="0"/>
          <w:sz w:val="32"/>
          <w:szCs w:val="32"/>
          <w:shd w:val="clear" w:color="auto" w:fill="FFFFFF"/>
        </w:rPr>
        <w:t>16</w:t>
      </w:r>
      <w:r>
        <w:rPr>
          <w:rFonts w:ascii="仿宋_GB2312" w:eastAsia="仿宋_GB2312" w:hAnsi="宋体" w:cs="宋体" w:hint="eastAsia"/>
          <w:color w:val="000000"/>
          <w:kern w:val="0"/>
          <w:sz w:val="32"/>
          <w:szCs w:val="32"/>
          <w:shd w:val="clear" w:color="auto" w:fill="FFFFFF"/>
        </w:rPr>
        <w:t>人。年末在校小学生</w:t>
      </w:r>
      <w:r>
        <w:rPr>
          <w:rFonts w:ascii="仿宋_GB2312" w:eastAsia="仿宋_GB2312" w:hAnsi="宋体" w:cs="宋体" w:hint="eastAsia"/>
          <w:color w:val="000000"/>
          <w:kern w:val="0"/>
          <w:sz w:val="32"/>
          <w:szCs w:val="32"/>
          <w:shd w:val="clear" w:color="auto" w:fill="FFFFFF"/>
        </w:rPr>
        <w:t>12</w:t>
      </w:r>
      <w:r>
        <w:rPr>
          <w:rFonts w:ascii="仿宋_GB2312" w:eastAsia="仿宋_GB2312" w:hAnsi="宋体" w:cs="宋体" w:hint="eastAsia"/>
          <w:color w:val="000000"/>
          <w:kern w:val="0"/>
          <w:sz w:val="32"/>
          <w:szCs w:val="32"/>
          <w:shd w:val="clear" w:color="auto" w:fill="FFFFFF"/>
        </w:rPr>
        <w:t>74</w:t>
      </w:r>
      <w:r>
        <w:rPr>
          <w:rFonts w:ascii="仿宋_GB2312" w:eastAsia="仿宋_GB2312" w:hAnsi="宋体" w:cs="宋体" w:hint="eastAsia"/>
          <w:color w:val="000000"/>
          <w:kern w:val="0"/>
          <w:sz w:val="32"/>
          <w:szCs w:val="32"/>
          <w:shd w:val="clear" w:color="auto" w:fill="FFFFFF"/>
        </w:rPr>
        <w:t>人。</w:t>
      </w:r>
    </w:p>
    <w:p w:rsidR="00B252E9" w:rsidRDefault="007903C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2018</w:t>
      </w:r>
      <w:r>
        <w:rPr>
          <w:rFonts w:ascii="仿宋_GB2312" w:eastAsia="仿宋_GB2312" w:hAnsi="宋体" w:cs="宋体" w:hint="eastAsia"/>
          <w:color w:val="000000"/>
          <w:kern w:val="0"/>
          <w:sz w:val="32"/>
          <w:szCs w:val="32"/>
          <w:shd w:val="clear" w:color="auto" w:fill="FFFFFF"/>
          <w:lang w:val="zh-CN"/>
        </w:rPr>
        <w:t>年度我校总收入：</w:t>
      </w:r>
      <w:r>
        <w:rPr>
          <w:rFonts w:ascii="仿宋_GB2312" w:eastAsia="仿宋_GB2312" w:hAnsi="宋体" w:cs="宋体" w:hint="eastAsia"/>
          <w:color w:val="000000"/>
          <w:kern w:val="0"/>
          <w:sz w:val="32"/>
          <w:szCs w:val="32"/>
          <w:shd w:val="clear" w:color="auto" w:fill="FFFFFF"/>
        </w:rPr>
        <w:t>1195.56</w:t>
      </w:r>
      <w:r>
        <w:rPr>
          <w:rFonts w:ascii="仿宋_GB2312" w:eastAsia="仿宋_GB2312" w:hAnsi="宋体" w:cs="宋体" w:hint="eastAsia"/>
          <w:color w:val="000000"/>
          <w:kern w:val="0"/>
          <w:sz w:val="32"/>
          <w:szCs w:val="32"/>
          <w:shd w:val="clear" w:color="auto" w:fill="FFFFFF"/>
          <w:lang w:val="zh-CN"/>
        </w:rPr>
        <w:t>万元（财政补助收入</w:t>
      </w:r>
      <w:r>
        <w:rPr>
          <w:rFonts w:ascii="仿宋_GB2312" w:eastAsia="仿宋_GB2312" w:hAnsi="宋体" w:cs="宋体" w:hint="eastAsia"/>
          <w:color w:val="000000"/>
          <w:kern w:val="0"/>
          <w:sz w:val="32"/>
          <w:szCs w:val="32"/>
          <w:shd w:val="clear" w:color="auto" w:fill="FFFFFF"/>
          <w:lang w:val="zh-CN"/>
        </w:rPr>
        <w:t>11</w:t>
      </w:r>
      <w:r>
        <w:rPr>
          <w:rFonts w:ascii="仿宋_GB2312" w:eastAsia="仿宋_GB2312" w:hAnsi="宋体" w:cs="宋体" w:hint="eastAsia"/>
          <w:color w:val="000000"/>
          <w:kern w:val="0"/>
          <w:sz w:val="32"/>
          <w:szCs w:val="32"/>
          <w:shd w:val="clear" w:color="auto" w:fill="FFFFFF"/>
        </w:rPr>
        <w:t>90.56</w:t>
      </w:r>
      <w:r>
        <w:rPr>
          <w:rFonts w:ascii="仿宋_GB2312" w:eastAsia="仿宋_GB2312" w:hAnsi="宋体" w:cs="宋体" w:hint="eastAsia"/>
          <w:color w:val="000000"/>
          <w:kern w:val="0"/>
          <w:sz w:val="32"/>
          <w:szCs w:val="32"/>
          <w:shd w:val="clear" w:color="auto" w:fill="FFFFFF"/>
          <w:lang w:val="zh-CN"/>
        </w:rPr>
        <w:t>万元，政府性基金</w:t>
      </w:r>
      <w:r>
        <w:rPr>
          <w:rFonts w:ascii="仿宋_GB2312" w:eastAsia="仿宋_GB2312" w:hAnsi="宋体" w:cs="宋体" w:hint="eastAsia"/>
          <w:color w:val="000000"/>
          <w:kern w:val="0"/>
          <w:sz w:val="32"/>
          <w:szCs w:val="32"/>
          <w:shd w:val="clear" w:color="auto" w:fill="FFFFFF"/>
          <w:lang w:val="zh-CN"/>
        </w:rPr>
        <w:t>5</w:t>
      </w:r>
      <w:r>
        <w:rPr>
          <w:rFonts w:ascii="仿宋_GB2312" w:eastAsia="仿宋_GB2312" w:hAnsi="宋体" w:cs="宋体" w:hint="eastAsia"/>
          <w:color w:val="000000"/>
          <w:kern w:val="0"/>
          <w:sz w:val="32"/>
          <w:szCs w:val="32"/>
          <w:shd w:val="clear" w:color="auto" w:fill="FFFFFF"/>
          <w:lang w:val="zh-CN"/>
        </w:rPr>
        <w:t>万元），结转上年资金</w:t>
      </w:r>
      <w:r>
        <w:rPr>
          <w:rFonts w:ascii="仿宋_GB2312" w:eastAsia="仿宋_GB2312" w:hAnsi="宋体" w:cs="宋体" w:hint="eastAsia"/>
          <w:color w:val="000000"/>
          <w:kern w:val="0"/>
          <w:sz w:val="32"/>
          <w:szCs w:val="32"/>
          <w:shd w:val="clear" w:color="auto" w:fill="FFFFFF"/>
        </w:rPr>
        <w:t>188.5</w:t>
      </w:r>
      <w:r>
        <w:rPr>
          <w:rFonts w:ascii="仿宋_GB2312" w:eastAsia="仿宋_GB2312" w:hAnsi="宋体" w:cs="宋体" w:hint="eastAsia"/>
          <w:color w:val="000000"/>
          <w:kern w:val="0"/>
          <w:sz w:val="32"/>
          <w:szCs w:val="32"/>
          <w:shd w:val="clear" w:color="auto" w:fill="FFFFFF"/>
          <w:lang w:val="zh-CN"/>
        </w:rPr>
        <w:t>万元。</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全年总支出</w:t>
      </w:r>
      <w:r>
        <w:rPr>
          <w:rFonts w:ascii="仿宋_GB2312" w:eastAsia="仿宋_GB2312" w:hAnsi="宋体" w:cs="宋体" w:hint="eastAsia"/>
          <w:color w:val="000000"/>
          <w:kern w:val="0"/>
          <w:sz w:val="32"/>
          <w:szCs w:val="32"/>
          <w:shd w:val="clear" w:color="auto" w:fill="FFFFFF"/>
        </w:rPr>
        <w:t>1278.91</w:t>
      </w:r>
      <w:r>
        <w:rPr>
          <w:rFonts w:ascii="仿宋_GB2312" w:eastAsia="仿宋_GB2312" w:hAnsi="宋体" w:cs="宋体" w:hint="eastAsia"/>
          <w:color w:val="000000"/>
          <w:kern w:val="0"/>
          <w:sz w:val="32"/>
          <w:szCs w:val="32"/>
          <w:shd w:val="clear" w:color="auto" w:fill="FFFFFF"/>
          <w:lang w:val="zh-CN"/>
        </w:rPr>
        <w:t>万元，教育支出</w:t>
      </w:r>
      <w:r>
        <w:rPr>
          <w:rFonts w:ascii="仿宋_GB2312" w:eastAsia="仿宋_GB2312" w:hAnsi="宋体" w:cs="宋体" w:hint="eastAsia"/>
          <w:color w:val="000000"/>
          <w:kern w:val="0"/>
          <w:sz w:val="32"/>
          <w:szCs w:val="32"/>
          <w:shd w:val="clear" w:color="auto" w:fill="FFFFFF"/>
        </w:rPr>
        <w:t>1037.13</w:t>
      </w:r>
      <w:r>
        <w:rPr>
          <w:rFonts w:ascii="仿宋_GB2312" w:eastAsia="仿宋_GB2312" w:hAnsi="宋体" w:cs="宋体" w:hint="eastAsia"/>
          <w:color w:val="000000"/>
          <w:kern w:val="0"/>
          <w:sz w:val="32"/>
          <w:szCs w:val="32"/>
          <w:shd w:val="clear" w:color="auto" w:fill="FFFFFF"/>
          <w:lang w:val="zh-CN"/>
        </w:rPr>
        <w:t>万元，社会保障和就业支出（基本养老保险）</w:t>
      </w:r>
      <w:r>
        <w:rPr>
          <w:rFonts w:ascii="仿宋_GB2312" w:eastAsia="仿宋_GB2312" w:hAnsi="宋体" w:cs="宋体" w:hint="eastAsia"/>
          <w:color w:val="000000"/>
          <w:kern w:val="0"/>
          <w:sz w:val="32"/>
          <w:szCs w:val="32"/>
          <w:shd w:val="clear" w:color="auto" w:fill="FFFFFF"/>
        </w:rPr>
        <w:t>120.37</w:t>
      </w:r>
      <w:r>
        <w:rPr>
          <w:rFonts w:ascii="仿宋_GB2312" w:eastAsia="仿宋_GB2312" w:hAnsi="宋体" w:cs="宋体" w:hint="eastAsia"/>
          <w:color w:val="000000"/>
          <w:kern w:val="0"/>
          <w:sz w:val="32"/>
          <w:szCs w:val="32"/>
          <w:shd w:val="clear" w:color="auto" w:fill="FFFFFF"/>
          <w:lang w:val="zh-CN"/>
        </w:rPr>
        <w:t>万元，医疗卫生支出（基本医疗保险）</w:t>
      </w:r>
      <w:r>
        <w:rPr>
          <w:rFonts w:ascii="仿宋_GB2312" w:eastAsia="仿宋_GB2312" w:hAnsi="宋体" w:cs="宋体" w:hint="eastAsia"/>
          <w:color w:val="000000"/>
          <w:kern w:val="0"/>
          <w:sz w:val="32"/>
          <w:szCs w:val="32"/>
          <w:shd w:val="clear" w:color="auto" w:fill="FFFFFF"/>
        </w:rPr>
        <w:t>41.22</w:t>
      </w:r>
      <w:r>
        <w:rPr>
          <w:rFonts w:ascii="仿宋_GB2312" w:eastAsia="仿宋_GB2312" w:hAnsi="宋体" w:cs="宋体" w:hint="eastAsia"/>
          <w:color w:val="000000"/>
          <w:kern w:val="0"/>
          <w:sz w:val="32"/>
          <w:szCs w:val="32"/>
          <w:shd w:val="clear" w:color="auto" w:fill="FFFFFF"/>
          <w:lang w:val="zh-CN"/>
        </w:rPr>
        <w:t>万元，住房保障支出（住房公积金）</w:t>
      </w:r>
      <w:r>
        <w:rPr>
          <w:rFonts w:ascii="仿宋_GB2312" w:eastAsia="仿宋_GB2312" w:hAnsi="宋体" w:cs="宋体" w:hint="eastAsia"/>
          <w:color w:val="000000"/>
          <w:kern w:val="0"/>
          <w:sz w:val="32"/>
          <w:szCs w:val="32"/>
          <w:shd w:val="clear" w:color="auto" w:fill="FFFFFF"/>
        </w:rPr>
        <w:t>75.19</w:t>
      </w:r>
      <w:r>
        <w:rPr>
          <w:rFonts w:ascii="仿宋_GB2312" w:eastAsia="仿宋_GB2312" w:hAnsi="宋体" w:cs="宋体" w:hint="eastAsia"/>
          <w:color w:val="000000"/>
          <w:kern w:val="0"/>
          <w:sz w:val="32"/>
          <w:szCs w:val="32"/>
          <w:shd w:val="clear" w:color="auto" w:fill="FFFFFF"/>
          <w:lang w:val="zh-CN"/>
        </w:rPr>
        <w:t>万元。其中基本支出</w:t>
      </w:r>
      <w:r>
        <w:rPr>
          <w:rFonts w:ascii="仿宋_GB2312" w:eastAsia="仿宋_GB2312" w:hAnsi="宋体" w:cs="宋体" w:hint="eastAsia"/>
          <w:color w:val="000000"/>
          <w:kern w:val="0"/>
          <w:sz w:val="32"/>
          <w:szCs w:val="32"/>
          <w:shd w:val="clear" w:color="auto" w:fill="FFFFFF"/>
        </w:rPr>
        <w:t>1167.87</w:t>
      </w:r>
      <w:r>
        <w:rPr>
          <w:rFonts w:ascii="仿宋_GB2312" w:eastAsia="仿宋_GB2312" w:hAnsi="宋体" w:cs="宋体" w:hint="eastAsia"/>
          <w:color w:val="000000"/>
          <w:kern w:val="0"/>
          <w:sz w:val="32"/>
          <w:szCs w:val="32"/>
          <w:shd w:val="clear" w:color="auto" w:fill="FFFFFF"/>
          <w:lang w:val="zh-CN"/>
        </w:rPr>
        <w:t>万元，项目支出</w:t>
      </w:r>
      <w:r>
        <w:rPr>
          <w:rFonts w:ascii="仿宋_GB2312" w:eastAsia="仿宋_GB2312" w:hAnsi="宋体" w:cs="宋体" w:hint="eastAsia"/>
          <w:color w:val="000000"/>
          <w:kern w:val="0"/>
          <w:sz w:val="32"/>
          <w:szCs w:val="32"/>
          <w:shd w:val="clear" w:color="auto" w:fill="FFFFFF"/>
        </w:rPr>
        <w:t>111.03</w:t>
      </w:r>
      <w:r>
        <w:rPr>
          <w:rFonts w:ascii="仿宋_GB2312" w:eastAsia="仿宋_GB2312" w:hAnsi="宋体" w:cs="宋体" w:hint="eastAsia"/>
          <w:color w:val="000000"/>
          <w:kern w:val="0"/>
          <w:sz w:val="32"/>
          <w:szCs w:val="32"/>
          <w:shd w:val="clear" w:color="auto" w:fill="FFFFFF"/>
          <w:lang w:val="zh-CN"/>
        </w:rPr>
        <w:t>万元。</w:t>
      </w:r>
    </w:p>
    <w:p w:rsidR="00B252E9" w:rsidRDefault="007903C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根据预算绩效管理要求，开江县永兴镇中心小学以“部门职责—工作活动”为依据，保障教职工的工资、遗属的生活补助、幼儿园代课教师和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（二）专项预算管理</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1</w:t>
      </w:r>
      <w:r>
        <w:rPr>
          <w:rFonts w:ascii="仿宋_GB2312" w:eastAsia="仿宋_GB2312" w:hAnsi="宋体" w:cs="宋体" w:hint="eastAsia"/>
          <w:color w:val="000000"/>
          <w:kern w:val="0"/>
          <w:sz w:val="32"/>
          <w:szCs w:val="32"/>
          <w:shd w:val="clear" w:color="auto" w:fill="FFFFFF"/>
          <w:lang w:val="zh-CN"/>
        </w:rPr>
        <w:t>、按规定要求履行了立项手续，可行性研究报告、概算批复文件、专家论证等相关附件资料齐全，项目预算资金科学合理。</w:t>
      </w:r>
      <w:r>
        <w:rPr>
          <w:rFonts w:ascii="仿宋_GB2312" w:eastAsia="仿宋_GB2312" w:hAnsi="宋体" w:cs="宋体" w:hint="eastAsia"/>
          <w:color w:val="000000"/>
          <w:kern w:val="0"/>
          <w:sz w:val="32"/>
          <w:szCs w:val="32"/>
          <w:shd w:val="clear" w:color="auto" w:fill="FFFFFF"/>
          <w:lang w:val="zh-CN"/>
        </w:rPr>
        <w:t>2</w:t>
      </w:r>
      <w:r>
        <w:rPr>
          <w:rFonts w:ascii="仿宋_GB2312" w:eastAsia="仿宋_GB2312" w:hAnsi="宋体" w:cs="宋体" w:hint="eastAsia"/>
          <w:color w:val="000000"/>
          <w:kern w:val="0"/>
          <w:sz w:val="32"/>
          <w:szCs w:val="32"/>
          <w:shd w:val="clear" w:color="auto" w:fill="FFFFFF"/>
          <w:lang w:val="zh-CN"/>
        </w:rPr>
        <w:t>、财政资金拨付到位及时。</w:t>
      </w:r>
      <w:r>
        <w:rPr>
          <w:rFonts w:ascii="仿宋_GB2312" w:eastAsia="仿宋_GB2312" w:hAnsi="宋体" w:cs="宋体" w:hint="eastAsia"/>
          <w:color w:val="000000"/>
          <w:kern w:val="0"/>
          <w:sz w:val="32"/>
          <w:szCs w:val="32"/>
          <w:shd w:val="clear" w:color="auto" w:fill="FFFFFF"/>
          <w:lang w:val="zh-CN"/>
        </w:rPr>
        <w:t>3</w:t>
      </w:r>
      <w:r>
        <w:rPr>
          <w:rFonts w:ascii="仿宋_GB2312" w:eastAsia="仿宋_GB2312" w:hAnsi="宋体" w:cs="宋体" w:hint="eastAsia"/>
          <w:color w:val="000000"/>
          <w:kern w:val="0"/>
          <w:sz w:val="32"/>
          <w:szCs w:val="32"/>
          <w:shd w:val="clear" w:color="auto" w:fill="FFFFFF"/>
          <w:lang w:val="zh-CN"/>
        </w:rPr>
        <w:t>、已建立项</w:t>
      </w:r>
      <w:r>
        <w:rPr>
          <w:rFonts w:ascii="仿宋_GB2312" w:eastAsia="仿宋_GB2312" w:hAnsi="宋体" w:cs="宋体" w:hint="eastAsia"/>
          <w:color w:val="000000"/>
          <w:kern w:val="0"/>
          <w:sz w:val="32"/>
          <w:szCs w:val="32"/>
          <w:shd w:val="clear" w:color="auto" w:fill="FFFFFF"/>
          <w:lang w:val="zh-CN"/>
        </w:rPr>
        <w:t>目管理制度并按照项目管理制度要求执行。</w:t>
      </w:r>
      <w:r>
        <w:rPr>
          <w:rFonts w:ascii="仿宋_GB2312" w:eastAsia="仿宋_GB2312" w:hAnsi="宋体" w:cs="宋体" w:hint="eastAsia"/>
          <w:color w:val="000000"/>
          <w:kern w:val="0"/>
          <w:sz w:val="32"/>
          <w:szCs w:val="32"/>
          <w:shd w:val="clear" w:color="auto" w:fill="FFFFFF"/>
          <w:lang w:val="zh-CN"/>
        </w:rPr>
        <w:t>4</w:t>
      </w:r>
      <w:r>
        <w:rPr>
          <w:rFonts w:ascii="仿宋_GB2312" w:eastAsia="仿宋_GB2312" w:hAnsi="宋体" w:cs="宋体" w:hint="eastAsia"/>
          <w:color w:val="000000"/>
          <w:kern w:val="0"/>
          <w:sz w:val="32"/>
          <w:szCs w:val="32"/>
          <w:shd w:val="clear" w:color="auto" w:fill="FFFFFF"/>
          <w:lang w:val="zh-CN"/>
        </w:rPr>
        <w:t>、按期保质保量完成建设。</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（三）结果应用情况</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通过绩效评价，我们认为，</w:t>
      </w:r>
      <w:r>
        <w:rPr>
          <w:rFonts w:ascii="仿宋_GB2312" w:eastAsia="仿宋_GB2312" w:hAnsi="宋体" w:cs="宋体" w:hint="eastAsia"/>
          <w:color w:val="000000"/>
          <w:kern w:val="0"/>
          <w:sz w:val="32"/>
          <w:szCs w:val="32"/>
          <w:shd w:val="clear" w:color="auto" w:fill="FFFFFF"/>
          <w:lang w:val="zh-CN"/>
        </w:rPr>
        <w:t>201</w:t>
      </w:r>
      <w:r>
        <w:rPr>
          <w:rFonts w:ascii="仿宋_GB2312" w:eastAsia="仿宋_GB2312" w:hAnsi="宋体" w:cs="宋体" w:hint="eastAsia"/>
          <w:color w:val="000000"/>
          <w:kern w:val="0"/>
          <w:sz w:val="32"/>
          <w:szCs w:val="32"/>
          <w:shd w:val="clear" w:color="auto" w:fill="FFFFFF"/>
        </w:rPr>
        <w:t>9</w:t>
      </w:r>
      <w:r>
        <w:rPr>
          <w:rFonts w:ascii="仿宋_GB2312" w:eastAsia="仿宋_GB2312" w:hAnsi="宋体" w:cs="宋体" w:hint="eastAsia"/>
          <w:color w:val="000000"/>
          <w:kern w:val="0"/>
          <w:sz w:val="32"/>
          <w:szCs w:val="32"/>
          <w:shd w:val="clear" w:color="auto" w:fill="FFFFFF"/>
          <w:lang w:val="zh-CN"/>
        </w:rPr>
        <w:t>年度部门预算具有明确的用途和目标，制定了详细的执行计划，资金到位及时并严格按照财政有关规定使用。截止到目前学校保障了教职工的工资福利、遗属的生活补助、幼儿园代课教师和临时工工资按时足额发放；确保学校正常运转，全面提升学校的教育教学质量。推进了教育信息化建设，开展了大量的、具体的工作，圆满完成了各项教育教学任务，取得了可喜的成绩。</w:t>
      </w:r>
    </w:p>
    <w:p w:rsidR="00B252E9" w:rsidRDefault="007903C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w:t>
      </w:r>
      <w:r>
        <w:rPr>
          <w:rFonts w:ascii="仿宋_GB2312" w:eastAsia="仿宋_GB2312" w:hAnsi="宋体" w:cs="宋体" w:hint="eastAsia"/>
          <w:color w:val="000000"/>
          <w:kern w:val="0"/>
          <w:sz w:val="32"/>
          <w:szCs w:val="32"/>
          <w:shd w:val="clear" w:color="auto" w:fill="FFFFFF"/>
          <w:lang w:val="zh-CN"/>
        </w:rPr>
        <w:t>100</w:t>
      </w:r>
      <w:r>
        <w:rPr>
          <w:rFonts w:ascii="仿宋_GB2312" w:eastAsia="仿宋_GB2312" w:hAnsi="宋体" w:cs="宋体" w:hint="eastAsia"/>
          <w:color w:val="000000"/>
          <w:kern w:val="0"/>
          <w:sz w:val="32"/>
          <w:szCs w:val="32"/>
          <w:shd w:val="clear" w:color="auto" w:fill="FFFFFF"/>
          <w:lang w:val="zh-CN"/>
        </w:rPr>
        <w:t>％。规划好运动场的改造，创建好党建示范点——“红军学院教学点”，加强校园文化和党风廉政建设。推进了教育信息化建设，圆满完成了各项教育教学任务，取得了可喜的成绩。</w:t>
      </w:r>
    </w:p>
    <w:p w:rsidR="00B252E9" w:rsidRDefault="007903C7">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存在问题。</w:t>
      </w:r>
    </w:p>
    <w:p w:rsidR="00B252E9" w:rsidRDefault="007903C7">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 xml:space="preserve">    </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）年度目标规划的大而散，制定年度目标时不精准，缺乏时效性、可操作性。</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）年初预</w:t>
      </w:r>
      <w:r>
        <w:rPr>
          <w:rFonts w:ascii="仿宋_GB2312" w:eastAsia="仿宋_GB2312" w:hAnsi="宋体" w:cs="宋体" w:hint="eastAsia"/>
          <w:color w:val="000000"/>
          <w:kern w:val="0"/>
          <w:sz w:val="32"/>
          <w:szCs w:val="32"/>
          <w:shd w:val="clear" w:color="auto" w:fill="FFFFFF"/>
        </w:rPr>
        <w:t>算编制和执行不精细。学校在年初预算编制时，有些科目欠规范，在执行预算的过程中欠到位，责任分配不明确。</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3</w:t>
      </w:r>
      <w:r>
        <w:rPr>
          <w:rFonts w:ascii="仿宋_GB2312" w:eastAsia="仿宋_GB2312" w:hAnsi="宋体" w:cs="宋体" w:hint="eastAsia"/>
          <w:color w:val="000000"/>
          <w:kern w:val="0"/>
          <w:sz w:val="32"/>
          <w:szCs w:val="32"/>
          <w:shd w:val="clear" w:color="auto" w:fill="FFFFFF"/>
        </w:rPr>
        <w:t>）学校监督措施及评价体系还不尽完善，建立健全内部控制监督机制不科学。</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4</w:t>
      </w:r>
      <w:r>
        <w:rPr>
          <w:rFonts w:ascii="仿宋_GB2312" w:eastAsia="仿宋_GB2312" w:hAnsi="宋体" w:cs="宋体" w:hint="eastAsia"/>
          <w:color w:val="000000"/>
          <w:kern w:val="0"/>
          <w:sz w:val="32"/>
          <w:szCs w:val="32"/>
          <w:shd w:val="clear" w:color="auto" w:fill="FFFFFF"/>
        </w:rPr>
        <w:t>）评价指标体系不完善，实际操作有难度。</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5</w:t>
      </w:r>
      <w:r>
        <w:rPr>
          <w:rFonts w:ascii="仿宋_GB2312" w:eastAsia="仿宋_GB2312" w:hAnsi="宋体" w:cs="宋体" w:hint="eastAsia"/>
          <w:color w:val="000000"/>
          <w:kern w:val="0"/>
          <w:sz w:val="32"/>
          <w:szCs w:val="32"/>
          <w:shd w:val="clear" w:color="auto" w:fill="FFFFFF"/>
        </w:rPr>
        <w:t>）专业人员的业务素养有待提高，对业务人员培训不够。</w:t>
      </w:r>
    </w:p>
    <w:p w:rsidR="00B252E9" w:rsidRDefault="007903C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B252E9" w:rsidRDefault="007903C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一是完善相关制度，推进制度落实。依据相关法律、法规及管理办法，建立分级分类、使用高效、便于操作的实施细则及业务规范，制定绩效问责制度、公开制度。</w:t>
      </w:r>
    </w:p>
    <w:p w:rsidR="00B252E9" w:rsidRDefault="007903C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二是科学组织预算绩效评价工作，完善预算绩效管理指标数据库。</w:t>
      </w:r>
    </w:p>
    <w:p w:rsidR="00B252E9" w:rsidRDefault="007903C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三是引入第三</w:t>
      </w:r>
      <w:r>
        <w:rPr>
          <w:rFonts w:ascii="仿宋_GB2312" w:eastAsia="仿宋_GB2312" w:hAnsi="仿宋_GB2312" w:cs="仿宋_GB2312" w:hint="eastAsia"/>
          <w:sz w:val="32"/>
          <w:szCs w:val="32"/>
        </w:rPr>
        <w:t>方评价机制，形成内外部评价相互补充，财政部门、预算单位和受托第三方评价机构各司其职、密切配合的机制，提高评价结果的权威性和公正性。</w:t>
      </w:r>
    </w:p>
    <w:p w:rsidR="00B252E9" w:rsidRDefault="007903C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四是组织业务培训，提高业务水平和能力，培养一批专业人才队伍。</w:t>
      </w:r>
    </w:p>
    <w:p w:rsidR="00B252E9" w:rsidRDefault="00B252E9">
      <w:pPr>
        <w:widowControl/>
        <w:jc w:val="left"/>
        <w:rPr>
          <w:rStyle w:val="10"/>
          <w:rFonts w:ascii="黑体" w:eastAsia="黑体" w:hAnsi="黑体"/>
          <w:b w:val="0"/>
        </w:rPr>
      </w:pPr>
    </w:p>
    <w:p w:rsidR="00B252E9" w:rsidRDefault="00B252E9">
      <w:pPr>
        <w:spacing w:line="600" w:lineRule="exact"/>
        <w:jc w:val="center"/>
        <w:outlineLvl w:val="0"/>
        <w:rPr>
          <w:rStyle w:val="10"/>
          <w:rFonts w:ascii="黑体" w:eastAsia="黑体" w:hAnsi="黑体"/>
          <w:b w:val="0"/>
        </w:rPr>
      </w:pPr>
    </w:p>
    <w:p w:rsidR="00B252E9" w:rsidRDefault="007903C7">
      <w:pPr>
        <w:spacing w:line="600" w:lineRule="exact"/>
        <w:jc w:val="center"/>
        <w:outlineLvl w:val="0"/>
        <w:rPr>
          <w:rStyle w:val="10"/>
          <w:rFonts w:ascii="黑体" w:eastAsia="黑体" w:hAnsi="黑体"/>
          <w:b w:val="0"/>
        </w:rPr>
      </w:pPr>
      <w:bookmarkStart w:id="57" w:name="_Toc15396618"/>
      <w:r>
        <w:rPr>
          <w:rFonts w:ascii="黑体" w:eastAsia="黑体" w:hAnsi="黑体" w:hint="eastAsia"/>
          <w:color w:val="000000"/>
          <w:sz w:val="44"/>
          <w:szCs w:val="44"/>
        </w:rPr>
        <w:lastRenderedPageBreak/>
        <w:t>第</w:t>
      </w:r>
      <w:r>
        <w:rPr>
          <w:rStyle w:val="10"/>
          <w:rFonts w:ascii="黑体" w:eastAsia="黑体" w:hAnsi="黑体" w:hint="eastAsia"/>
          <w:b w:val="0"/>
        </w:rPr>
        <w:t>五部分</w:t>
      </w:r>
      <w:r>
        <w:rPr>
          <w:rStyle w:val="10"/>
          <w:rFonts w:ascii="黑体" w:eastAsia="黑体" w:hAnsi="黑体" w:hint="eastAsia"/>
          <w:b w:val="0"/>
        </w:rPr>
        <w:t xml:space="preserve"> </w:t>
      </w:r>
      <w:r>
        <w:rPr>
          <w:rStyle w:val="10"/>
          <w:rFonts w:ascii="黑体" w:eastAsia="黑体" w:hAnsi="黑体" w:hint="eastAsia"/>
          <w:b w:val="0"/>
        </w:rPr>
        <w:t>附表</w:t>
      </w:r>
      <w:bookmarkEnd w:id="55"/>
      <w:bookmarkEnd w:id="57"/>
    </w:p>
    <w:p w:rsidR="00B252E9" w:rsidRDefault="00B252E9">
      <w:pPr>
        <w:spacing w:line="600" w:lineRule="exact"/>
        <w:jc w:val="center"/>
        <w:outlineLvl w:val="0"/>
        <w:rPr>
          <w:rFonts w:ascii="仿宋" w:eastAsia="仿宋" w:hAnsi="仿宋"/>
          <w:b/>
          <w:color w:val="000000"/>
          <w:sz w:val="44"/>
          <w:szCs w:val="44"/>
        </w:rPr>
      </w:pPr>
    </w:p>
    <w:p w:rsidR="00B252E9" w:rsidRDefault="007903C7">
      <w:pPr>
        <w:pStyle w:val="2"/>
        <w:rPr>
          <w:rFonts w:ascii="仿宋" w:eastAsia="仿宋" w:hAnsi="仿宋"/>
          <w:color w:val="000000"/>
        </w:rPr>
      </w:pPr>
      <w:bookmarkStart w:id="58" w:name="_Toc15396619"/>
      <w:r>
        <w:rPr>
          <w:rFonts w:ascii="仿宋" w:eastAsia="仿宋" w:hAnsi="仿宋" w:hint="eastAsia"/>
          <w:b w:val="0"/>
          <w:color w:val="000000"/>
        </w:rPr>
        <w:t>一、收</w:t>
      </w:r>
      <w:r>
        <w:rPr>
          <w:rStyle w:val="20"/>
          <w:rFonts w:ascii="仿宋" w:eastAsia="仿宋" w:hAnsi="仿宋" w:hint="eastAsia"/>
        </w:rPr>
        <w:t>入支出决算总表</w:t>
      </w:r>
      <w:bookmarkEnd w:id="58"/>
    </w:p>
    <w:p w:rsidR="00B252E9" w:rsidRDefault="007903C7">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0"/>
          <w:rFonts w:ascii="仿宋" w:eastAsia="仿宋" w:hAnsi="仿宋" w:hint="eastAsia"/>
        </w:rPr>
        <w:t>入决算表</w:t>
      </w:r>
      <w:bookmarkEnd w:id="59"/>
    </w:p>
    <w:p w:rsidR="00B252E9" w:rsidRDefault="007903C7">
      <w:pPr>
        <w:pStyle w:val="2"/>
        <w:rPr>
          <w:rFonts w:ascii="仿宋" w:eastAsia="仿宋" w:hAnsi="仿宋"/>
          <w:color w:val="000000"/>
        </w:rPr>
      </w:pPr>
      <w:bookmarkStart w:id="60"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0"/>
    </w:p>
    <w:p w:rsidR="00B252E9" w:rsidRDefault="007903C7">
      <w:pPr>
        <w:pStyle w:val="2"/>
        <w:rPr>
          <w:rFonts w:ascii="仿宋" w:eastAsia="仿宋" w:hAnsi="仿宋"/>
          <w:b w:val="0"/>
          <w:color w:val="000000"/>
        </w:rPr>
      </w:pPr>
      <w:bookmarkStart w:id="61"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1"/>
    </w:p>
    <w:p w:rsidR="00B252E9" w:rsidRDefault="007903C7">
      <w:pPr>
        <w:pStyle w:val="2"/>
        <w:rPr>
          <w:rStyle w:val="20"/>
          <w:rFonts w:ascii="仿宋" w:eastAsia="仿宋" w:hAnsi="仿宋"/>
        </w:rPr>
      </w:pPr>
      <w:bookmarkStart w:id="62"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3" w:name="_Toc15396624"/>
      <w:bookmarkEnd w:id="62"/>
    </w:p>
    <w:p w:rsidR="00B252E9" w:rsidRDefault="007903C7">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3"/>
    </w:p>
    <w:p w:rsidR="00B252E9" w:rsidRDefault="007903C7">
      <w:pPr>
        <w:pStyle w:val="2"/>
        <w:rPr>
          <w:rFonts w:ascii="仿宋" w:eastAsia="仿宋" w:hAnsi="仿宋"/>
          <w:color w:val="000000"/>
        </w:rPr>
      </w:pPr>
      <w:bookmarkStart w:id="64"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4"/>
    </w:p>
    <w:p w:rsidR="00B252E9" w:rsidRDefault="007903C7">
      <w:pPr>
        <w:pStyle w:val="2"/>
        <w:rPr>
          <w:rFonts w:ascii="仿宋" w:eastAsia="仿宋" w:hAnsi="仿宋"/>
          <w:color w:val="000000"/>
        </w:rPr>
      </w:pPr>
      <w:bookmarkStart w:id="65"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5"/>
    </w:p>
    <w:p w:rsidR="00B252E9" w:rsidRDefault="007903C7">
      <w:pPr>
        <w:pStyle w:val="2"/>
        <w:rPr>
          <w:rFonts w:ascii="仿宋" w:eastAsia="仿宋" w:hAnsi="仿宋"/>
          <w:color w:val="000000"/>
        </w:rPr>
      </w:pPr>
      <w:bookmarkStart w:id="66"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6"/>
    </w:p>
    <w:p w:rsidR="00B252E9" w:rsidRDefault="007903C7">
      <w:pPr>
        <w:pStyle w:val="2"/>
        <w:rPr>
          <w:rFonts w:ascii="仿宋" w:eastAsia="仿宋" w:hAnsi="仿宋"/>
          <w:color w:val="000000"/>
        </w:rPr>
      </w:pPr>
      <w:bookmarkStart w:id="67"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67"/>
    </w:p>
    <w:p w:rsidR="00B252E9" w:rsidRDefault="007903C7">
      <w:pPr>
        <w:pStyle w:val="2"/>
        <w:rPr>
          <w:rFonts w:ascii="仿宋" w:eastAsia="仿宋" w:hAnsi="仿宋"/>
          <w:color w:val="000000"/>
        </w:rPr>
      </w:pPr>
      <w:bookmarkStart w:id="68"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68"/>
    </w:p>
    <w:p w:rsidR="00B252E9" w:rsidRDefault="007903C7">
      <w:pPr>
        <w:pStyle w:val="2"/>
        <w:rPr>
          <w:rFonts w:ascii="仿宋" w:eastAsia="仿宋" w:hAnsi="仿宋"/>
          <w:color w:val="000000"/>
        </w:rPr>
      </w:pPr>
      <w:bookmarkStart w:id="69"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69"/>
    </w:p>
    <w:p w:rsidR="00B252E9" w:rsidRDefault="007903C7">
      <w:pPr>
        <w:pStyle w:val="2"/>
        <w:rPr>
          <w:rFonts w:ascii="仿宋" w:eastAsia="仿宋" w:hAnsi="仿宋"/>
          <w:color w:val="000000" w:themeColor="text1"/>
        </w:rPr>
      </w:pPr>
      <w:bookmarkStart w:id="70"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有资本经营预算支出决算表</w:t>
      </w:r>
      <w:bookmarkEnd w:id="70"/>
    </w:p>
    <w:sectPr w:rsidR="00B252E9">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C7" w:rsidRDefault="007903C7">
      <w:r>
        <w:separator/>
      </w:r>
    </w:p>
  </w:endnote>
  <w:endnote w:type="continuationSeparator" w:id="0">
    <w:p w:rsidR="007903C7" w:rsidRDefault="0079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75" w:rsidRDefault="00A82E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B252E9" w:rsidRDefault="007903C7">
        <w:pPr>
          <w:pStyle w:val="a7"/>
          <w:jc w:val="center"/>
        </w:pPr>
        <w:r>
          <w:fldChar w:fldCharType="begin"/>
        </w:r>
        <w:r>
          <w:instrText>PAGE   \* MERGEFORMAT</w:instrText>
        </w:r>
        <w:r>
          <w:fldChar w:fldCharType="separate"/>
        </w:r>
        <w:r w:rsidR="00A82E75" w:rsidRPr="00A82E75">
          <w:rPr>
            <w:noProof/>
            <w:lang w:val="zh-CN"/>
          </w:rPr>
          <w:t>2</w:t>
        </w:r>
        <w:r>
          <w:fldChar w:fldCharType="end"/>
        </w:r>
      </w:p>
    </w:sdtContent>
  </w:sdt>
  <w:p w:rsidR="00B252E9" w:rsidRDefault="00B252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75" w:rsidRDefault="00A82E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C7" w:rsidRDefault="007903C7">
      <w:r>
        <w:separator/>
      </w:r>
    </w:p>
  </w:footnote>
  <w:footnote w:type="continuationSeparator" w:id="0">
    <w:p w:rsidR="007903C7" w:rsidRDefault="0079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75" w:rsidRDefault="00A82E7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E9" w:rsidRDefault="00B252E9" w:rsidP="00A82E75">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75" w:rsidRDefault="00A82E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C38F53C"/>
    <w:multiLevelType w:val="singleLevel"/>
    <w:tmpl w:val="3C38F53C"/>
    <w:lvl w:ilvl="0">
      <w:start w:val="2"/>
      <w:numFmt w:val="chineseCounting"/>
      <w:suff w:val="nothing"/>
      <w:lvlText w:val="（%1）"/>
      <w:lvlJc w:val="left"/>
      <w:rPr>
        <w:rFonts w:hint="eastAsia"/>
      </w:rPr>
    </w:lvl>
  </w:abstractNum>
  <w:abstractNum w:abstractNumId="4" w15:restartNumberingAfterBreak="0">
    <w:nsid w:val="4799B972"/>
    <w:multiLevelType w:val="singleLevel"/>
    <w:tmpl w:val="4799B972"/>
    <w:lvl w:ilvl="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03C7"/>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2E75"/>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252E9"/>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181F7C8D"/>
    <w:rsid w:val="186B7C60"/>
    <w:rsid w:val="240371BF"/>
    <w:rsid w:val="29FD04D3"/>
    <w:rsid w:val="319F7F4E"/>
    <w:rsid w:val="37F727B6"/>
    <w:rsid w:val="3AF964E4"/>
    <w:rsid w:val="3F075347"/>
    <w:rsid w:val="4E9444C0"/>
    <w:rsid w:val="4ECE2238"/>
    <w:rsid w:val="53A32BFC"/>
    <w:rsid w:val="562F1E12"/>
    <w:rsid w:val="598C01CC"/>
    <w:rsid w:val="5F024817"/>
    <w:rsid w:val="657B535D"/>
    <w:rsid w:val="72734D90"/>
    <w:rsid w:val="7929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0339F7D"/>
  <w15:docId w15:val="{1953F92C-F648-477F-8576-DEBFCFF3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style>
  <w:style w:type="character" w:styleId="ab">
    <w:name w:val="Strong"/>
    <w:basedOn w:val="a0"/>
    <w:uiPriority w:val="99"/>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Excel_97-2003____4.xls"/><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oleObject" Target="embeddings/Microsoft_Excel_97-2003____1.xls"/><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Excel_97-2003____3.xls"/><Relationship Id="rId20" Type="http://schemas.openxmlformats.org/officeDocument/2006/relationships/oleObject" Target="embeddings/Microsoft_Excel_97-2003____5.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Microsoft_Excel_97-2003____.xls"/><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Excel_97-2003____2.xls"/><Relationship Id="rId22" Type="http://schemas.openxmlformats.org/officeDocument/2006/relationships/oleObject" Target="embeddings/Microsoft_Excel_97-2003____6.xls"/><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1"/>
    <customShpInfo spid="_x0000_s1032"/>
    <customShpInfo spid="_x0000_s1033"/>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72906-9910-49CF-8CBF-472BA503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1293</Words>
  <Characters>7373</Characters>
  <Application>Microsoft Office Word</Application>
  <DocSecurity>0</DocSecurity>
  <Lines>61</Lines>
  <Paragraphs>17</Paragraphs>
  <ScaleCrop>false</ScaleCrop>
  <Company>四川省财政厅</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WRGHO</cp:lastModifiedBy>
  <cp:revision>39</cp:revision>
  <cp:lastPrinted>2020-09-18T06:56:00Z</cp:lastPrinted>
  <dcterms:created xsi:type="dcterms:W3CDTF">2020-08-04T01:49:00Z</dcterms:created>
  <dcterms:modified xsi:type="dcterms:W3CDTF">2020-09-22T00:53:00Z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