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jc w:val="center"/>
        <w:outlineLvl w:val="1"/>
        <w:rPr>
          <w:rStyle w:val="10"/>
          <w:rFonts w:ascii="方正小标宋简体" w:hAnsi="黑体" w:eastAsia="方正小标宋简体"/>
          <w:b w:val="0"/>
          <w:sz w:val="44"/>
          <w:szCs w:val="44"/>
        </w:rPr>
      </w:pP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  <w:lang w:eastAsia="zh-CN"/>
        </w:rPr>
        <w:t>开江县永兴中学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201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  <w:lang w:val="en-US" w:eastAsia="zh-CN"/>
        </w:rPr>
        <w:t>9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年</w:t>
      </w:r>
    </w:p>
    <w:p>
      <w:pPr>
        <w:spacing w:line="600" w:lineRule="exact"/>
        <w:ind w:firstLine="640"/>
        <w:jc w:val="center"/>
        <w:outlineLvl w:val="1"/>
        <w:rPr>
          <w:rStyle w:val="10"/>
          <w:rFonts w:ascii="方正小标宋简体" w:hAnsi="黑体" w:eastAsia="方正小标宋简体"/>
          <w:b w:val="0"/>
          <w:sz w:val="44"/>
          <w:szCs w:val="44"/>
        </w:rPr>
      </w:pP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“三公”经费财政拨款支出决算情况说明</w:t>
      </w:r>
    </w:p>
    <w:p>
      <w:pPr>
        <w:spacing w:line="600" w:lineRule="exact"/>
        <w:ind w:firstLine="643"/>
        <w:outlineLvl w:val="2"/>
        <w:rPr>
          <w:rFonts w:ascii="仿宋" w:hAnsi="仿宋" w:eastAsia="仿宋"/>
          <w:b/>
          <w:color w:val="000000"/>
          <w:sz w:val="32"/>
          <w:szCs w:val="32"/>
        </w:rPr>
      </w:pPr>
      <w:bookmarkStart w:id="0" w:name="_Toc15377216"/>
    </w:p>
    <w:p>
      <w:pPr>
        <w:spacing w:line="600" w:lineRule="exact"/>
        <w:ind w:firstLine="643"/>
        <w:outlineLvl w:val="2"/>
        <w:rPr>
          <w:rFonts w:hint="eastAsia" w:ascii="方正黑体简体" w:hAnsi="仿宋" w:eastAsia="方正黑体简体"/>
          <w:color w:val="000000"/>
          <w:sz w:val="32"/>
          <w:szCs w:val="32"/>
        </w:rPr>
      </w:pPr>
      <w:r>
        <w:rPr>
          <w:rFonts w:hint="eastAsia" w:ascii="方正黑体简体" w:hAnsi="仿宋" w:eastAsia="方正黑体简体"/>
          <w:color w:val="000000"/>
          <w:sz w:val="32"/>
          <w:szCs w:val="32"/>
        </w:rPr>
        <w:t>一、“三公”经费财政拨款支出决算总体情况说明</w:t>
      </w:r>
      <w:bookmarkEnd w:id="0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年“三公”经费财政拨款支出决算为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0.98</w:t>
      </w:r>
      <w:r>
        <w:rPr>
          <w:rFonts w:hint="eastAsia" w:ascii="仿宋" w:hAnsi="仿宋" w:eastAsia="仿宋"/>
          <w:color w:val="000000"/>
          <w:sz w:val="32"/>
          <w:szCs w:val="32"/>
        </w:rPr>
        <w:t>万元，完成预算100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spacing w:line="600" w:lineRule="exact"/>
        <w:ind w:firstLine="643"/>
        <w:outlineLvl w:val="2"/>
        <w:rPr>
          <w:rFonts w:hint="eastAsia" w:ascii="方正黑体简体" w:hAnsi="仿宋" w:eastAsia="方正黑体简体"/>
          <w:color w:val="000000"/>
          <w:sz w:val="32"/>
          <w:szCs w:val="32"/>
        </w:rPr>
      </w:pPr>
      <w:bookmarkStart w:id="1" w:name="_Toc15377217"/>
      <w:r>
        <w:rPr>
          <w:rFonts w:hint="eastAsia" w:ascii="方正黑体简体" w:hAnsi="仿宋" w:eastAsia="方正黑体简体"/>
          <w:color w:val="000000"/>
          <w:sz w:val="32"/>
          <w:szCs w:val="32"/>
        </w:rPr>
        <w:t>二、“三公”经费财政拨款支出决算具体情况说明</w:t>
      </w:r>
      <w:bookmarkEnd w:id="1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bookmarkStart w:id="2" w:name="_GoBack"/>
      <w:bookmarkEnd w:id="2"/>
      <w:r>
        <w:rPr>
          <w:rFonts w:hint="eastAsia" w:ascii="仿宋" w:hAnsi="仿宋" w:eastAsia="仿宋"/>
          <w:color w:val="000000"/>
          <w:sz w:val="32"/>
          <w:szCs w:val="32"/>
        </w:rPr>
        <w:t>年“三公”经费财政拨款支出决算中，因公出国（境）费支出决算0万元，占0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；公务用车购置及运行维护费支出决算0万元，占0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；公务接待费支出决算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0.98</w:t>
      </w:r>
      <w:r>
        <w:rPr>
          <w:rFonts w:hint="eastAsia" w:ascii="仿宋" w:hAnsi="仿宋" w:eastAsia="仿宋"/>
          <w:color w:val="000000"/>
          <w:sz w:val="32"/>
          <w:szCs w:val="32"/>
        </w:rPr>
        <w:t>万元，占100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。具体情况如下：</w:t>
      </w:r>
    </w:p>
    <w:p>
      <w:pPr>
        <w:spacing w:line="600" w:lineRule="exact"/>
        <w:ind w:firstLine="64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382270</wp:posOffset>
            </wp:positionH>
            <wp:positionV relativeFrom="paragraph">
              <wp:posOffset>372745</wp:posOffset>
            </wp:positionV>
            <wp:extent cx="4460875" cy="2524125"/>
            <wp:effectExtent l="4445" t="5080" r="11430" b="4445"/>
            <wp:wrapNone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sz w:val="32"/>
          <w:szCs w:val="32"/>
        </w:rPr>
        <w:t>（图：“三公”经费财政拨款支出结构）（饼状图）</w:t>
      </w:r>
    </w:p>
    <w:p>
      <w:pPr>
        <w:spacing w:line="600" w:lineRule="exact"/>
        <w:ind w:firstLine="64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11"/>
        <w:numPr>
          <w:ilvl w:val="0"/>
          <w:numId w:val="0"/>
        </w:numPr>
        <w:spacing w:line="60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1.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因公出国（境）经费支出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万元，</w:t>
      </w:r>
      <w:r>
        <w:rPr>
          <w:rStyle w:val="8"/>
          <w:rFonts w:hint="eastAsia" w:ascii="仿宋" w:hAnsi="仿宋" w:eastAsia="仿宋"/>
          <w:b w:val="0"/>
          <w:bCs/>
          <w:color w:val="000000"/>
          <w:sz w:val="32"/>
          <w:szCs w:val="32"/>
        </w:rPr>
        <w:t>完成预算</w:t>
      </w:r>
      <w:r>
        <w:rPr>
          <w:rStyle w:val="8"/>
          <w:rFonts w:hint="eastAsia" w:ascii="仿宋" w:hAnsi="仿宋" w:eastAsia="仿宋"/>
          <w:b w:val="0"/>
          <w:bCs/>
          <w:color w:val="000000"/>
          <w:sz w:val="32"/>
          <w:szCs w:val="32"/>
          <w:lang w:val="en-US" w:eastAsia="zh-CN"/>
        </w:rPr>
        <w:t>0</w:t>
      </w:r>
      <w:r>
        <w:rPr>
          <w:rStyle w:val="8"/>
          <w:rFonts w:ascii="仿宋" w:hAnsi="仿宋" w:eastAsia="仿宋"/>
          <w:b w:val="0"/>
          <w:bCs/>
          <w:color w:val="000000"/>
          <w:sz w:val="32"/>
          <w:szCs w:val="32"/>
        </w:rPr>
        <w:t>%</w:t>
      </w:r>
      <w:r>
        <w:rPr>
          <w:rStyle w:val="8"/>
          <w:rFonts w:hint="eastAsia" w:ascii="仿宋" w:hAnsi="仿宋" w:eastAsia="仿宋"/>
          <w:b w:val="0"/>
          <w:bCs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全年安排因公出国（境）团组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次，出国（境）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人。</w:t>
      </w:r>
    </w:p>
    <w:p>
      <w:pPr>
        <w:spacing w:line="600" w:lineRule="exact"/>
        <w:ind w:firstLine="64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2.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公务用车购置及运行维护费支出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万元,</w:t>
      </w:r>
      <w:r>
        <w:rPr>
          <w:rStyle w:val="8"/>
          <w:rFonts w:hint="eastAsia" w:ascii="仿宋" w:hAnsi="仿宋" w:eastAsia="仿宋"/>
          <w:b w:val="0"/>
          <w:bCs/>
          <w:color w:val="000000"/>
          <w:sz w:val="32"/>
          <w:szCs w:val="32"/>
        </w:rPr>
        <w:t>完成预算</w:t>
      </w:r>
      <w:r>
        <w:rPr>
          <w:rStyle w:val="8"/>
          <w:rFonts w:hint="eastAsia" w:ascii="仿宋" w:hAnsi="仿宋" w:eastAsia="仿宋"/>
          <w:b w:val="0"/>
          <w:bCs/>
          <w:color w:val="000000"/>
          <w:sz w:val="32"/>
          <w:szCs w:val="32"/>
          <w:lang w:val="en-US" w:eastAsia="zh-CN"/>
        </w:rPr>
        <w:t>0</w:t>
      </w:r>
      <w:r>
        <w:rPr>
          <w:rStyle w:val="8"/>
          <w:rFonts w:ascii="仿宋" w:hAnsi="仿宋" w:eastAsia="仿宋"/>
          <w:b w:val="0"/>
          <w:bCs/>
          <w:color w:val="000000"/>
          <w:sz w:val="32"/>
          <w:szCs w:val="32"/>
        </w:rPr>
        <w:t>%</w:t>
      </w:r>
      <w:r>
        <w:rPr>
          <w:rStyle w:val="8"/>
          <w:rFonts w:hint="eastAsia" w:ascii="仿宋" w:hAnsi="仿宋" w:eastAsia="仿宋"/>
          <w:b w:val="0"/>
          <w:bCs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其中：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公务用车购置支出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万元。</w:t>
      </w:r>
    </w:p>
    <w:p>
      <w:pPr>
        <w:spacing w:line="600" w:lineRule="exact"/>
        <w:ind w:firstLine="6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公务用车运行维护费支出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万元。</w:t>
      </w:r>
    </w:p>
    <w:p>
      <w:pPr>
        <w:spacing w:line="60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3.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公务接待费支出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0.98</w:t>
      </w:r>
      <w:r>
        <w:rPr>
          <w:rFonts w:hint="eastAsia" w:ascii="仿宋_GB2312" w:eastAsia="仿宋_GB2312"/>
          <w:color w:val="000000"/>
          <w:sz w:val="32"/>
          <w:szCs w:val="32"/>
        </w:rPr>
        <w:t>万元，</w:t>
      </w:r>
      <w:r>
        <w:rPr>
          <w:rStyle w:val="8"/>
          <w:rFonts w:hint="eastAsia" w:ascii="仿宋" w:hAnsi="仿宋" w:eastAsia="仿宋"/>
          <w:b w:val="0"/>
          <w:bCs/>
          <w:color w:val="000000"/>
          <w:sz w:val="32"/>
          <w:szCs w:val="32"/>
        </w:rPr>
        <w:t>完成预算</w:t>
      </w:r>
      <w:r>
        <w:rPr>
          <w:rStyle w:val="8"/>
          <w:rFonts w:hint="eastAsia" w:ascii="仿宋" w:hAnsi="仿宋" w:eastAsia="仿宋"/>
          <w:b w:val="0"/>
          <w:bCs/>
          <w:color w:val="000000"/>
          <w:sz w:val="32"/>
          <w:szCs w:val="32"/>
          <w:lang w:val="en-US" w:eastAsia="zh-CN"/>
        </w:rPr>
        <w:t>100</w:t>
      </w:r>
      <w:r>
        <w:rPr>
          <w:rStyle w:val="8"/>
          <w:rFonts w:ascii="仿宋" w:hAnsi="仿宋" w:eastAsia="仿宋"/>
          <w:b w:val="0"/>
          <w:bCs/>
          <w:color w:val="000000"/>
          <w:sz w:val="32"/>
          <w:szCs w:val="32"/>
        </w:rPr>
        <w:t>%</w:t>
      </w:r>
      <w:r>
        <w:rPr>
          <w:rStyle w:val="8"/>
          <w:rFonts w:hint="eastAsia" w:ascii="仿宋" w:hAnsi="仿宋" w:eastAsia="仿宋"/>
          <w:b w:val="0"/>
          <w:bCs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公务接待费支出决算比</w:t>
      </w:r>
      <w:r>
        <w:rPr>
          <w:rFonts w:ascii="仿宋_GB2312" w:eastAsia="仿宋_GB2312"/>
          <w:color w:val="000000"/>
          <w:sz w:val="32"/>
          <w:szCs w:val="32"/>
        </w:rPr>
        <w:t>201</w:t>
      </w:r>
      <w:r>
        <w:rPr>
          <w:rFonts w:hint="eastAsia" w:ascii="仿宋_GB2312" w:eastAsia="仿宋_GB2312"/>
          <w:color w:val="000000"/>
          <w:sz w:val="32"/>
          <w:szCs w:val="32"/>
        </w:rPr>
        <w:t>8年增加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0.1</w:t>
      </w:r>
      <w:r>
        <w:rPr>
          <w:rFonts w:hint="eastAsia" w:ascii="仿宋_GB2312" w:eastAsia="仿宋_GB2312"/>
          <w:color w:val="000000"/>
          <w:sz w:val="32"/>
          <w:szCs w:val="32"/>
        </w:rPr>
        <w:t>万元，增长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sz w:val="32"/>
          <w:szCs w:val="32"/>
        </w:rPr>
        <w:t>。主要原因是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县内外单位参观学习我校手工作品展的接待费用增加。</w:t>
      </w:r>
      <w:r>
        <w:rPr>
          <w:rFonts w:hint="eastAsia" w:ascii="仿宋_GB2312" w:eastAsia="仿宋_GB2312"/>
          <w:color w:val="000000"/>
          <w:sz w:val="32"/>
          <w:szCs w:val="32"/>
        </w:rPr>
        <w:t>其中：</w:t>
      </w:r>
    </w:p>
    <w:p>
      <w:pPr>
        <w:numPr>
          <w:ilvl w:val="0"/>
          <w:numId w:val="1"/>
        </w:numPr>
        <w:spacing w:line="600" w:lineRule="exact"/>
        <w:ind w:firstLine="643" w:firstLineChars="20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国内公务接待支出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0.98</w:t>
      </w:r>
      <w:r>
        <w:rPr>
          <w:rFonts w:hint="eastAsia" w:ascii="仿宋_GB2312" w:eastAsia="仿宋_GB2312"/>
          <w:color w:val="000000"/>
          <w:sz w:val="32"/>
          <w:szCs w:val="32"/>
        </w:rPr>
        <w:t>万元，主要用于执行公务、开展业务活动开支的用餐费。国内公务接待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/>
          <w:color w:val="000000"/>
          <w:sz w:val="32"/>
          <w:szCs w:val="32"/>
        </w:rPr>
        <w:t>批次，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280</w:t>
      </w:r>
      <w:r>
        <w:rPr>
          <w:rFonts w:hint="eastAsia" w:ascii="仿宋_GB2312" w:eastAsia="仿宋_GB2312"/>
          <w:color w:val="000000"/>
          <w:sz w:val="32"/>
          <w:szCs w:val="32"/>
        </w:rPr>
        <w:t>人次（不包括陪同人员），共计支出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0.98</w:t>
      </w:r>
      <w:r>
        <w:rPr>
          <w:rFonts w:hint="eastAsia" w:ascii="仿宋_GB2312" w:eastAsia="仿宋_GB2312"/>
          <w:color w:val="000000"/>
          <w:sz w:val="32"/>
          <w:szCs w:val="32"/>
        </w:rPr>
        <w:t>万元，具体内容包括：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上</w:t>
      </w:r>
      <w:r>
        <w:rPr>
          <w:rFonts w:hint="eastAsia" w:ascii="仿宋_GB2312" w:eastAsia="仿宋_GB2312"/>
          <w:color w:val="000000"/>
          <w:sz w:val="32"/>
          <w:szCs w:val="32"/>
        </w:rPr>
        <w:t>级来校指导工作、开展业务活动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和县外单位参观学习我校手工特色作品展</w:t>
      </w:r>
      <w:r>
        <w:rPr>
          <w:rFonts w:hint="eastAsia" w:ascii="仿宋_GB2312" w:eastAsia="仿宋_GB2312"/>
          <w:color w:val="000000"/>
          <w:sz w:val="32"/>
          <w:szCs w:val="32"/>
        </w:rPr>
        <w:t>等工作餐支出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等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numPr>
          <w:ilvl w:val="0"/>
          <w:numId w:val="1"/>
        </w:numPr>
        <w:spacing w:line="600" w:lineRule="exact"/>
        <w:ind w:firstLine="643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外事接待支出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万元。</w:t>
      </w:r>
    </w:p>
    <w:p>
      <w:pPr>
        <w:ind w:firstLine="640"/>
        <w:rPr>
          <w:rFonts w:hint="eastAsia" w:ascii="方正黑体简体" w:eastAsia="方正黑体简体"/>
          <w:color w:val="000000"/>
          <w:sz w:val="32"/>
          <w:szCs w:val="32"/>
        </w:rPr>
      </w:pPr>
      <w:r>
        <w:rPr>
          <w:rFonts w:hint="eastAsia" w:ascii="方正黑体简体" w:eastAsia="方正黑体简体"/>
          <w:color w:val="000000"/>
          <w:sz w:val="32"/>
          <w:szCs w:val="32"/>
        </w:rPr>
        <w:t>三、附表</w:t>
      </w:r>
    </w:p>
    <w:p>
      <w:pPr>
        <w:ind w:firstLine="6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 一般公共预算财政拨款“三公”经费支出决算表</w:t>
      </w:r>
    </w:p>
    <w:p>
      <w:pPr>
        <w:ind w:firstLine="6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 政府性基金预算财政拨款“三公”经费支出决算表</w:t>
      </w:r>
    </w:p>
    <w:p>
      <w:pPr>
        <w:ind w:firstLine="64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ind w:firstLine="64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71D1E9"/>
    <w:multiLevelType w:val="singleLevel"/>
    <w:tmpl w:val="8D71D1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57"/>
    <w:rsid w:val="003B07BD"/>
    <w:rsid w:val="00556A3B"/>
    <w:rsid w:val="006F0E21"/>
    <w:rsid w:val="00AA4D34"/>
    <w:rsid w:val="00C27737"/>
    <w:rsid w:val="00EA2D7F"/>
    <w:rsid w:val="00F75157"/>
    <w:rsid w:val="00F97872"/>
    <w:rsid w:val="189356A3"/>
    <w:rsid w:val="1A70089F"/>
    <w:rsid w:val="1D4E4E54"/>
    <w:rsid w:val="1F68660B"/>
    <w:rsid w:val="21DF32B8"/>
    <w:rsid w:val="31DE194B"/>
    <w:rsid w:val="332B785E"/>
    <w:rsid w:val="42D85A72"/>
    <w:rsid w:val="4B7455B7"/>
    <w:rsid w:val="4D093E1F"/>
    <w:rsid w:val="515C21D9"/>
    <w:rsid w:val="5B627EA1"/>
    <w:rsid w:val="64D66C16"/>
    <w:rsid w:val="659940A3"/>
    <w:rsid w:val="727E1C3C"/>
    <w:rsid w:val="747E3E1B"/>
    <w:rsid w:val="7614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eastAsia="方正黑体简体" w:asciiTheme="majorHAnsi" w:hAnsiTheme="majorHAnsi" w:cstheme="majorBidi"/>
      <w:b/>
      <w:bCs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99"/>
    <w:rPr>
      <w:b/>
    </w:rPr>
  </w:style>
  <w:style w:type="character" w:customStyle="1" w:styleId="9">
    <w:name w:val="标题 1 Char"/>
    <w:basedOn w:val="7"/>
    <w:link w:val="2"/>
    <w:qFormat/>
    <w:uiPriority w:val="9"/>
    <w:rPr>
      <w:rFonts w:eastAsia="方正小标宋简体"/>
      <w:b/>
      <w:bCs/>
      <w:kern w:val="44"/>
      <w:sz w:val="44"/>
      <w:szCs w:val="44"/>
    </w:rPr>
  </w:style>
  <w:style w:type="character" w:customStyle="1" w:styleId="10">
    <w:name w:val="标题 2 Char"/>
    <w:basedOn w:val="7"/>
    <w:link w:val="3"/>
    <w:qFormat/>
    <w:uiPriority w:val="9"/>
    <w:rPr>
      <w:rFonts w:eastAsia="方正黑体简体" w:asciiTheme="majorHAnsi" w:hAnsiTheme="majorHAnsi" w:cstheme="majorBidi"/>
      <w:b/>
      <w:bCs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“三公”经费财政拨款支出结构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elete val="1"/>
          </c:dLbls>
          <c:cat>
            <c:strRef>
              <c:f>Sheet1!$A$2:$A$4</c:f>
              <c:strCache>
                <c:ptCount val="3"/>
                <c:pt idx="0">
                  <c:v>因公出国（境）费支出</c:v>
                </c:pt>
                <c:pt idx="1">
                  <c:v>公务用车购置及运行维护支出</c:v>
                </c:pt>
                <c:pt idx="2">
                  <c:v>公务接待费支出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0.98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</Words>
  <Characters>414</Characters>
  <Lines>3</Lines>
  <Paragraphs>1</Paragraphs>
  <TotalTime>0</TotalTime>
  <ScaleCrop>false</ScaleCrop>
  <LinksUpToDate>false</LinksUpToDate>
  <CharactersWithSpaces>485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2019-09-23T07:49:00Z</dcterms:created>
  <dc:creator>Administrator</dc:creator>
  <cp:lastModifiedBy>随风而逝</cp:lastModifiedBy>
  <dcterms:modified xsi:type="dcterms:W3CDTF">2020-09-21T07:51:31Z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