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开江县长岭镇中心小学校201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0.12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0.74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年公务接待费主要用于执行公务、开展业务活动开支的交通费、住宿费、用餐费等。国内公务接待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color w:val="000000"/>
          <w:sz w:val="32"/>
          <w:szCs w:val="32"/>
        </w:rPr>
        <w:t>人次，共计支出1.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3B07BD"/>
    <w:rsid w:val="00515275"/>
    <w:rsid w:val="00556A3B"/>
    <w:rsid w:val="006F0E21"/>
    <w:rsid w:val="008D2E4F"/>
    <w:rsid w:val="00A84D28"/>
    <w:rsid w:val="00AA4D34"/>
    <w:rsid w:val="00C27737"/>
    <w:rsid w:val="00C934DE"/>
    <w:rsid w:val="00E3130C"/>
    <w:rsid w:val="00EA2D7F"/>
    <w:rsid w:val="00F75157"/>
    <w:rsid w:val="00F767CD"/>
    <w:rsid w:val="00F97872"/>
    <w:rsid w:val="00FF43B4"/>
    <w:rsid w:val="25D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字符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1.62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384</Characters>
  <Lines>3</Lines>
  <Paragraphs>1</Paragraphs>
  <TotalTime>12</TotalTime>
  <ScaleCrop>false</ScaleCrop>
  <LinksUpToDate>false</LinksUpToDate>
  <CharactersWithSpaces>450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2019-09-23T12:14:00Z</dcterms:created>
  <dc:creator>Administrator</dc:creator>
  <cp:lastModifiedBy>Administrator</cp:lastModifiedBy>
  <dcterms:modified xsi:type="dcterms:W3CDTF">2020-09-18T13:18:54Z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