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黑体" w:hAnsi="黑体" w:eastAsia="黑体"/>
          <w:color w:val="000000"/>
          <w:sz w:val="56"/>
          <w:szCs w:val="56"/>
        </w:rPr>
      </w:pPr>
      <w:bookmarkStart w:id="1" w:name="_Toc15377193"/>
      <w:bookmarkStart w:id="2" w:name="_Toc15378441"/>
      <w:bookmarkStart w:id="3" w:name="_Toc15377425"/>
      <w:bookmarkStart w:id="4" w:name="_Toc15396475"/>
      <w:bookmarkStart w:id="5" w:name="_Toc15396597"/>
      <w:r>
        <w:rPr>
          <w:rFonts w:ascii="黑体" w:hAnsi="黑体" w:eastAsia="黑体"/>
          <w:color w:val="000000"/>
          <w:sz w:val="56"/>
          <w:szCs w:val="56"/>
        </w:rPr>
        <w:t>201</w:t>
      </w:r>
      <w:r>
        <w:rPr>
          <w:rFonts w:hint="eastAsia" w:ascii="黑体" w:hAnsi="黑体" w:eastAsia="黑体"/>
          <w:color w:val="000000"/>
          <w:sz w:val="56"/>
          <w:szCs w:val="56"/>
          <w:lang w:val="en-US" w:eastAsia="zh-CN"/>
        </w:rPr>
        <w:t>9</w:t>
      </w:r>
      <w:r>
        <w:rPr>
          <w:rFonts w:hint="eastAsia" w:ascii="黑体" w:hAnsi="黑体" w:eastAsia="黑体"/>
          <w:color w:val="000000"/>
          <w:sz w:val="56"/>
          <w:szCs w:val="56"/>
        </w:rPr>
        <w:t>年度</w:t>
      </w:r>
      <w:bookmarkEnd w:id="1"/>
      <w:bookmarkEnd w:id="2"/>
      <w:bookmarkEnd w:id="3"/>
      <w:bookmarkEnd w:id="4"/>
      <w:bookmarkEnd w:id="5"/>
    </w:p>
    <w:p>
      <w:pPr>
        <w:adjustRightInd w:val="0"/>
        <w:snapToGrid w:val="0"/>
        <w:spacing w:line="360" w:lineRule="auto"/>
        <w:jc w:val="center"/>
        <w:outlineLvl w:val="0"/>
        <w:rPr>
          <w:rFonts w:hint="eastAsia" w:ascii="黑体" w:hAnsi="黑体" w:eastAsia="黑体"/>
          <w:color w:val="000000"/>
          <w:sz w:val="56"/>
          <w:szCs w:val="56"/>
          <w:lang w:eastAsia="zh-CN"/>
        </w:rPr>
      </w:pPr>
      <w:bookmarkStart w:id="6" w:name="_Toc15396598"/>
      <w:bookmarkStart w:id="7" w:name="_Toc15396476"/>
      <w:bookmarkStart w:id="8" w:name="_Toc15378442"/>
      <w:bookmarkStart w:id="9" w:name="_Toc15377194"/>
      <w:bookmarkStart w:id="10" w:name="_Toc15377426"/>
      <w:r>
        <w:rPr>
          <w:rFonts w:hint="eastAsia" w:ascii="黑体" w:hAnsi="黑体" w:eastAsia="黑体"/>
          <w:color w:val="000000"/>
          <w:sz w:val="56"/>
          <w:szCs w:val="56"/>
        </w:rPr>
        <w:t>四川省</w:t>
      </w:r>
      <w:bookmarkEnd w:id="0"/>
      <w:bookmarkStart w:id="11" w:name="_Toc15306268"/>
      <w:r>
        <w:rPr>
          <w:rFonts w:hint="eastAsia" w:ascii="黑体" w:hAnsi="黑体" w:eastAsia="黑体"/>
          <w:color w:val="000000"/>
          <w:sz w:val="56"/>
          <w:szCs w:val="56"/>
          <w:lang w:eastAsia="zh-CN"/>
        </w:rPr>
        <w:t>开江县广福初级中学</w:t>
      </w:r>
    </w:p>
    <w:p>
      <w:pPr>
        <w:adjustRightInd w:val="0"/>
        <w:snapToGrid w:val="0"/>
        <w:spacing w:line="360" w:lineRule="auto"/>
        <w:jc w:val="center"/>
        <w:outlineLvl w:val="0"/>
        <w:rPr>
          <w:rFonts w:hint="eastAsia" w:ascii="黑体" w:hAnsi="黑体" w:eastAsia="黑体"/>
          <w:color w:val="000000"/>
          <w:sz w:val="56"/>
          <w:szCs w:val="56"/>
          <w:lang w:eastAsia="zh-CN"/>
        </w:rPr>
      </w:pPr>
      <w:r>
        <w:rPr>
          <w:rFonts w:hint="eastAsia" w:ascii="黑体" w:hAnsi="黑体" w:eastAsia="黑体"/>
          <w:color w:val="000000"/>
          <w:sz w:val="56"/>
          <w:szCs w:val="56"/>
        </w:rPr>
        <w:t>决算</w:t>
      </w:r>
      <w:bookmarkEnd w:id="6"/>
      <w:bookmarkEnd w:id="7"/>
      <w:bookmarkEnd w:id="8"/>
      <w:bookmarkEnd w:id="9"/>
      <w:bookmarkEnd w:id="10"/>
      <w:bookmarkEnd w:id="11"/>
      <w:r>
        <w:rPr>
          <w:rFonts w:hint="eastAsia" w:ascii="黑体" w:hAnsi="黑体" w:eastAsia="黑体"/>
          <w:color w:val="000000"/>
          <w:sz w:val="56"/>
          <w:szCs w:val="56"/>
          <w:lang w:eastAsia="zh-CN"/>
        </w:rPr>
        <w:t>公开</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7"/>
      </w:pPr>
      <w:r>
        <w:rPr>
          <w:rFonts w:hint="eastAsia"/>
        </w:rPr>
        <w:t>公开时间：20</w:t>
      </w:r>
      <w:r>
        <w:rPr>
          <w:rFonts w:hint="eastAsia"/>
          <w:lang w:val="en-US" w:eastAsia="zh-CN"/>
        </w:rPr>
        <w:t>20</w:t>
      </w:r>
      <w:r>
        <w:rPr>
          <w:rFonts w:hint="eastAsia"/>
        </w:rPr>
        <w:t>年</w:t>
      </w:r>
      <w:r>
        <w:rPr>
          <w:rFonts w:hint="eastAsia"/>
          <w:lang w:val="en-US" w:eastAsia="zh-CN"/>
        </w:rPr>
        <w:t>9</w:t>
      </w:r>
      <w:r>
        <w:rPr>
          <w:rFonts w:hint="eastAsia"/>
        </w:rPr>
        <w:t>月2</w:t>
      </w:r>
      <w:r>
        <w:rPr>
          <w:rFonts w:hint="eastAsia"/>
          <w:lang w:val="en-US" w:eastAsia="zh-CN"/>
        </w:rPr>
        <w:t>0</w:t>
      </w:r>
      <w:r>
        <w:rPr>
          <w:rFonts w:hint="eastAsia"/>
        </w:rPr>
        <w:t>日</w:t>
      </w:r>
    </w:p>
    <w:p/>
    <w:p>
      <w:pPr>
        <w:pStyle w:val="7"/>
        <w:rPr>
          <w:rFonts w:cstheme="minorBidi"/>
        </w:rPr>
      </w:pPr>
      <w:r>
        <w:fldChar w:fldCharType="begin"/>
      </w:r>
      <w:r>
        <w:instrText xml:space="preserve"> HYPERLINK \l "_Toc15396599" </w:instrText>
      </w:r>
      <w:r>
        <w:fldChar w:fldCharType="separate"/>
      </w:r>
      <w:r>
        <w:rPr>
          <w:rStyle w:val="13"/>
          <w:rFonts w:hint="eastAsia"/>
        </w:rPr>
        <w:t>第一部分</w:t>
      </w:r>
      <w:r>
        <w:rPr>
          <w:rStyle w:val="13"/>
        </w:rPr>
        <w:t xml:space="preserve"> </w:t>
      </w:r>
      <w:r>
        <w:rPr>
          <w:rStyle w:val="13"/>
          <w:rFonts w:hint="eastAsia"/>
        </w:rPr>
        <w:t>部门概况</w:t>
      </w:r>
      <w:r>
        <w:tab/>
      </w:r>
      <w:r>
        <w:rPr>
          <w:rFonts w:hint="eastAsia"/>
        </w:rPr>
        <w:t>4</w:t>
      </w:r>
      <w:r>
        <w:rPr>
          <w:rFonts w:hint="eastAsia"/>
        </w:rPr>
        <w:fldChar w:fldCharType="end"/>
      </w:r>
    </w:p>
    <w:p>
      <w:pPr>
        <w:pStyle w:val="8"/>
        <w:rPr>
          <w:rFonts w:ascii="仿宋" w:hAnsi="仿宋" w:eastAsia="仿宋" w:cstheme="minorBidi"/>
          <w:sz w:val="28"/>
          <w:szCs w:val="28"/>
        </w:rPr>
      </w:pPr>
      <w:r>
        <w:fldChar w:fldCharType="begin"/>
      </w:r>
      <w:r>
        <w:instrText xml:space="preserve"> HYPERLINK \l "_Toc15396600" </w:instrText>
      </w:r>
      <w:r>
        <w:fldChar w:fldCharType="separate"/>
      </w:r>
      <w:r>
        <w:rPr>
          <w:rStyle w:val="13"/>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"_Toc15396601" </w:instrText>
      </w:r>
      <w:r>
        <w:fldChar w:fldCharType="separate"/>
      </w:r>
      <w:r>
        <w:rPr>
          <w:rStyle w:val="13"/>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7"/>
      </w:pPr>
      <w:r>
        <w:fldChar w:fldCharType="begin"/>
      </w:r>
      <w:r>
        <w:instrText xml:space="preserve"> HYPERLINK \l "_Toc15396602" </w:instrText>
      </w:r>
      <w:r>
        <w:fldChar w:fldCharType="separate"/>
      </w:r>
      <w:r>
        <w:rPr>
          <w:rStyle w:val="13"/>
          <w:rFonts w:hint="eastAsia"/>
        </w:rPr>
        <w:t>第二部分</w:t>
      </w:r>
      <w:r>
        <w:rPr>
          <w:rStyle w:val="13"/>
        </w:rPr>
        <w:t xml:space="preserve"> 201</w:t>
      </w:r>
      <w:r>
        <w:rPr>
          <w:rStyle w:val="13"/>
          <w:rFonts w:hint="eastAsia"/>
          <w:lang w:val="en-US" w:eastAsia="zh-CN"/>
        </w:rPr>
        <w:t>9</w:t>
      </w:r>
      <w:r>
        <w:rPr>
          <w:rStyle w:val="13"/>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8"/>
        <w:rPr>
          <w:rFonts w:ascii="仿宋" w:hAnsi="仿宋" w:eastAsia="仿宋" w:cstheme="minorBidi"/>
          <w:sz w:val="28"/>
          <w:szCs w:val="28"/>
        </w:rPr>
      </w:pPr>
      <w:r>
        <w:fldChar w:fldCharType="begin"/>
      </w:r>
      <w:r>
        <w:instrText xml:space="preserve"> HYPERLINK \l "_Toc15396603" </w:instrText>
      </w:r>
      <w:r>
        <w:fldChar w:fldCharType="separate"/>
      </w:r>
      <w:r>
        <w:rPr>
          <w:rStyle w:val="13"/>
          <w:rFonts w:hint="eastAsia" w:ascii="仿宋" w:hAnsi="仿宋" w:eastAsia="仿宋" w:cstheme="majorBidi"/>
          <w:bCs/>
          <w:sz w:val="28"/>
          <w:szCs w:val="28"/>
        </w:rPr>
        <w:t>一、</w:t>
      </w:r>
      <w:r>
        <w:rPr>
          <w:rStyle w:val="13"/>
          <w:rFonts w:hint="eastAsia" w:ascii="仿宋" w:hAnsi="仿宋" w:eastAsia="仿宋"/>
          <w:sz w:val="28"/>
          <w:szCs w:val="28"/>
        </w:rPr>
        <w:t>收</w:t>
      </w:r>
      <w:r>
        <w:rPr>
          <w:rStyle w:val="13"/>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"_Toc15396604" </w:instrText>
      </w:r>
      <w:r>
        <w:fldChar w:fldCharType="separate"/>
      </w:r>
      <w:r>
        <w:rPr>
          <w:rStyle w:val="13"/>
          <w:rFonts w:hint="eastAsia" w:ascii="仿宋" w:hAnsi="仿宋" w:eastAsia="仿宋" w:cstheme="majorBidi"/>
          <w:bCs/>
          <w:sz w:val="28"/>
          <w:szCs w:val="28"/>
        </w:rPr>
        <w:t>二、</w:t>
      </w:r>
      <w:r>
        <w:rPr>
          <w:rStyle w:val="13"/>
          <w:rFonts w:hint="eastAsia" w:ascii="仿宋" w:hAnsi="仿宋" w:eastAsia="仿宋"/>
          <w:sz w:val="28"/>
          <w:szCs w:val="28"/>
        </w:rPr>
        <w:t>收</w:t>
      </w:r>
      <w:r>
        <w:rPr>
          <w:rStyle w:val="13"/>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"_Toc15396605" </w:instrText>
      </w:r>
      <w:r>
        <w:fldChar w:fldCharType="separate"/>
      </w:r>
      <w:r>
        <w:rPr>
          <w:rStyle w:val="13"/>
          <w:rFonts w:hint="eastAsia" w:ascii="仿宋" w:hAnsi="仿宋" w:eastAsia="仿宋" w:cstheme="majorBidi"/>
          <w:bCs/>
          <w:sz w:val="28"/>
          <w:szCs w:val="28"/>
        </w:rPr>
        <w:t>三、</w:t>
      </w:r>
      <w:r>
        <w:rPr>
          <w:rStyle w:val="13"/>
          <w:rFonts w:hint="eastAsia" w:ascii="仿宋" w:hAnsi="仿宋" w:eastAsia="仿宋"/>
          <w:sz w:val="28"/>
          <w:szCs w:val="28"/>
        </w:rPr>
        <w:t>支</w:t>
      </w:r>
      <w:r>
        <w:rPr>
          <w:rStyle w:val="13"/>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"_Toc15396606" </w:instrText>
      </w:r>
      <w:r>
        <w:fldChar w:fldCharType="separate"/>
      </w:r>
      <w:r>
        <w:rPr>
          <w:rStyle w:val="13"/>
          <w:rFonts w:hint="eastAsia" w:ascii="仿宋" w:hAnsi="仿宋" w:eastAsia="仿宋"/>
          <w:sz w:val="28"/>
          <w:szCs w:val="28"/>
        </w:rPr>
        <w:t>四、财</w:t>
      </w:r>
      <w:r>
        <w:rPr>
          <w:rStyle w:val="13"/>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"_Toc15396607" </w:instrText>
      </w:r>
      <w:r>
        <w:fldChar w:fldCharType="separate"/>
      </w:r>
      <w:r>
        <w:rPr>
          <w:rStyle w:val="13"/>
          <w:rFonts w:hint="eastAsia" w:ascii="仿宋" w:hAnsi="仿宋" w:eastAsia="仿宋"/>
          <w:sz w:val="28"/>
          <w:szCs w:val="28"/>
        </w:rPr>
        <w:t>五、一</w:t>
      </w:r>
      <w:r>
        <w:rPr>
          <w:rStyle w:val="13"/>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8"/>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3"/>
          <w:rFonts w:hint="eastAsia" w:ascii="仿宋" w:hAnsi="仿宋" w:eastAsia="仿宋"/>
          <w:sz w:val="28"/>
          <w:szCs w:val="28"/>
        </w:rPr>
        <w:t>六、一</w:t>
      </w:r>
      <w:r>
        <w:rPr>
          <w:rStyle w:val="13"/>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8"/>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3"/>
          <w:rFonts w:hint="eastAsia" w:ascii="仿宋" w:hAnsi="仿宋" w:eastAsia="仿宋"/>
          <w:sz w:val="28"/>
          <w:szCs w:val="28"/>
        </w:rPr>
        <w:t>七、</w:t>
      </w:r>
      <w:r>
        <w:rPr>
          <w:rStyle w:val="13"/>
          <w:rFonts w:ascii="仿宋" w:hAnsi="仿宋" w:eastAsia="仿宋"/>
          <w:sz w:val="28"/>
          <w:szCs w:val="28"/>
        </w:rPr>
        <w:t>“</w:t>
      </w:r>
      <w:r>
        <w:rPr>
          <w:rStyle w:val="13"/>
          <w:rFonts w:hint="eastAsia" w:ascii="仿宋" w:hAnsi="仿宋" w:eastAsia="仿宋" w:cstheme="majorBidi"/>
          <w:bCs/>
          <w:sz w:val="28"/>
          <w:szCs w:val="28"/>
        </w:rPr>
        <w:t>三公”经费财政拨款支出决算情况说明</w:t>
      </w:r>
      <w:r>
        <w:rPr>
          <w:rStyle w:val="13"/>
          <w:rFonts w:hint="eastAsia" w:ascii="仿宋" w:hAnsi="仿宋" w:eastAsia="仿宋" w:cstheme="majorBidi"/>
          <w:bCs/>
          <w:sz w:val="28"/>
          <w:szCs w:val="28"/>
          <w:lang w:val="en-US" w:eastAsia="zh-CN"/>
        </w:rPr>
        <w:t>...........</w:t>
      </w:r>
      <w:r>
        <w:rPr>
          <w:rFonts w:hint="eastAsia" w:ascii="仿宋" w:hAnsi="仿宋" w:eastAsia="仿宋"/>
          <w:sz w:val="28"/>
          <w:szCs w:val="28"/>
          <w:lang w:val="en-US" w:eastAsia="zh-CN"/>
        </w:rPr>
        <w:t>.</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8"/>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3"/>
          <w:rFonts w:hint="eastAsia" w:ascii="仿宋" w:hAnsi="仿宋" w:eastAsia="仿宋"/>
          <w:sz w:val="28"/>
          <w:szCs w:val="28"/>
        </w:rPr>
        <w:t>八、</w:t>
      </w:r>
      <w:r>
        <w:rPr>
          <w:rStyle w:val="13"/>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8"/>
        <w:rPr>
          <w:rFonts w:hint="eastAsia" w:ascii="仿宋" w:hAnsi="仿宋" w:eastAsia="仿宋" w:cstheme="minorBidi"/>
          <w:sz w:val="28"/>
          <w:szCs w:val="28"/>
          <w:lang w:val="en-US" w:eastAsia="zh-CN"/>
        </w:rPr>
      </w:pPr>
      <w:r>
        <w:fldChar w:fldCharType="begin"/>
      </w:r>
      <w:r>
        <w:instrText xml:space="preserve"> HYPERLINK \l "_Toc15396611" </w:instrText>
      </w:r>
      <w:r>
        <w:fldChar w:fldCharType="separate"/>
      </w:r>
      <w:r>
        <w:rPr>
          <w:rStyle w:val="13"/>
          <w:rFonts w:hint="eastAsia" w:ascii="仿宋" w:hAnsi="仿宋" w:eastAsia="仿宋" w:cstheme="majorBidi"/>
          <w:bCs/>
          <w:sz w:val="28"/>
          <w:szCs w:val="28"/>
        </w:rPr>
        <w:t>九、</w:t>
      </w:r>
      <w:r>
        <w:rPr>
          <w:rStyle w:val="13"/>
          <w:rFonts w:hint="eastAsia" w:ascii="仿宋" w:hAnsi="仿宋" w:eastAsia="仿宋"/>
          <w:sz w:val="28"/>
          <w:szCs w:val="28"/>
        </w:rPr>
        <w:t xml:space="preserve"> 国</w:t>
      </w:r>
      <w:r>
        <w:rPr>
          <w:rStyle w:val="13"/>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8"/>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3"/>
          <w:rFonts w:hint="eastAsia" w:ascii="仿宋" w:hAnsi="仿宋" w:eastAsia="仿宋"/>
          <w:sz w:val="28"/>
          <w:szCs w:val="28"/>
        </w:rPr>
        <w:t>十</w:t>
      </w:r>
      <w:r>
        <w:rPr>
          <w:rStyle w:val="13"/>
          <w:rFonts w:hint="eastAsia" w:ascii="仿宋" w:hAnsi="仿宋" w:eastAsia="仿宋" w:cstheme="majorBidi"/>
          <w:bCs/>
          <w:sz w:val="28"/>
          <w:szCs w:val="28"/>
        </w:rPr>
        <w:t>、其他重要事项的情况说明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7"/>
        <w:rPr>
          <w:rFonts w:hint="eastAsia" w:eastAsia="仿宋" w:cstheme="minorBidi"/>
          <w:lang w:val="en-US" w:eastAsia="zh-CN"/>
        </w:rPr>
      </w:pPr>
      <w:r>
        <w:fldChar w:fldCharType="begin"/>
      </w:r>
      <w:r>
        <w:instrText xml:space="preserve"> HYPERLINK \l "_Toc15396613" </w:instrText>
      </w:r>
      <w:r>
        <w:fldChar w:fldCharType="separate"/>
      </w:r>
      <w:r>
        <w:rPr>
          <w:rStyle w:val="13"/>
          <w:rFonts w:hint="eastAsia"/>
          <w:bCs/>
          <w:kern w:val="44"/>
        </w:rPr>
        <w:t>第三部分</w:t>
      </w:r>
      <w:r>
        <w:rPr>
          <w:rStyle w:val="13"/>
          <w:rFonts w:hint="eastAsia"/>
        </w:rPr>
        <w:t xml:space="preserve"> 名</w:t>
      </w:r>
      <w:r>
        <w:rPr>
          <w:rStyle w:val="13"/>
          <w:rFonts w:hint="eastAsia"/>
          <w:bCs/>
          <w:kern w:val="44"/>
        </w:rPr>
        <w:t>词解释</w:t>
      </w:r>
      <w:r>
        <w:tab/>
      </w:r>
      <w:r>
        <w:rPr>
          <w:rFonts w:hint="eastAsia"/>
          <w:lang w:val="en-US" w:eastAsia="zh-CN"/>
        </w:rPr>
        <w:t>1</w:t>
      </w:r>
      <w:r>
        <w:fldChar w:fldCharType="end"/>
      </w:r>
      <w:r>
        <w:rPr>
          <w:rFonts w:hint="eastAsia"/>
          <w:lang w:val="en-US" w:eastAsia="zh-CN"/>
        </w:rPr>
        <w:t>5</w:t>
      </w:r>
    </w:p>
    <w:p>
      <w:pPr>
        <w:pStyle w:val="7"/>
        <w:jc w:val="both"/>
        <w:rPr>
          <w:rFonts w:hint="eastAsia" w:eastAsia="仿宋" w:cstheme="minorBidi"/>
          <w:lang w:val="en-US" w:eastAsia="zh-CN"/>
        </w:rPr>
      </w:pPr>
      <w:r>
        <w:fldChar w:fldCharType="begin"/>
      </w:r>
      <w:r>
        <w:instrText xml:space="preserve"> HYPERLINK \l "_Toc15396618" </w:instrText>
      </w:r>
      <w:r>
        <w:fldChar w:fldCharType="separate"/>
      </w:r>
      <w:r>
        <w:rPr>
          <w:rStyle w:val="13"/>
          <w:rFonts w:hint="eastAsia"/>
        </w:rPr>
        <w:t>第</w:t>
      </w:r>
      <w:r>
        <w:rPr>
          <w:rStyle w:val="13"/>
          <w:rFonts w:hint="eastAsia"/>
          <w:lang w:eastAsia="zh-CN"/>
        </w:rPr>
        <w:t>四</w:t>
      </w:r>
      <w:r>
        <w:rPr>
          <w:rStyle w:val="13"/>
          <w:rFonts w:hint="eastAsia"/>
          <w:bCs/>
          <w:kern w:val="44"/>
        </w:rPr>
        <w:t>部分</w:t>
      </w:r>
      <w:r>
        <w:rPr>
          <w:rStyle w:val="13"/>
          <w:bCs/>
          <w:kern w:val="44"/>
        </w:rPr>
        <w:t xml:space="preserve"> </w:t>
      </w:r>
      <w:r>
        <w:rPr>
          <w:rStyle w:val="13"/>
          <w:rFonts w:hint="eastAsia"/>
          <w:bCs/>
          <w:kern w:val="44"/>
        </w:rPr>
        <w:t>附表</w:t>
      </w:r>
      <w:r>
        <w:tab/>
      </w:r>
      <w:r>
        <w:rPr>
          <w:rFonts w:hint="eastAsia"/>
          <w:lang w:val="en-US" w:eastAsia="zh-CN"/>
        </w:rPr>
        <w:t>1</w:t>
      </w:r>
      <w:r>
        <w:fldChar w:fldCharType="end"/>
      </w:r>
      <w:r>
        <w:rPr>
          <w:rFonts w:hint="eastAsia"/>
          <w:lang w:val="en-US" w:eastAsia="zh-CN"/>
        </w:rPr>
        <w:t>6</w:t>
      </w:r>
    </w:p>
    <w:p>
      <w:pPr>
        <w:pStyle w:val="8"/>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3"/>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8"/>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3"/>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8"/>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3"/>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8"/>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3"/>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8"/>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8"/>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3"/>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8"/>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3"/>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8"/>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3"/>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8"/>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3"/>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8"/>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3"/>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8"/>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3"/>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8"/>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3"/>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8"/>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3"/>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8</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18"/>
          <w:rFonts w:ascii="黑体" w:hAnsi="黑体" w:eastAsia="黑体"/>
          <w:b/>
          <w:bCs w:val="0"/>
        </w:rPr>
      </w:pPr>
      <w:r>
        <w:rPr>
          <w:rFonts w:hint="eastAsia" w:ascii="黑体" w:hAnsi="黑体" w:eastAsia="黑体"/>
          <w:b w:val="0"/>
        </w:rPr>
        <w:t xml:space="preserve">第一部分 </w:t>
      </w:r>
      <w:r>
        <w:rPr>
          <w:rStyle w:val="18"/>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Fonts w:ascii="仿宋" w:hAnsi="仿宋" w:eastAsia="仿宋"/>
          <w:bCs/>
          <w:color w:val="000000"/>
          <w:sz w:val="32"/>
          <w:szCs w:val="32"/>
        </w:rPr>
      </w:pPr>
      <w:bookmarkStart w:id="14" w:name="_Toc15377197"/>
      <w:bookmarkStart w:id="15" w:name="_Toc15396600"/>
      <w:r>
        <w:rPr>
          <w:rFonts w:hint="eastAsia" w:ascii="黑体" w:hAnsi="黑体" w:eastAsia="黑体"/>
          <w:b w:val="0"/>
          <w:color w:val="000000"/>
        </w:rPr>
        <w:t>一、基</w:t>
      </w:r>
      <w:r>
        <w:rPr>
          <w:rStyle w:val="19"/>
          <w:rFonts w:hint="eastAsia" w:ascii="黑体" w:hAnsi="黑体" w:eastAsia="黑体"/>
          <w:b w:val="0"/>
          <w:bCs w:val="0"/>
        </w:rPr>
        <w:t>本职能及主要工作</w:t>
      </w:r>
      <w:bookmarkEnd w:id="14"/>
      <w:bookmarkEnd w:id="15"/>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pPr>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1．主要职能：</w:t>
      </w:r>
      <w:r>
        <w:rPr>
          <w:rFonts w:hint="eastAsia" w:ascii="仿宋" w:hAnsi="仿宋" w:eastAsia="仿宋" w:cs="仿宋"/>
          <w:sz w:val="32"/>
          <w:szCs w:val="32"/>
          <w:lang w:val="en-US" w:eastAsia="zh-CN"/>
        </w:rPr>
        <w:t>开江县广福初级中学</w:t>
      </w:r>
      <w:r>
        <w:rPr>
          <w:rFonts w:hint="eastAsia" w:ascii="仿宋" w:hAnsi="仿宋" w:eastAsia="仿宋" w:cs="仿宋"/>
          <w:sz w:val="32"/>
          <w:szCs w:val="32"/>
        </w:rPr>
        <w:t>是一所公办</w:t>
      </w:r>
      <w:r>
        <w:rPr>
          <w:rFonts w:hint="eastAsia" w:ascii="仿宋" w:hAnsi="仿宋" w:eastAsia="仿宋" w:cs="仿宋"/>
          <w:sz w:val="32"/>
          <w:szCs w:val="32"/>
          <w:lang w:eastAsia="zh-CN"/>
        </w:rPr>
        <w:t>市</w:t>
      </w:r>
      <w:r>
        <w:rPr>
          <w:rFonts w:hint="eastAsia" w:ascii="仿宋" w:hAnsi="仿宋" w:eastAsia="仿宋" w:cs="仿宋"/>
          <w:sz w:val="32"/>
          <w:szCs w:val="32"/>
        </w:rPr>
        <w:t>级示范</w:t>
      </w:r>
      <w:r>
        <w:rPr>
          <w:rFonts w:hint="eastAsia" w:ascii="仿宋" w:hAnsi="仿宋" w:eastAsia="仿宋" w:cs="仿宋"/>
          <w:sz w:val="32"/>
          <w:szCs w:val="32"/>
          <w:lang w:eastAsia="zh-CN"/>
        </w:rPr>
        <w:t>初中</w:t>
      </w:r>
      <w:r>
        <w:rPr>
          <w:rFonts w:hint="eastAsia" w:ascii="仿宋" w:hAnsi="仿宋" w:eastAsia="仿宋" w:cs="仿宋"/>
          <w:sz w:val="32"/>
          <w:szCs w:val="32"/>
        </w:rPr>
        <w:t>。确立了以服务为宗旨，以需求为目标，以管理促效益，</w:t>
      </w:r>
      <w:r>
        <w:rPr>
          <w:rFonts w:hint="eastAsia" w:ascii="仿宋" w:hAnsi="仿宋" w:eastAsia="仿宋" w:cs="仿宋"/>
          <w:sz w:val="32"/>
          <w:szCs w:val="32"/>
          <w:lang w:eastAsia="zh-CN"/>
        </w:rPr>
        <w:t>实施初中义务教育，促进基础教育发展。</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2．机构情况：2019年末单位机构数1个，预算单位数1个。机构无变动情况。。</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3．人员情况：2019年末财政供养人数为在职人员4</w:t>
      </w:r>
      <w:r>
        <w:rPr>
          <w:rFonts w:hint="eastAsia" w:ascii="仿宋" w:hAnsi="仿宋" w:eastAsia="仿宋" w:cs="仿宋"/>
          <w:sz w:val="32"/>
          <w:szCs w:val="32"/>
          <w:lang w:val="en-US" w:eastAsia="zh-CN"/>
        </w:rPr>
        <w:t>8</w:t>
      </w:r>
      <w:r>
        <w:rPr>
          <w:rFonts w:hint="eastAsia" w:ascii="仿宋" w:hAnsi="仿宋" w:eastAsia="仿宋" w:cs="仿宋"/>
          <w:sz w:val="32"/>
          <w:szCs w:val="32"/>
        </w:rPr>
        <w:t>人、年末退休人员</w:t>
      </w:r>
      <w:r>
        <w:rPr>
          <w:rFonts w:hint="eastAsia" w:ascii="仿宋" w:hAnsi="仿宋" w:eastAsia="仿宋" w:cs="仿宋"/>
          <w:sz w:val="32"/>
          <w:szCs w:val="32"/>
          <w:lang w:val="en-US" w:eastAsia="zh-CN"/>
        </w:rPr>
        <w:t>10</w:t>
      </w:r>
      <w:r>
        <w:rPr>
          <w:rFonts w:hint="eastAsia" w:ascii="仿宋" w:hAnsi="仿宋" w:eastAsia="仿宋" w:cs="仿宋"/>
          <w:sz w:val="32"/>
          <w:szCs w:val="32"/>
        </w:rPr>
        <w:t>人。</w:t>
      </w:r>
    </w:p>
    <w:p>
      <w:pPr>
        <w:snapToGrid w:val="0"/>
        <w:spacing w:line="520" w:lineRule="exact"/>
        <w:ind w:firstLine="643" w:firstLineChars="200"/>
        <w:rPr>
          <w:rFonts w:hint="eastAsia" w:ascii="方正仿宋简体" w:hAnsi="方正仿宋简体" w:eastAsia="方正仿宋简体" w:cs="方正仿宋简体"/>
          <w:b/>
          <w:sz w:val="32"/>
          <w:szCs w:val="32"/>
        </w:rPr>
      </w:pPr>
      <w:r>
        <w:rPr>
          <w:rFonts w:hint="eastAsia" w:ascii="楷体_GB2312" w:hAnsi="仿宋" w:eastAsia="楷体_GB2312"/>
          <w:b/>
          <w:sz w:val="32"/>
          <w:szCs w:val="32"/>
        </w:rPr>
        <w:t>（二）当年取得的主要事业成效。</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1、教育教学质量进一步提高，办学条件得到改善。办学水平和办学质量得到社会和教育行政部门的认可，为地方</w:t>
      </w:r>
      <w:r>
        <w:rPr>
          <w:rFonts w:hint="eastAsia" w:ascii="仿宋" w:hAnsi="仿宋" w:eastAsia="仿宋" w:cs="仿宋"/>
          <w:sz w:val="32"/>
          <w:szCs w:val="32"/>
          <w:lang w:val="en-US" w:eastAsia="zh-CN"/>
        </w:rPr>
        <w:t>义务</w:t>
      </w:r>
      <w:r>
        <w:rPr>
          <w:rFonts w:hint="eastAsia" w:ascii="仿宋" w:hAnsi="仿宋" w:eastAsia="仿宋" w:cs="仿宋"/>
          <w:sz w:val="32"/>
          <w:szCs w:val="32"/>
        </w:rPr>
        <w:t xml:space="preserve">教育事业发展做出了贡献。  </w:t>
      </w:r>
    </w:p>
    <w:p>
      <w:pPr>
        <w:snapToGrid w:val="0"/>
        <w:spacing w:line="520" w:lineRule="exact"/>
        <w:ind w:firstLine="640" w:firstLineChars="200"/>
        <w:rPr>
          <w:rFonts w:hint="eastAsia" w:ascii="方正仿宋简体" w:hAnsi="方正仿宋简体" w:eastAsia="方正仿宋简体" w:cs="方正仿宋简体"/>
          <w:sz w:val="32"/>
          <w:szCs w:val="32"/>
        </w:rPr>
      </w:pPr>
      <w:r>
        <w:rPr>
          <w:rFonts w:hint="eastAsia" w:ascii="仿宋" w:hAnsi="仿宋" w:eastAsia="仿宋" w:cs="仿宋"/>
          <w:sz w:val="32"/>
          <w:szCs w:val="32"/>
        </w:rPr>
        <w:t>2、我</w:t>
      </w:r>
      <w:r>
        <w:rPr>
          <w:rFonts w:hint="eastAsia" w:ascii="仿宋" w:hAnsi="仿宋" w:eastAsia="仿宋" w:cs="仿宋"/>
          <w:sz w:val="32"/>
          <w:szCs w:val="32"/>
          <w:lang w:eastAsia="zh-CN"/>
        </w:rPr>
        <w:t>校</w:t>
      </w:r>
      <w:r>
        <w:rPr>
          <w:rFonts w:hint="eastAsia" w:ascii="仿宋" w:hAnsi="仿宋" w:eastAsia="仿宋" w:cs="仿宋"/>
          <w:sz w:val="32"/>
          <w:szCs w:val="32"/>
        </w:rPr>
        <w:t>多方面筹集资金改变</w:t>
      </w:r>
      <w:r>
        <w:rPr>
          <w:rFonts w:hint="eastAsia" w:ascii="仿宋" w:hAnsi="仿宋" w:eastAsia="仿宋" w:cs="仿宋"/>
          <w:sz w:val="32"/>
          <w:szCs w:val="32"/>
          <w:lang w:eastAsia="zh-CN"/>
        </w:rPr>
        <w:t>校</w:t>
      </w:r>
      <w:r>
        <w:rPr>
          <w:rFonts w:hint="eastAsia" w:ascii="仿宋" w:hAnsi="仿宋" w:eastAsia="仿宋" w:cs="仿宋"/>
          <w:sz w:val="32"/>
          <w:szCs w:val="32"/>
        </w:rPr>
        <w:t>内环境，使办</w:t>
      </w:r>
      <w:r>
        <w:rPr>
          <w:rFonts w:hint="eastAsia" w:ascii="仿宋" w:hAnsi="仿宋" w:eastAsia="仿宋" w:cs="仿宋"/>
          <w:sz w:val="32"/>
          <w:szCs w:val="32"/>
          <w:lang w:eastAsia="zh-CN"/>
        </w:rPr>
        <w:t>学</w:t>
      </w:r>
      <w:r>
        <w:rPr>
          <w:rFonts w:hint="eastAsia" w:ascii="仿宋" w:hAnsi="仿宋" w:eastAsia="仿宋" w:cs="仿宋"/>
          <w:sz w:val="32"/>
          <w:szCs w:val="32"/>
        </w:rPr>
        <w:t>条件得到进一步改善，</w:t>
      </w:r>
      <w:r>
        <w:rPr>
          <w:rFonts w:hint="eastAsia" w:ascii="仿宋" w:hAnsi="仿宋" w:eastAsia="仿宋" w:cs="仿宋"/>
          <w:sz w:val="32"/>
          <w:szCs w:val="32"/>
          <w:lang w:eastAsia="zh-CN"/>
        </w:rPr>
        <w:t>校园</w:t>
      </w:r>
      <w:r>
        <w:rPr>
          <w:rFonts w:hint="eastAsia" w:ascii="仿宋" w:hAnsi="仿宋" w:eastAsia="仿宋" w:cs="仿宋"/>
          <w:sz w:val="32"/>
          <w:szCs w:val="32"/>
        </w:rPr>
        <w:t xml:space="preserve">文化建设基本完成。  </w:t>
      </w:r>
    </w:p>
    <w:p>
      <w:pPr>
        <w:widowControl/>
        <w:jc w:val="left"/>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sz w:val="32"/>
          <w:szCs w:val="32"/>
        </w:rPr>
        <w:br w:type="page"/>
      </w:r>
    </w:p>
    <w:p>
      <w:pPr>
        <w:spacing w:line="600" w:lineRule="exact"/>
        <w:jc w:val="center"/>
        <w:rPr>
          <w:rFonts w:hint="eastAsia" w:ascii="宋体" w:hAnsi="宋体"/>
          <w:b/>
          <w:color w:val="000000"/>
          <w:sz w:val="44"/>
          <w:szCs w:val="44"/>
        </w:rPr>
      </w:pPr>
      <w:bookmarkStart w:id="16" w:name="_Toc15377204"/>
      <w:bookmarkStart w:id="17" w:name="_Toc15396602"/>
      <w:r>
        <w:rPr>
          <w:rFonts w:hint="eastAsia" w:ascii="黑体" w:hAnsi="黑体" w:eastAsia="黑体"/>
          <w:b w:val="0"/>
          <w:color w:val="000000"/>
          <w:sz w:val="44"/>
          <w:szCs w:val="44"/>
        </w:rPr>
        <w:t>第二部分</w:t>
      </w:r>
      <w:r>
        <w:rPr>
          <w:rFonts w:hint="eastAsia" w:ascii="黑体" w:hAnsi="黑体" w:eastAsia="黑体"/>
          <w:color w:val="000000"/>
          <w:sz w:val="44"/>
          <w:szCs w:val="44"/>
        </w:rPr>
        <w:t xml:space="preserve"> </w:t>
      </w:r>
      <w:r>
        <w:rPr>
          <w:rStyle w:val="18"/>
          <w:rFonts w:hint="eastAsia" w:ascii="黑体" w:hAnsi="黑体" w:eastAsia="黑体"/>
          <w:b w:val="0"/>
          <w:bCs w:val="0"/>
          <w:sz w:val="44"/>
          <w:szCs w:val="44"/>
        </w:rPr>
        <w:t>201</w:t>
      </w:r>
      <w:r>
        <w:rPr>
          <w:rStyle w:val="18"/>
          <w:rFonts w:hint="eastAsia" w:ascii="黑体" w:hAnsi="黑体" w:eastAsia="黑体"/>
          <w:b w:val="0"/>
          <w:bCs w:val="0"/>
          <w:sz w:val="44"/>
          <w:szCs w:val="44"/>
          <w:lang w:val="en-US" w:eastAsia="zh-CN"/>
        </w:rPr>
        <w:t>9</w:t>
      </w:r>
      <w:r>
        <w:rPr>
          <w:rStyle w:val="18"/>
          <w:rFonts w:hint="eastAsia" w:ascii="黑体" w:hAnsi="黑体" w:eastAsia="黑体"/>
          <w:b w:val="0"/>
          <w:bCs w:val="0"/>
          <w:sz w:val="44"/>
          <w:szCs w:val="44"/>
        </w:rPr>
        <w:t>年度部门决算情况说明</w:t>
      </w:r>
      <w:bookmarkEnd w:id="16"/>
      <w:bookmarkEnd w:id="17"/>
    </w:p>
    <w:p>
      <w:pPr>
        <w:pStyle w:val="20"/>
        <w:numPr>
          <w:ilvl w:val="0"/>
          <w:numId w:val="0"/>
        </w:numPr>
        <w:spacing w:line="600" w:lineRule="exact"/>
        <w:ind w:left="640" w:leftChars="0"/>
        <w:outlineLvl w:val="1"/>
        <w:rPr>
          <w:rStyle w:val="19"/>
          <w:rFonts w:ascii="黑体" w:hAnsi="黑体" w:eastAsia="黑体"/>
          <w:b w:val="0"/>
        </w:rPr>
      </w:pPr>
      <w:r>
        <w:rPr>
          <w:rFonts w:hint="eastAsia" w:ascii="黑体" w:hAnsi="黑体" w:eastAsia="黑体"/>
          <w:color w:val="000000"/>
          <w:sz w:val="32"/>
          <w:szCs w:val="32"/>
          <w:lang w:eastAsia="zh-CN"/>
        </w:rPr>
        <w:t>一、</w:t>
      </w:r>
      <w:r>
        <w:rPr>
          <w:rFonts w:hint="eastAsia" w:ascii="黑体" w:hAnsi="黑体" w:eastAsia="黑体"/>
          <w:color w:val="000000"/>
          <w:sz w:val="32"/>
          <w:szCs w:val="32"/>
        </w:rPr>
        <w:t>收</w:t>
      </w:r>
      <w:r>
        <w:rPr>
          <w:rStyle w:val="19"/>
          <w:rFonts w:hint="eastAsia" w:ascii="黑体" w:hAnsi="黑体" w:eastAsia="黑体"/>
          <w:b w:val="0"/>
        </w:rPr>
        <w:t>入支出决算总体情况说明</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697.68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，支出总计</w:t>
      </w:r>
      <w:r>
        <w:rPr>
          <w:rFonts w:hint="eastAsia" w:ascii="仿宋" w:hAnsi="仿宋" w:eastAsia="仿宋"/>
          <w:color w:val="000000"/>
          <w:sz w:val="32"/>
          <w:szCs w:val="32"/>
          <w:lang w:val="en-US" w:eastAsia="zh-CN"/>
        </w:rPr>
        <w:t>790.24万元。</w:t>
      </w:r>
      <w:r>
        <w:rPr>
          <w:rFonts w:hint="eastAsia" w:ascii="仿宋" w:hAnsi="仿宋" w:eastAsia="仿宋"/>
          <w:color w:val="000000"/>
          <w:sz w:val="32"/>
          <w:szCs w:val="32"/>
        </w:rPr>
        <w:t>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入减少</w:t>
      </w:r>
      <w:r>
        <w:rPr>
          <w:rFonts w:hint="eastAsia" w:ascii="仿宋" w:hAnsi="仿宋" w:eastAsia="仿宋"/>
          <w:color w:val="000000"/>
          <w:sz w:val="32"/>
          <w:szCs w:val="32"/>
          <w:lang w:val="en-US" w:eastAsia="zh-CN"/>
        </w:rPr>
        <w:t>134.04万元，减少16.11%；</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出增加</w:t>
      </w:r>
      <w:r>
        <w:rPr>
          <w:rFonts w:hint="eastAsia" w:ascii="仿宋" w:hAnsi="仿宋" w:eastAsia="仿宋"/>
          <w:color w:val="000000"/>
          <w:sz w:val="32"/>
          <w:szCs w:val="32"/>
          <w:lang w:val="en-US" w:eastAsia="zh-CN"/>
        </w:rPr>
        <w:t>85.53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12.13%，</w:t>
      </w:r>
      <w:r>
        <w:rPr>
          <w:rFonts w:hint="eastAsia" w:ascii="仿宋" w:hAnsi="仿宋" w:eastAsia="仿宋"/>
          <w:color w:val="000000"/>
          <w:sz w:val="32"/>
          <w:szCs w:val="32"/>
          <w:lang w:eastAsia="zh-CN"/>
        </w:rPr>
        <w:t>主要因为今年工资收入增加，上年接转工程项目支出了部分。</w:t>
      </w:r>
    </w:p>
    <w:p>
      <w:pPr>
        <w:spacing w:line="600" w:lineRule="atLeast"/>
        <w:ind w:firstLine="420" w:firstLineChars="200"/>
        <w:rPr>
          <w:rFonts w:ascii="仿宋_GB2312" w:eastAsia="仿宋_GB2312"/>
          <w:b/>
          <w:color w:val="000000"/>
          <w:sz w:val="32"/>
          <w:szCs w:val="32"/>
        </w:rPr>
      </w:pPr>
      <w:r>
        <w:drawing>
          <wp:inline distT="0" distB="0" distL="114300" distR="114300">
            <wp:extent cx="4572000" cy="2200910"/>
            <wp:effectExtent l="4445" t="4445" r="14605" b="2349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jc w:val="left"/>
      </w:pPr>
    </w:p>
    <w:p>
      <w:pPr>
        <w:spacing w:line="600" w:lineRule="exact"/>
        <w:ind w:firstLine="640" w:firstLineChars="200"/>
        <w:rPr>
          <w:rFonts w:hint="eastAsia" w:ascii="黑体" w:hAnsi="黑体" w:eastAsia="黑体" w:cs="黑体"/>
          <w:color w:val="000000"/>
          <w:sz w:val="32"/>
          <w:szCs w:val="32"/>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r>
        <w:rPr>
          <w:rFonts w:hint="eastAsia" w:ascii="仿宋" w:hAnsi="仿宋" w:eastAsia="仿宋"/>
          <w:color w:val="000000" w:themeColor="text1"/>
          <w:sz w:val="32"/>
          <w:szCs w:val="32"/>
          <w:lang w:eastAsia="zh-CN"/>
          <w14:textFill>
            <w14:solidFill>
              <w14:schemeClr w14:val="tx1"/>
            </w14:solidFill>
          </w14:textFill>
        </w:rPr>
        <w:t>（单位：万元）</w:t>
      </w:r>
    </w:p>
    <w:p>
      <w:pPr>
        <w:spacing w:line="600" w:lineRule="exact"/>
        <w:ind w:firstLine="960" w:firstLineChars="3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、收</w:t>
      </w:r>
      <w:r>
        <w:rPr>
          <w:rFonts w:hint="eastAsia" w:ascii="黑体" w:hAnsi="黑体" w:eastAsia="黑体" w:cs="黑体"/>
          <w:color w:val="000000"/>
          <w:sz w:val="32"/>
          <w:szCs w:val="32"/>
          <w:lang w:eastAsia="zh-CN"/>
        </w:rPr>
        <w:t>入</w:t>
      </w:r>
      <w:r>
        <w:rPr>
          <w:rFonts w:hint="eastAsia" w:ascii="黑体" w:hAnsi="黑体" w:eastAsia="黑体" w:cs="黑体"/>
          <w:color w:val="000000"/>
          <w:sz w:val="32"/>
          <w:szCs w:val="32"/>
        </w:rPr>
        <w:t>决算情况说明</w:t>
      </w:r>
    </w:p>
    <w:p>
      <w:pPr>
        <w:numPr>
          <w:ilvl w:val="0"/>
          <w:numId w:val="0"/>
        </w:numPr>
        <w:ind w:firstLine="960" w:firstLineChars="300"/>
        <w:jc w:val="left"/>
        <w:rPr>
          <w:rFonts w:hint="eastAsia" w:ascii="宋体" w:hAnsi="宋体" w:eastAsia="宋体" w:cs="宋体"/>
          <w:sz w:val="28"/>
          <w:szCs w:val="28"/>
          <w:lang w:val="en-US" w:eastAsia="zh-CN"/>
        </w:rPr>
      </w:pPr>
      <w:r>
        <w:rPr>
          <w:rFonts w:hint="eastAsia" w:ascii="仿宋" w:hAnsi="仿宋" w:eastAsia="仿宋" w:cs="仿宋"/>
          <w:sz w:val="32"/>
          <w:szCs w:val="32"/>
          <w:lang w:val="en-US" w:eastAsia="zh-CN"/>
        </w:rPr>
        <w:t>2019年收入决算总额为 904.68万元，其中：</w:t>
      </w:r>
      <w:r>
        <w:rPr>
          <w:rFonts w:hint="eastAsia" w:ascii="仿宋" w:hAnsi="仿宋" w:eastAsia="仿宋" w:cs="仿宋"/>
          <w:color w:val="auto"/>
          <w:sz w:val="32"/>
          <w:szCs w:val="32"/>
          <w:shd w:val="clear" w:color="auto" w:fill="auto"/>
        </w:rPr>
        <w:t>一般公共预算财政拨款收入</w:t>
      </w:r>
      <w:r>
        <w:rPr>
          <w:rFonts w:hint="eastAsia" w:ascii="仿宋" w:hAnsi="仿宋" w:eastAsia="仿宋" w:cs="仿宋"/>
          <w:color w:val="auto"/>
          <w:sz w:val="32"/>
          <w:szCs w:val="32"/>
          <w:shd w:val="clear" w:color="auto" w:fill="auto"/>
          <w:lang w:val="en-US" w:eastAsia="zh-CN"/>
        </w:rPr>
        <w:t>697.68</w:t>
      </w:r>
      <w:r>
        <w:rPr>
          <w:rFonts w:hint="eastAsia" w:ascii="仿宋" w:hAnsi="仿宋" w:eastAsia="仿宋" w:cs="仿宋"/>
          <w:color w:val="auto"/>
          <w:sz w:val="32"/>
          <w:szCs w:val="32"/>
          <w:shd w:val="clear" w:color="auto" w:fill="auto"/>
        </w:rPr>
        <w:t>万元</w:t>
      </w:r>
      <w:r>
        <w:rPr>
          <w:rFonts w:hint="eastAsia" w:ascii="仿宋" w:hAnsi="仿宋" w:eastAsia="仿宋" w:cs="仿宋"/>
          <w:color w:val="auto"/>
          <w:sz w:val="32"/>
          <w:szCs w:val="32"/>
          <w:shd w:val="clear" w:color="auto" w:fill="auto"/>
          <w:lang w:val="en-US" w:eastAsia="zh-CN"/>
        </w:rPr>
        <w:t>,占77.12%；</w:t>
      </w:r>
      <w:r>
        <w:rPr>
          <w:rFonts w:hint="eastAsia" w:ascii="仿宋" w:hAnsi="仿宋" w:eastAsia="仿宋" w:cs="仿宋"/>
          <w:color w:val="auto"/>
          <w:sz w:val="32"/>
          <w:szCs w:val="32"/>
          <w:shd w:val="clear" w:color="auto" w:fill="auto"/>
          <w:lang w:eastAsia="zh-CN"/>
        </w:rPr>
        <w:t>年初结转和结余</w:t>
      </w:r>
      <w:r>
        <w:rPr>
          <w:rFonts w:hint="eastAsia" w:ascii="仿宋" w:hAnsi="仿宋" w:eastAsia="仿宋" w:cs="仿宋"/>
          <w:color w:val="auto"/>
          <w:sz w:val="32"/>
          <w:szCs w:val="32"/>
          <w:shd w:val="clear" w:color="auto" w:fill="auto"/>
          <w:lang w:val="en-US" w:eastAsia="zh-CN"/>
        </w:rPr>
        <w:t>207万元</w:t>
      </w:r>
      <w:r>
        <w:rPr>
          <w:rFonts w:hint="eastAsia" w:ascii="仿宋" w:hAnsi="仿宋" w:eastAsia="仿宋" w:cs="仿宋"/>
          <w:color w:val="auto"/>
          <w:sz w:val="32"/>
          <w:szCs w:val="32"/>
          <w:shd w:val="clear" w:color="auto" w:fill="auto"/>
        </w:rPr>
        <w:t>，</w:t>
      </w:r>
      <w:r>
        <w:rPr>
          <w:rFonts w:hint="eastAsia" w:ascii="仿宋" w:hAnsi="仿宋" w:eastAsia="仿宋" w:cs="仿宋"/>
          <w:color w:val="auto"/>
          <w:sz w:val="32"/>
          <w:szCs w:val="32"/>
          <w:shd w:val="clear" w:color="auto" w:fill="auto"/>
          <w:lang w:val="en-US" w:eastAsia="zh-CN"/>
        </w:rPr>
        <w:t>22.88</w:t>
      </w:r>
      <w:r>
        <w:rPr>
          <w:rFonts w:hint="eastAsia" w:ascii="仿宋" w:hAnsi="仿宋" w:eastAsia="仿宋" w:cs="仿宋"/>
          <w:color w:val="auto"/>
          <w:sz w:val="32"/>
          <w:szCs w:val="32"/>
          <w:shd w:val="clear" w:color="auto" w:fill="auto"/>
        </w:rPr>
        <w:t>%</w:t>
      </w:r>
      <w:r>
        <w:rPr>
          <w:rFonts w:hint="eastAsia" w:ascii="仿宋" w:hAnsi="仿宋" w:eastAsia="仿宋" w:cs="仿宋"/>
          <w:color w:val="auto"/>
          <w:sz w:val="32"/>
          <w:szCs w:val="32"/>
          <w:shd w:val="clear" w:color="auto" w:fill="auto"/>
          <w:lang w:eastAsia="zh-CN"/>
        </w:rPr>
        <w:t>。</w:t>
      </w:r>
      <w:r>
        <w:drawing>
          <wp:inline distT="0" distB="0" distL="114300" distR="114300">
            <wp:extent cx="4572000" cy="1943735"/>
            <wp:effectExtent l="4445" t="4445" r="14605" b="13970"/>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numPr>
          <w:ilvl w:val="0"/>
          <w:numId w:val="0"/>
        </w:numPr>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图</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lang w:val="en-US" w:eastAsia="zh-CN"/>
        </w:rPr>
        <w:t>：收入决算结构图</w:t>
      </w:r>
    </w:p>
    <w:p>
      <w:pPr>
        <w:numPr>
          <w:ilvl w:val="0"/>
          <w:numId w:val="0"/>
        </w:numPr>
        <w:ind w:leftChars="0" w:firstLine="960" w:firstLineChars="300"/>
        <w:jc w:val="both"/>
        <w:rPr>
          <w:rFonts w:hint="eastAsia" w:ascii="黑体" w:hAnsi="黑体" w:eastAsia="黑体" w:cs="黑体"/>
          <w:sz w:val="32"/>
          <w:szCs w:val="32"/>
          <w:lang w:val="en-US" w:eastAsia="zh-CN"/>
        </w:rPr>
      </w:pPr>
      <w:r>
        <w:rPr>
          <w:rFonts w:hint="eastAsia" w:ascii="黑体" w:hAnsi="黑体" w:eastAsia="黑体" w:cs="黑体"/>
          <w:color w:val="000000"/>
          <w:sz w:val="32"/>
          <w:szCs w:val="32"/>
          <w:lang w:eastAsia="zh-CN"/>
        </w:rPr>
        <w:t>三、支出决算情况说明</w:t>
      </w:r>
    </w:p>
    <w:p>
      <w:pPr>
        <w:numPr>
          <w:ilvl w:val="0"/>
          <w:numId w:val="0"/>
        </w:numPr>
        <w:ind w:leftChars="0"/>
        <w:jc w:val="both"/>
        <w:rPr>
          <w:rFonts w:hint="eastAsia" w:ascii="仿宋" w:hAnsi="仿宋" w:eastAsia="仿宋" w:cs="仿宋"/>
          <w:color w:val="000000"/>
          <w:sz w:val="28"/>
          <w:szCs w:val="28"/>
          <w:lang w:eastAsia="zh-CN"/>
        </w:rPr>
      </w:pPr>
      <w:r>
        <w:rPr>
          <w:rFonts w:hint="eastAsia" w:ascii="宋体" w:hAnsi="宋体" w:cs="宋体"/>
          <w:color w:val="000000"/>
          <w:sz w:val="28"/>
          <w:szCs w:val="28"/>
          <w:lang w:eastAsia="zh-CN"/>
        </w:rPr>
        <w:t>　　　</w:t>
      </w: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w:t>
      </w:r>
      <w:r>
        <w:rPr>
          <w:rFonts w:hint="eastAsia" w:ascii="仿宋" w:hAnsi="仿宋" w:eastAsia="仿宋" w:cs="仿宋"/>
          <w:sz w:val="32"/>
          <w:szCs w:val="32"/>
          <w:lang w:val="en-US" w:eastAsia="zh-CN"/>
        </w:rPr>
        <w:t>支出决算总额为904.68</w:t>
      </w:r>
      <w:r>
        <w:rPr>
          <w:rFonts w:hint="eastAsia" w:ascii="仿宋" w:hAnsi="仿宋" w:eastAsia="仿宋" w:cs="仿宋"/>
          <w:color w:val="000000"/>
          <w:sz w:val="32"/>
          <w:szCs w:val="32"/>
        </w:rPr>
        <w:t>万元，其中：基本支出</w:t>
      </w:r>
      <w:r>
        <w:rPr>
          <w:rFonts w:hint="eastAsia" w:ascii="仿宋" w:hAnsi="仿宋" w:eastAsia="仿宋" w:cs="仿宋"/>
          <w:color w:val="000000"/>
          <w:sz w:val="32"/>
          <w:szCs w:val="32"/>
          <w:lang w:val="en-US" w:eastAsia="zh-CN"/>
        </w:rPr>
        <w:t>790.24</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87.35</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年末结转</w:t>
      </w:r>
      <w:r>
        <w:rPr>
          <w:rFonts w:hint="eastAsia" w:ascii="仿宋" w:hAnsi="仿宋" w:eastAsia="仿宋" w:cs="仿宋"/>
          <w:color w:val="000000"/>
          <w:sz w:val="32"/>
          <w:szCs w:val="32"/>
        </w:rPr>
        <w:t>项目支出</w:t>
      </w:r>
      <w:r>
        <w:rPr>
          <w:rFonts w:hint="eastAsia" w:ascii="仿宋" w:hAnsi="仿宋" w:eastAsia="仿宋" w:cs="仿宋"/>
          <w:color w:val="000000"/>
          <w:sz w:val="32"/>
          <w:szCs w:val="32"/>
          <w:lang w:val="en-US" w:eastAsia="zh-CN"/>
        </w:rPr>
        <w:t>114.44</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12.65</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p>
    <w:p>
      <w:pPr>
        <w:numPr>
          <w:ilvl w:val="0"/>
          <w:numId w:val="0"/>
        </w:numPr>
        <w:ind w:leftChars="0"/>
        <w:jc w:val="center"/>
        <w:rPr>
          <w:rFonts w:hint="eastAsia" w:ascii="宋体" w:hAnsi="宋体" w:eastAsia="宋体" w:cs="宋体"/>
          <w:sz w:val="28"/>
          <w:szCs w:val="28"/>
          <w:lang w:val="en-US" w:eastAsia="zh-CN"/>
        </w:rPr>
      </w:pPr>
      <w:r>
        <w:drawing>
          <wp:inline distT="0" distB="0" distL="114300" distR="114300">
            <wp:extent cx="4572000" cy="2248535"/>
            <wp:effectExtent l="4445" t="4445" r="14605" b="13970"/>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图</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：支出决算结构图</w:t>
      </w:r>
    </w:p>
    <w:p>
      <w:pPr>
        <w:spacing w:line="600" w:lineRule="exact"/>
        <w:ind w:firstLine="640" w:firstLineChars="200"/>
        <w:outlineLvl w:val="1"/>
        <w:rPr>
          <w:rStyle w:val="19"/>
          <w:rFonts w:ascii="黑体" w:hAnsi="黑体" w:eastAsia="黑体"/>
          <w:b w:val="0"/>
        </w:rPr>
      </w:pPr>
      <w:bookmarkStart w:id="18" w:name="_Toc15396606"/>
      <w:bookmarkStart w:id="19" w:name="_Toc15377208"/>
      <w:r>
        <w:rPr>
          <w:rFonts w:hint="eastAsia" w:ascii="黑体" w:hAnsi="黑体" w:eastAsia="黑体"/>
          <w:color w:val="000000"/>
          <w:sz w:val="32"/>
          <w:szCs w:val="32"/>
        </w:rPr>
        <w:t>四、财</w:t>
      </w:r>
      <w:r>
        <w:rPr>
          <w:rStyle w:val="19"/>
          <w:rFonts w:hint="eastAsia" w:ascii="黑体" w:hAnsi="黑体" w:eastAsia="黑体"/>
          <w:b w:val="0"/>
        </w:rPr>
        <w:t>政拨款收入支出决算总体情况说明</w:t>
      </w:r>
      <w:bookmarkEnd w:id="18"/>
      <w:bookmarkEnd w:id="19"/>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697.68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，支出总计</w:t>
      </w:r>
      <w:r>
        <w:rPr>
          <w:rFonts w:hint="eastAsia" w:ascii="仿宋" w:hAnsi="仿宋" w:eastAsia="仿宋"/>
          <w:color w:val="000000"/>
          <w:sz w:val="32"/>
          <w:szCs w:val="32"/>
          <w:lang w:val="en-US" w:eastAsia="zh-CN"/>
        </w:rPr>
        <w:t>790.24万元。</w:t>
      </w:r>
      <w:r>
        <w:rPr>
          <w:rFonts w:hint="eastAsia" w:ascii="仿宋" w:hAnsi="仿宋" w:eastAsia="仿宋"/>
          <w:color w:val="000000"/>
          <w:sz w:val="32"/>
          <w:szCs w:val="32"/>
        </w:rPr>
        <w:t>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入减少</w:t>
      </w:r>
      <w:r>
        <w:rPr>
          <w:rFonts w:hint="eastAsia" w:ascii="仿宋" w:hAnsi="仿宋" w:eastAsia="仿宋"/>
          <w:color w:val="000000"/>
          <w:sz w:val="32"/>
          <w:szCs w:val="32"/>
          <w:lang w:val="en-US" w:eastAsia="zh-CN"/>
        </w:rPr>
        <w:t>134.04万元，减少16.11%；</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出增加</w:t>
      </w:r>
      <w:r>
        <w:rPr>
          <w:rFonts w:hint="eastAsia" w:ascii="仿宋" w:hAnsi="仿宋" w:eastAsia="仿宋"/>
          <w:color w:val="000000"/>
          <w:sz w:val="32"/>
          <w:szCs w:val="32"/>
          <w:lang w:val="en-US" w:eastAsia="zh-CN"/>
        </w:rPr>
        <w:t>85.53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12.13%，</w:t>
      </w:r>
      <w:r>
        <w:rPr>
          <w:rFonts w:hint="eastAsia" w:ascii="仿宋" w:hAnsi="仿宋" w:eastAsia="仿宋"/>
          <w:color w:val="000000"/>
          <w:sz w:val="32"/>
          <w:szCs w:val="32"/>
          <w:lang w:eastAsia="zh-CN"/>
        </w:rPr>
        <w:t>主要因为今年工资收入增加，上年接转工程项目支出了部分。</w:t>
      </w:r>
    </w:p>
    <w:p>
      <w:pPr>
        <w:spacing w:line="600" w:lineRule="atLeast"/>
        <w:ind w:firstLine="420" w:firstLineChars="200"/>
        <w:rPr>
          <w:rFonts w:ascii="仿宋_GB2312" w:eastAsia="仿宋_GB2312"/>
          <w:b/>
          <w:color w:val="000000"/>
          <w:sz w:val="32"/>
          <w:szCs w:val="32"/>
        </w:rPr>
      </w:pPr>
      <w:r>
        <w:drawing>
          <wp:inline distT="0" distB="0" distL="114300" distR="114300">
            <wp:extent cx="4572000" cy="2200910"/>
            <wp:effectExtent l="4445" t="4445" r="14605" b="23495"/>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1280" w:firstLineChars="400"/>
        <w:rPr>
          <w:rFonts w:hint="eastAsia" w:ascii="仿宋" w:hAnsi="仿宋" w:eastAsia="仿宋"/>
          <w:color w:val="000000"/>
          <w:sz w:val="32"/>
          <w:szCs w:val="32"/>
          <w:lang w:val="en-US" w:eastAsia="zh-CN"/>
        </w:rPr>
      </w:pPr>
      <w:r>
        <w:rPr>
          <w:rFonts w:hint="eastAsia" w:ascii="仿宋" w:hAnsi="仿宋" w:eastAsia="仿宋"/>
          <w:color w:val="000000" w:themeColor="text1"/>
          <w:sz w:val="32"/>
          <w:szCs w:val="32"/>
          <w14:textFill>
            <w14:solidFill>
              <w14:schemeClr w14:val="tx1"/>
            </w14:solidFill>
          </w14:textFill>
        </w:rPr>
        <w:t>图</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w:t>
      </w:r>
      <w:r>
        <w:rPr>
          <w:rFonts w:hint="eastAsia" w:ascii="宋体" w:hAnsi="宋体" w:eastAsia="宋体" w:cs="宋体"/>
          <w:color w:val="000000"/>
          <w:sz w:val="28"/>
          <w:szCs w:val="28"/>
          <w:lang w:val="en-US" w:eastAsia="zh-CN"/>
        </w:rPr>
        <w:t>财政拨款收、支决算总计变动情况图</w:t>
      </w:r>
    </w:p>
    <w:p>
      <w:pPr>
        <w:spacing w:line="600" w:lineRule="exact"/>
        <w:ind w:firstLine="960" w:firstLineChars="300"/>
        <w:rPr>
          <w:rFonts w:hint="eastAsia" w:ascii="黑体" w:hAnsi="黑体" w:eastAsia="黑体" w:cs="黑体"/>
          <w:color w:val="000000"/>
          <w:sz w:val="32"/>
          <w:szCs w:val="32"/>
        </w:rPr>
      </w:pPr>
      <w:r>
        <w:rPr>
          <w:rFonts w:hint="eastAsia" w:ascii="黑体" w:hAnsi="黑体" w:eastAsia="黑体" w:cs="黑体"/>
          <w:color w:val="000000"/>
          <w:sz w:val="32"/>
          <w:szCs w:val="32"/>
        </w:rPr>
        <w:t>五、一般公共预算财政拨款支出决算情况说明</w:t>
      </w:r>
    </w:p>
    <w:p>
      <w:pPr>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（一）一般公共预算财政拨款支出决算总体情况</w:t>
      </w:r>
    </w:p>
    <w:p>
      <w:pPr>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年度一般公共预算财政拨款支出</w:t>
      </w:r>
      <w:r>
        <w:rPr>
          <w:rFonts w:hint="eastAsia" w:ascii="仿宋" w:hAnsi="仿宋" w:eastAsia="仿宋" w:cs="仿宋"/>
          <w:color w:val="000000"/>
          <w:sz w:val="32"/>
          <w:szCs w:val="32"/>
          <w:lang w:val="en-US" w:eastAsia="zh-CN"/>
        </w:rPr>
        <w:t>790.23</w:t>
      </w:r>
      <w:r>
        <w:rPr>
          <w:rFonts w:hint="eastAsia" w:ascii="仿宋" w:hAnsi="仿宋" w:eastAsia="仿宋" w:cs="仿宋"/>
          <w:color w:val="000000"/>
          <w:sz w:val="32"/>
          <w:szCs w:val="32"/>
        </w:rPr>
        <w:t>万元，占本年支出合计的</w:t>
      </w:r>
      <w:r>
        <w:rPr>
          <w:rFonts w:hint="eastAsia" w:ascii="仿宋" w:hAnsi="仿宋" w:eastAsia="仿宋" w:cs="仿宋"/>
          <w:color w:val="000000"/>
          <w:sz w:val="32"/>
          <w:szCs w:val="32"/>
          <w:lang w:val="en-US" w:eastAsia="zh-CN"/>
        </w:rPr>
        <w:t>87.35</w:t>
      </w:r>
      <w:r>
        <w:rPr>
          <w:rFonts w:hint="eastAsia" w:ascii="仿宋" w:hAnsi="仿宋" w:eastAsia="仿宋" w:cs="仿宋"/>
          <w:color w:val="000000"/>
          <w:sz w:val="32"/>
          <w:szCs w:val="32"/>
        </w:rPr>
        <w:t>%。与201</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年相比，一般公共预算财政拨款</w:t>
      </w:r>
      <w:r>
        <w:rPr>
          <w:rFonts w:hint="eastAsia" w:ascii="仿宋" w:hAnsi="仿宋" w:eastAsia="仿宋" w:cs="仿宋"/>
          <w:color w:val="000000"/>
          <w:sz w:val="32"/>
          <w:szCs w:val="32"/>
          <w:lang w:eastAsia="zh-CN"/>
        </w:rPr>
        <w:t>支出增加</w:t>
      </w:r>
      <w:r>
        <w:rPr>
          <w:rFonts w:hint="eastAsia" w:ascii="仿宋" w:hAnsi="仿宋" w:eastAsia="仿宋" w:cs="仿宋"/>
          <w:color w:val="000000"/>
          <w:sz w:val="32"/>
          <w:szCs w:val="32"/>
          <w:lang w:val="en-US" w:eastAsia="zh-CN"/>
        </w:rPr>
        <w:t>85.52</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增加</w:t>
      </w:r>
      <w:r>
        <w:rPr>
          <w:rFonts w:hint="eastAsia" w:ascii="仿宋" w:hAnsi="仿宋" w:eastAsia="仿宋" w:cs="仿宋"/>
          <w:color w:val="000000"/>
          <w:sz w:val="32"/>
          <w:szCs w:val="32"/>
          <w:lang w:val="en-US" w:eastAsia="zh-CN"/>
        </w:rPr>
        <w:t>10.82</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，主要因为上年接转工程项目支出增加。</w:t>
      </w:r>
    </w:p>
    <w:p>
      <w:pPr>
        <w:spacing w:line="600" w:lineRule="atLeast"/>
        <w:ind w:firstLine="420" w:firstLineChars="200"/>
        <w:rPr>
          <w:rFonts w:hint="eastAsia" w:eastAsia="宋体"/>
          <w:lang w:eastAsia="zh-CN"/>
        </w:rPr>
      </w:pPr>
      <w:r>
        <w:drawing>
          <wp:inline distT="0" distB="0" distL="114300" distR="114300">
            <wp:extent cx="4572000" cy="2743200"/>
            <wp:effectExtent l="4445" t="4445" r="14605" b="14605"/>
            <wp:docPr id="1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atLeast"/>
        <w:rPr>
          <w:rFonts w:hint="eastAsia" w:ascii="宋体" w:hAnsi="宋体" w:eastAsia="宋体" w:cs="宋体"/>
          <w:i w:val="0"/>
          <w:iCs w:val="0"/>
          <w:color w:val="000000"/>
          <w:sz w:val="28"/>
          <w:szCs w:val="28"/>
          <w:lang w:eastAsia="zh-CN"/>
        </w:rPr>
      </w:pPr>
      <w:r>
        <w:rPr>
          <w:rFonts w:hint="eastAsia" w:ascii="宋体" w:hAnsi="宋体" w:cs="宋体"/>
          <w:color w:val="000000"/>
          <w:sz w:val="28"/>
          <w:szCs w:val="28"/>
          <w:lang w:eastAsia="zh-CN"/>
        </w:rPr>
        <w:t>　　</w:t>
      </w:r>
      <w:r>
        <w:rPr>
          <w:rFonts w:hint="eastAsia" w:ascii="宋体" w:hAnsi="宋体" w:cs="宋体"/>
          <w:i w:val="0"/>
          <w:iCs w:val="0"/>
          <w:color w:val="000000"/>
          <w:sz w:val="28"/>
          <w:szCs w:val="28"/>
          <w:lang w:eastAsia="zh-CN"/>
        </w:rPr>
        <w:t>　</w:t>
      </w:r>
      <w:r>
        <w:rPr>
          <w:rFonts w:hint="eastAsia" w:ascii="宋体" w:hAnsi="宋体" w:eastAsia="宋体" w:cs="宋体"/>
          <w:i w:val="0"/>
          <w:iCs w:val="0"/>
          <w:color w:val="000000"/>
          <w:sz w:val="28"/>
          <w:szCs w:val="28"/>
          <w:lang w:eastAsia="zh-CN"/>
        </w:rPr>
        <w:t>图</w:t>
      </w:r>
      <w:r>
        <w:rPr>
          <w:rFonts w:hint="eastAsia" w:ascii="宋体" w:hAnsi="宋体" w:cs="宋体"/>
          <w:i w:val="0"/>
          <w:iCs w:val="0"/>
          <w:color w:val="000000"/>
          <w:sz w:val="28"/>
          <w:szCs w:val="28"/>
          <w:lang w:val="en-US" w:eastAsia="zh-CN"/>
        </w:rPr>
        <w:t>5</w:t>
      </w:r>
      <w:r>
        <w:rPr>
          <w:rFonts w:hint="eastAsia" w:ascii="宋体" w:hAnsi="宋体" w:eastAsia="宋体" w:cs="宋体"/>
          <w:i w:val="0"/>
          <w:iCs w:val="0"/>
          <w:color w:val="000000"/>
          <w:sz w:val="28"/>
          <w:szCs w:val="28"/>
          <w:lang w:val="en-US" w:eastAsia="zh-CN"/>
        </w:rPr>
        <w:t>：</w:t>
      </w:r>
      <w:r>
        <w:rPr>
          <w:rFonts w:hint="eastAsia" w:ascii="宋体" w:hAnsi="宋体" w:eastAsia="宋体" w:cs="宋体"/>
          <w:i w:val="0"/>
          <w:iCs w:val="0"/>
          <w:color w:val="000000"/>
          <w:sz w:val="28"/>
          <w:szCs w:val="28"/>
        </w:rPr>
        <w:t>一般公共预算财政拨款</w:t>
      </w:r>
      <w:r>
        <w:rPr>
          <w:rFonts w:hint="eastAsia" w:ascii="宋体" w:hAnsi="宋体" w:eastAsia="宋体" w:cs="宋体"/>
          <w:i w:val="0"/>
          <w:iCs w:val="0"/>
          <w:color w:val="000000"/>
          <w:sz w:val="28"/>
          <w:szCs w:val="28"/>
          <w:lang w:eastAsia="zh-CN"/>
        </w:rPr>
        <w:t>支出决算变动情况图</w:t>
      </w:r>
    </w:p>
    <w:p>
      <w:pPr>
        <w:spacing w:line="600" w:lineRule="exact"/>
        <w:ind w:firstLine="640" w:firstLineChars="200"/>
        <w:rPr>
          <w:rFonts w:hint="eastAsia" w:ascii="宋体" w:hAnsi="宋体" w:eastAsia="宋体" w:cs="宋体"/>
          <w:color w:val="000000"/>
          <w:sz w:val="32"/>
          <w:szCs w:val="32"/>
        </w:rPr>
      </w:pPr>
      <w:r>
        <w:rPr>
          <w:rFonts w:hint="eastAsia" w:ascii="黑体" w:hAnsi="黑体" w:eastAsia="黑体" w:cs="黑体"/>
          <w:i w:val="0"/>
          <w:iCs w:val="0"/>
          <w:color w:val="000000"/>
          <w:sz w:val="32"/>
          <w:szCs w:val="32"/>
        </w:rPr>
        <w:t>（二）一般公共预算财政拨款支出决算结构</w:t>
      </w:r>
      <w:r>
        <w:rPr>
          <w:rFonts w:hint="eastAsia" w:ascii="黑体" w:hAnsi="黑体" w:eastAsia="黑体" w:cs="黑体"/>
          <w:color w:val="000000"/>
          <w:sz w:val="32"/>
          <w:szCs w:val="32"/>
        </w:rPr>
        <w:t>情况</w:t>
      </w:r>
    </w:p>
    <w:p>
      <w:pPr>
        <w:spacing w:line="60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年一般公共预算财政拨款支出</w:t>
      </w:r>
      <w:r>
        <w:rPr>
          <w:rFonts w:hint="eastAsia" w:ascii="仿宋" w:hAnsi="仿宋" w:eastAsia="仿宋" w:cs="仿宋"/>
          <w:color w:val="000000"/>
          <w:sz w:val="32"/>
          <w:szCs w:val="32"/>
          <w:lang w:val="en-US" w:eastAsia="zh-CN"/>
        </w:rPr>
        <w:t>790.23</w:t>
      </w:r>
      <w:r>
        <w:rPr>
          <w:rFonts w:hint="eastAsia" w:ascii="仿宋" w:hAnsi="仿宋" w:eastAsia="仿宋" w:cs="仿宋"/>
          <w:color w:val="000000"/>
          <w:sz w:val="32"/>
          <w:szCs w:val="32"/>
        </w:rPr>
        <w:t>万元，主要用于以下方面:教育支出</w:t>
      </w:r>
      <w:r>
        <w:rPr>
          <w:rFonts w:hint="eastAsia" w:ascii="仿宋" w:hAnsi="仿宋" w:eastAsia="仿宋" w:cs="仿宋"/>
          <w:color w:val="000000"/>
          <w:sz w:val="32"/>
          <w:szCs w:val="32"/>
          <w:lang w:val="en-US" w:eastAsia="zh-CN"/>
        </w:rPr>
        <w:t>652.54</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（其中</w:t>
      </w:r>
      <w:r>
        <w:rPr>
          <w:rStyle w:val="12"/>
          <w:rFonts w:hint="eastAsia" w:ascii="仿宋" w:hAnsi="仿宋" w:eastAsia="仿宋" w:cs="仿宋"/>
          <w:b w:val="0"/>
          <w:color w:val="000000"/>
          <w:sz w:val="32"/>
          <w:szCs w:val="32"/>
        </w:rPr>
        <w:t>工资福利支出:</w:t>
      </w:r>
      <w:r>
        <w:rPr>
          <w:rStyle w:val="12"/>
          <w:rFonts w:hint="eastAsia" w:ascii="仿宋" w:hAnsi="仿宋" w:eastAsia="仿宋" w:cs="仿宋"/>
          <w:b w:val="0"/>
          <w:color w:val="000000"/>
          <w:sz w:val="32"/>
          <w:szCs w:val="32"/>
          <w:lang w:val="en-US" w:eastAsia="zh-CN"/>
        </w:rPr>
        <w:t>518.77</w:t>
      </w:r>
      <w:r>
        <w:rPr>
          <w:rStyle w:val="12"/>
          <w:rFonts w:hint="eastAsia" w:ascii="仿宋" w:hAnsi="仿宋" w:eastAsia="仿宋" w:cs="仿宋"/>
          <w:b w:val="0"/>
          <w:color w:val="000000"/>
          <w:sz w:val="32"/>
          <w:szCs w:val="32"/>
        </w:rPr>
        <w:t>万元、商品和服务支出：</w:t>
      </w:r>
      <w:r>
        <w:rPr>
          <w:rStyle w:val="12"/>
          <w:rFonts w:hint="eastAsia" w:ascii="仿宋" w:hAnsi="仿宋" w:eastAsia="仿宋" w:cs="仿宋"/>
          <w:b w:val="0"/>
          <w:color w:val="000000"/>
          <w:sz w:val="32"/>
          <w:szCs w:val="32"/>
          <w:lang w:val="en-US" w:eastAsia="zh-CN"/>
        </w:rPr>
        <w:t>76.09</w:t>
      </w:r>
      <w:r>
        <w:rPr>
          <w:rStyle w:val="12"/>
          <w:rFonts w:hint="eastAsia" w:ascii="仿宋" w:hAnsi="仿宋" w:eastAsia="仿宋" w:cs="仿宋"/>
          <w:b w:val="0"/>
          <w:color w:val="000000"/>
          <w:sz w:val="32"/>
          <w:szCs w:val="32"/>
        </w:rPr>
        <w:t>万元、对个人和家庭的补助：</w:t>
      </w:r>
      <w:r>
        <w:rPr>
          <w:rStyle w:val="12"/>
          <w:rFonts w:hint="eastAsia" w:ascii="仿宋" w:hAnsi="仿宋" w:eastAsia="仿宋" w:cs="仿宋"/>
          <w:b w:val="0"/>
          <w:color w:val="000000"/>
          <w:sz w:val="32"/>
          <w:szCs w:val="32"/>
          <w:lang w:val="en-US" w:eastAsia="zh-CN"/>
        </w:rPr>
        <w:t>91.84</w:t>
      </w:r>
      <w:r>
        <w:rPr>
          <w:rStyle w:val="12"/>
          <w:rFonts w:hint="eastAsia" w:ascii="仿宋" w:hAnsi="仿宋" w:eastAsia="仿宋" w:cs="仿宋"/>
          <w:b w:val="0"/>
          <w:color w:val="000000"/>
          <w:sz w:val="32"/>
          <w:szCs w:val="32"/>
        </w:rPr>
        <w:t>万元）</w:t>
      </w:r>
      <w:r>
        <w:rPr>
          <w:rFonts w:hint="eastAsia" w:ascii="仿宋" w:hAnsi="仿宋" w:eastAsia="仿宋" w:cs="仿宋"/>
          <w:color w:val="000000"/>
          <w:sz w:val="32"/>
          <w:szCs w:val="32"/>
        </w:rPr>
        <w:t>，占</w:t>
      </w:r>
      <w:r>
        <w:rPr>
          <w:rFonts w:hint="eastAsia" w:ascii="仿宋" w:hAnsi="仿宋" w:eastAsia="仿宋" w:cs="仿宋"/>
          <w:color w:val="000000"/>
          <w:sz w:val="32"/>
          <w:szCs w:val="32"/>
          <w:lang w:val="en-US" w:eastAsia="zh-CN"/>
        </w:rPr>
        <w:t>82.58</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社会保障和就业支出</w:t>
      </w:r>
      <w:r>
        <w:rPr>
          <w:rFonts w:hint="eastAsia" w:ascii="仿宋" w:hAnsi="仿宋" w:eastAsia="仿宋" w:cs="仿宋"/>
          <w:color w:val="000000"/>
          <w:sz w:val="32"/>
          <w:szCs w:val="32"/>
          <w:lang w:val="en-US" w:eastAsia="zh-CN"/>
        </w:rPr>
        <w:t>63.73万元，占8.06%；</w:t>
      </w:r>
      <w:r>
        <w:rPr>
          <w:rFonts w:hint="eastAsia" w:ascii="仿宋" w:hAnsi="仿宋" w:eastAsia="仿宋" w:cs="仿宋"/>
          <w:color w:val="000000"/>
          <w:sz w:val="32"/>
          <w:szCs w:val="32"/>
        </w:rPr>
        <w:t>医疗卫生支出</w:t>
      </w:r>
      <w:r>
        <w:rPr>
          <w:rFonts w:hint="eastAsia" w:ascii="仿宋" w:hAnsi="仿宋" w:eastAsia="仿宋" w:cs="仿宋"/>
          <w:color w:val="000000"/>
          <w:sz w:val="32"/>
          <w:szCs w:val="32"/>
          <w:lang w:val="en-US" w:eastAsia="zh-CN"/>
        </w:rPr>
        <w:t>20.71</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2.62</w:t>
      </w:r>
      <w:r>
        <w:rPr>
          <w:rFonts w:hint="eastAsia" w:ascii="仿宋" w:hAnsi="仿宋" w:eastAsia="仿宋" w:cs="仿宋"/>
          <w:color w:val="000000"/>
          <w:sz w:val="32"/>
          <w:szCs w:val="32"/>
        </w:rPr>
        <w:t>%；住房保障支出</w:t>
      </w:r>
      <w:r>
        <w:rPr>
          <w:rFonts w:hint="eastAsia" w:ascii="仿宋" w:hAnsi="仿宋" w:eastAsia="仿宋" w:cs="仿宋"/>
          <w:color w:val="000000"/>
          <w:sz w:val="32"/>
          <w:szCs w:val="32"/>
          <w:lang w:val="en-US" w:eastAsia="zh-CN"/>
        </w:rPr>
        <w:t>38.38</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4.86</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w:t>
      </w:r>
    </w:p>
    <w:p>
      <w:pPr>
        <w:tabs>
          <w:tab w:val="left" w:pos="276"/>
        </w:tabs>
        <w:spacing w:line="600" w:lineRule="atLeast"/>
        <w:ind w:left="630" w:leftChars="200" w:hanging="210" w:hangingChars="100"/>
        <w:rPr>
          <w:rFonts w:hint="eastAsia" w:ascii="仿宋" w:hAnsi="仿宋" w:eastAsia="仿宋" w:cs="仿宋"/>
          <w:color w:val="000000"/>
          <w:sz w:val="28"/>
          <w:szCs w:val="28"/>
          <w:lang w:eastAsia="zh-CN"/>
        </w:rPr>
      </w:pPr>
      <w:r>
        <w:rPr>
          <w:rFonts w:hint="eastAsia" w:ascii="仿宋" w:hAnsi="仿宋" w:eastAsia="仿宋" w:cs="仿宋"/>
          <w:lang w:eastAsia="zh-CN"/>
        </w:rPr>
        <w:tab/>
      </w:r>
      <w:r>
        <w:rPr>
          <w:rFonts w:hint="eastAsia" w:ascii="仿宋" w:hAnsi="仿宋" w:eastAsia="仿宋" w:cs="仿宋"/>
          <w:b/>
          <w:color w:val="000000"/>
          <w:sz w:val="28"/>
          <w:szCs w:val="28"/>
        </w:rPr>
        <w:drawing>
          <wp:inline distT="0" distB="0" distL="114300" distR="114300">
            <wp:extent cx="4467225" cy="2667000"/>
            <wp:effectExtent l="0" t="0" r="9525" b="0"/>
            <wp:docPr id="7" name="图片 7" descr="QQ截图2019092615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截图20190926155318"/>
                    <pic:cNvPicPr>
                      <a:picLocks noChangeAspect="1"/>
                    </pic:cNvPicPr>
                  </pic:nvPicPr>
                  <pic:blipFill>
                    <a:blip r:embed="rId15"/>
                    <a:stretch>
                      <a:fillRect/>
                    </a:stretch>
                  </pic:blipFill>
                  <pic:spPr>
                    <a:xfrm>
                      <a:off x="0" y="0"/>
                      <a:ext cx="4467225" cy="2667000"/>
                    </a:xfrm>
                    <a:prstGeom prst="rect">
                      <a:avLst/>
                    </a:prstGeom>
                  </pic:spPr>
                </pic:pic>
              </a:graphicData>
            </a:graphic>
          </wp:inline>
        </w:drawing>
      </w:r>
      <w:r>
        <w:rPr>
          <w:rFonts w:hint="eastAsia" w:ascii="仿宋" w:hAnsi="仿宋" w:eastAsia="仿宋" w:cs="仿宋"/>
          <w:b/>
          <w:color w:val="000000"/>
          <w:sz w:val="28"/>
          <w:szCs w:val="28"/>
          <w:lang w:eastAsia="zh-CN"/>
        </w:rPr>
        <w:t>　　　　　</w:t>
      </w:r>
      <w:r>
        <w:rPr>
          <w:rFonts w:hint="eastAsia" w:ascii="仿宋" w:hAnsi="仿宋" w:eastAsia="仿宋" w:cs="仿宋"/>
          <w:color w:val="000000"/>
          <w:sz w:val="28"/>
          <w:szCs w:val="28"/>
          <w:lang w:eastAsia="zh-CN"/>
        </w:rPr>
        <w:t>　　　　　　　　　　图</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一般公共预算财政拨款</w:t>
      </w:r>
      <w:r>
        <w:rPr>
          <w:rFonts w:hint="eastAsia" w:ascii="仿宋" w:hAnsi="仿宋" w:eastAsia="仿宋" w:cs="仿宋"/>
          <w:color w:val="000000"/>
          <w:sz w:val="28"/>
          <w:szCs w:val="28"/>
          <w:lang w:eastAsia="zh-CN"/>
        </w:rPr>
        <w:t>支出决算结构图</w:t>
      </w:r>
    </w:p>
    <w:p>
      <w:pPr>
        <w:spacing w:line="600" w:lineRule="exact"/>
        <w:ind w:firstLine="640" w:firstLineChars="200"/>
        <w:rPr>
          <w:rFonts w:hint="eastAsia" w:ascii="宋体" w:hAnsi="宋体" w:eastAsia="宋体" w:cs="宋体"/>
          <w:color w:val="000000"/>
          <w:sz w:val="32"/>
          <w:szCs w:val="32"/>
        </w:rPr>
      </w:pPr>
      <w:r>
        <w:rPr>
          <w:rFonts w:hint="eastAsia" w:ascii="黑体" w:hAnsi="黑体" w:eastAsia="黑体" w:cs="黑体"/>
          <w:color w:val="000000"/>
          <w:sz w:val="32"/>
          <w:szCs w:val="32"/>
        </w:rPr>
        <w:t>（三）一般公共预算财政拨款支出决算具体情况</w:t>
      </w:r>
    </w:p>
    <w:p>
      <w:pPr>
        <w:spacing w:line="600" w:lineRule="exact"/>
        <w:ind w:firstLine="640" w:firstLineChars="200"/>
        <w:rPr>
          <w:rFonts w:hint="eastAsia" w:ascii="仿宋" w:hAnsi="仿宋" w:eastAsia="仿宋" w:cs="仿宋"/>
          <w:b w:val="0"/>
          <w:bCs w:val="0"/>
          <w:color w:val="000000"/>
          <w:sz w:val="32"/>
          <w:szCs w:val="32"/>
        </w:rPr>
      </w:pPr>
      <w:r>
        <w:rPr>
          <w:rStyle w:val="12"/>
          <w:rFonts w:hint="eastAsia" w:ascii="仿宋" w:hAnsi="仿宋" w:eastAsia="仿宋" w:cs="仿宋"/>
          <w:b w:val="0"/>
          <w:bCs w:val="0"/>
          <w:color w:val="000000"/>
          <w:sz w:val="32"/>
          <w:szCs w:val="32"/>
        </w:rPr>
        <w:t>1.一般公共服务: 支出决算为</w:t>
      </w:r>
      <w:r>
        <w:rPr>
          <w:rStyle w:val="12"/>
          <w:rFonts w:hint="eastAsia" w:ascii="仿宋" w:hAnsi="仿宋" w:eastAsia="仿宋" w:cs="仿宋"/>
          <w:b w:val="0"/>
          <w:bCs w:val="0"/>
          <w:color w:val="000000"/>
          <w:sz w:val="32"/>
          <w:szCs w:val="32"/>
          <w:lang w:val="en-US" w:eastAsia="zh-CN"/>
        </w:rPr>
        <w:t>0</w:t>
      </w:r>
      <w:r>
        <w:rPr>
          <w:rStyle w:val="12"/>
          <w:rFonts w:hint="eastAsia" w:ascii="仿宋" w:hAnsi="仿宋" w:eastAsia="仿宋" w:cs="仿宋"/>
          <w:b w:val="0"/>
          <w:bCs w:val="0"/>
          <w:color w:val="000000"/>
          <w:sz w:val="32"/>
          <w:szCs w:val="32"/>
        </w:rPr>
        <w:t>万元。</w:t>
      </w:r>
    </w:p>
    <w:p>
      <w:pPr>
        <w:spacing w:line="600" w:lineRule="exact"/>
        <w:ind w:firstLine="640" w:firstLineChars="200"/>
        <w:rPr>
          <w:rFonts w:hint="eastAsia" w:ascii="仿宋" w:hAnsi="仿宋" w:eastAsia="仿宋" w:cs="仿宋"/>
          <w:b w:val="0"/>
          <w:bCs w:val="0"/>
          <w:color w:val="000000"/>
          <w:sz w:val="32"/>
          <w:szCs w:val="32"/>
        </w:rPr>
      </w:pPr>
      <w:r>
        <w:rPr>
          <w:rStyle w:val="12"/>
          <w:rFonts w:hint="eastAsia" w:ascii="仿宋" w:hAnsi="仿宋" w:eastAsia="仿宋" w:cs="仿宋"/>
          <w:b w:val="0"/>
          <w:bCs w:val="0"/>
          <w:color w:val="000000"/>
          <w:sz w:val="32"/>
          <w:szCs w:val="32"/>
        </w:rPr>
        <w:t>2.教育</w:t>
      </w:r>
      <w:r>
        <w:rPr>
          <w:rStyle w:val="12"/>
          <w:rFonts w:hint="eastAsia" w:ascii="仿宋" w:hAnsi="仿宋" w:eastAsia="仿宋" w:cs="仿宋"/>
          <w:b w:val="0"/>
          <w:bCs w:val="0"/>
          <w:color w:val="000000"/>
          <w:sz w:val="32"/>
          <w:szCs w:val="32"/>
          <w:lang w:eastAsia="zh-CN"/>
        </w:rPr>
        <w:t>支出</w:t>
      </w:r>
      <w:r>
        <w:rPr>
          <w:rStyle w:val="12"/>
          <w:rFonts w:hint="eastAsia" w:ascii="仿宋" w:hAnsi="仿宋" w:eastAsia="仿宋" w:cs="仿宋"/>
          <w:b w:val="0"/>
          <w:bCs w:val="0"/>
          <w:color w:val="000000"/>
          <w:sz w:val="32"/>
          <w:szCs w:val="32"/>
        </w:rPr>
        <w:t xml:space="preserve">: </w:t>
      </w:r>
      <w:r>
        <w:rPr>
          <w:rStyle w:val="12"/>
          <w:rFonts w:hint="eastAsia" w:ascii="仿宋" w:hAnsi="仿宋" w:eastAsia="仿宋" w:cs="仿宋"/>
          <w:b w:val="0"/>
          <w:bCs w:val="0"/>
          <w:color w:val="000000"/>
          <w:sz w:val="32"/>
          <w:szCs w:val="32"/>
          <w:lang w:eastAsia="zh-CN"/>
        </w:rPr>
        <w:t>教育</w:t>
      </w:r>
      <w:r>
        <w:rPr>
          <w:rStyle w:val="12"/>
          <w:rFonts w:hint="eastAsia" w:ascii="仿宋" w:hAnsi="仿宋" w:eastAsia="仿宋" w:cs="仿宋"/>
          <w:b w:val="0"/>
          <w:bCs w:val="0"/>
          <w:color w:val="000000"/>
          <w:sz w:val="32"/>
          <w:szCs w:val="32"/>
        </w:rPr>
        <w:t>支出决算为</w:t>
      </w:r>
      <w:r>
        <w:rPr>
          <w:rFonts w:hint="eastAsia" w:ascii="仿宋" w:hAnsi="仿宋" w:eastAsia="仿宋" w:cs="仿宋"/>
          <w:color w:val="000000"/>
          <w:sz w:val="32"/>
          <w:szCs w:val="32"/>
          <w:lang w:val="en-US" w:eastAsia="zh-CN"/>
        </w:rPr>
        <w:t>652.54</w:t>
      </w:r>
      <w:r>
        <w:rPr>
          <w:rStyle w:val="12"/>
          <w:rFonts w:hint="eastAsia" w:ascii="仿宋" w:hAnsi="仿宋" w:eastAsia="仿宋" w:cs="仿宋"/>
          <w:b w:val="0"/>
          <w:bCs w:val="0"/>
          <w:color w:val="000000"/>
          <w:sz w:val="32"/>
          <w:szCs w:val="32"/>
        </w:rPr>
        <w:t>万元</w:t>
      </w:r>
      <w:r>
        <w:rPr>
          <w:rFonts w:hint="eastAsia" w:ascii="仿宋" w:hAnsi="仿宋" w:eastAsia="仿宋" w:cs="仿宋"/>
          <w:b w:val="0"/>
          <w:bCs w:val="0"/>
          <w:color w:val="000000"/>
          <w:sz w:val="32"/>
          <w:szCs w:val="32"/>
          <w:lang w:eastAsia="zh-CN"/>
        </w:rPr>
        <w:t>（</w:t>
      </w:r>
      <w:r>
        <w:rPr>
          <w:rFonts w:hint="eastAsia" w:ascii="仿宋" w:hAnsi="仿宋" w:eastAsia="仿宋" w:cs="仿宋"/>
          <w:color w:val="000000"/>
          <w:sz w:val="32"/>
          <w:szCs w:val="32"/>
          <w:lang w:eastAsia="zh-CN"/>
        </w:rPr>
        <w:t>其中</w:t>
      </w:r>
      <w:r>
        <w:rPr>
          <w:rStyle w:val="12"/>
          <w:rFonts w:hint="eastAsia" w:ascii="仿宋" w:hAnsi="仿宋" w:eastAsia="仿宋" w:cs="仿宋"/>
          <w:b w:val="0"/>
          <w:color w:val="000000"/>
          <w:sz w:val="32"/>
          <w:szCs w:val="32"/>
        </w:rPr>
        <w:t>工资福利支出:</w:t>
      </w:r>
      <w:r>
        <w:rPr>
          <w:rStyle w:val="12"/>
          <w:rFonts w:hint="eastAsia" w:ascii="仿宋" w:hAnsi="仿宋" w:eastAsia="仿宋" w:cs="仿宋"/>
          <w:b w:val="0"/>
          <w:color w:val="000000"/>
          <w:sz w:val="32"/>
          <w:szCs w:val="32"/>
          <w:lang w:val="en-US" w:eastAsia="zh-CN"/>
        </w:rPr>
        <w:t>518.77</w:t>
      </w:r>
      <w:r>
        <w:rPr>
          <w:rStyle w:val="12"/>
          <w:rFonts w:hint="eastAsia" w:ascii="仿宋" w:hAnsi="仿宋" w:eastAsia="仿宋" w:cs="仿宋"/>
          <w:b w:val="0"/>
          <w:color w:val="000000"/>
          <w:sz w:val="32"/>
          <w:szCs w:val="32"/>
        </w:rPr>
        <w:t>万元、商品和服务支出：</w:t>
      </w:r>
      <w:r>
        <w:rPr>
          <w:rStyle w:val="12"/>
          <w:rFonts w:hint="eastAsia" w:ascii="仿宋" w:hAnsi="仿宋" w:eastAsia="仿宋" w:cs="仿宋"/>
          <w:b w:val="0"/>
          <w:color w:val="000000"/>
          <w:sz w:val="32"/>
          <w:szCs w:val="32"/>
          <w:lang w:val="en-US" w:eastAsia="zh-CN"/>
        </w:rPr>
        <w:t>76.09</w:t>
      </w:r>
      <w:r>
        <w:rPr>
          <w:rStyle w:val="12"/>
          <w:rFonts w:hint="eastAsia" w:ascii="仿宋" w:hAnsi="仿宋" w:eastAsia="仿宋" w:cs="仿宋"/>
          <w:b w:val="0"/>
          <w:color w:val="000000"/>
          <w:sz w:val="32"/>
          <w:szCs w:val="32"/>
        </w:rPr>
        <w:t>万元、对个人和家庭的补助：</w:t>
      </w:r>
      <w:r>
        <w:rPr>
          <w:rStyle w:val="12"/>
          <w:rFonts w:hint="eastAsia" w:ascii="仿宋" w:hAnsi="仿宋" w:eastAsia="仿宋" w:cs="仿宋"/>
          <w:b w:val="0"/>
          <w:color w:val="000000"/>
          <w:sz w:val="32"/>
          <w:szCs w:val="32"/>
          <w:lang w:val="en-US" w:eastAsia="zh-CN"/>
        </w:rPr>
        <w:t>91.84</w:t>
      </w:r>
      <w:r>
        <w:rPr>
          <w:rStyle w:val="12"/>
          <w:rFonts w:hint="eastAsia" w:ascii="仿宋" w:hAnsi="仿宋" w:eastAsia="仿宋" w:cs="仿宋"/>
          <w:b w:val="0"/>
          <w:color w:val="000000"/>
          <w:sz w:val="32"/>
          <w:szCs w:val="32"/>
        </w:rPr>
        <w:t>万元</w:t>
      </w:r>
      <w:r>
        <w:rPr>
          <w:rStyle w:val="12"/>
          <w:rFonts w:hint="eastAsia" w:ascii="仿宋" w:hAnsi="仿宋" w:eastAsia="仿宋" w:cs="仿宋"/>
          <w:b w:val="0"/>
          <w:bCs w:val="0"/>
          <w:color w:val="000000"/>
          <w:sz w:val="32"/>
          <w:szCs w:val="32"/>
        </w:rPr>
        <w:t>）</w:t>
      </w:r>
      <w:r>
        <w:rPr>
          <w:rStyle w:val="12"/>
          <w:rFonts w:hint="eastAsia" w:ascii="仿宋" w:hAnsi="仿宋" w:eastAsia="仿宋" w:cs="仿宋"/>
          <w:b w:val="0"/>
          <w:bCs w:val="0"/>
          <w:color w:val="000000"/>
          <w:sz w:val="32"/>
          <w:szCs w:val="32"/>
          <w:lang w:eastAsia="zh-CN"/>
        </w:rPr>
        <w:t>，</w:t>
      </w:r>
      <w:r>
        <w:rPr>
          <w:rStyle w:val="12"/>
          <w:rFonts w:hint="eastAsia" w:ascii="仿宋" w:hAnsi="仿宋" w:eastAsia="仿宋" w:cs="仿宋"/>
          <w:b w:val="0"/>
          <w:bCs w:val="0"/>
          <w:color w:val="000000"/>
          <w:sz w:val="32"/>
          <w:szCs w:val="32"/>
        </w:rPr>
        <w:t>完成预算100%。</w:t>
      </w:r>
    </w:p>
    <w:p>
      <w:pPr>
        <w:spacing w:line="600" w:lineRule="exact"/>
        <w:ind w:firstLine="640" w:firstLineChars="200"/>
        <w:rPr>
          <w:rFonts w:hint="eastAsia" w:ascii="仿宋" w:hAnsi="仿宋" w:eastAsia="仿宋" w:cs="仿宋"/>
          <w:b w:val="0"/>
          <w:bCs w:val="0"/>
          <w:color w:val="000000"/>
          <w:sz w:val="32"/>
          <w:szCs w:val="32"/>
        </w:rPr>
      </w:pPr>
      <w:r>
        <w:rPr>
          <w:rStyle w:val="12"/>
          <w:rFonts w:hint="eastAsia" w:ascii="仿宋" w:hAnsi="仿宋" w:eastAsia="仿宋" w:cs="仿宋"/>
          <w:b w:val="0"/>
          <w:bCs w:val="0"/>
          <w:color w:val="000000"/>
          <w:sz w:val="32"/>
          <w:szCs w:val="32"/>
        </w:rPr>
        <w:t>3.科学技术: 支出决算为</w:t>
      </w:r>
      <w:r>
        <w:rPr>
          <w:rStyle w:val="12"/>
          <w:rFonts w:hint="eastAsia" w:ascii="仿宋" w:hAnsi="仿宋" w:eastAsia="仿宋" w:cs="仿宋"/>
          <w:b w:val="0"/>
          <w:bCs w:val="0"/>
          <w:color w:val="000000"/>
          <w:sz w:val="32"/>
          <w:szCs w:val="32"/>
          <w:lang w:val="en-US" w:eastAsia="zh-CN"/>
        </w:rPr>
        <w:t>0</w:t>
      </w:r>
      <w:r>
        <w:rPr>
          <w:rStyle w:val="12"/>
          <w:rFonts w:hint="eastAsia" w:ascii="仿宋" w:hAnsi="仿宋" w:eastAsia="仿宋" w:cs="仿宋"/>
          <w:b w:val="0"/>
          <w:bCs w:val="0"/>
          <w:color w:val="000000"/>
          <w:sz w:val="32"/>
          <w:szCs w:val="32"/>
        </w:rPr>
        <w:t>万元。</w:t>
      </w:r>
    </w:p>
    <w:p>
      <w:pPr>
        <w:spacing w:line="600" w:lineRule="exact"/>
        <w:ind w:firstLine="640" w:firstLineChars="200"/>
        <w:rPr>
          <w:rFonts w:hint="eastAsia" w:ascii="仿宋" w:hAnsi="仿宋" w:eastAsia="仿宋" w:cs="仿宋"/>
          <w:b w:val="0"/>
          <w:bCs w:val="0"/>
          <w:color w:val="000000"/>
          <w:sz w:val="32"/>
          <w:szCs w:val="32"/>
        </w:rPr>
      </w:pPr>
      <w:r>
        <w:rPr>
          <w:rStyle w:val="12"/>
          <w:rFonts w:hint="eastAsia" w:ascii="仿宋" w:hAnsi="仿宋" w:eastAsia="仿宋" w:cs="仿宋"/>
          <w:b w:val="0"/>
          <w:bCs w:val="0"/>
          <w:color w:val="000000"/>
          <w:sz w:val="32"/>
          <w:szCs w:val="32"/>
        </w:rPr>
        <w:t>4.文化体育与传媒: 支出决算为</w:t>
      </w:r>
      <w:r>
        <w:rPr>
          <w:rStyle w:val="12"/>
          <w:rFonts w:hint="eastAsia" w:ascii="仿宋" w:hAnsi="仿宋" w:eastAsia="仿宋" w:cs="仿宋"/>
          <w:b w:val="0"/>
          <w:bCs w:val="0"/>
          <w:color w:val="000000"/>
          <w:sz w:val="32"/>
          <w:szCs w:val="32"/>
          <w:lang w:val="en-US" w:eastAsia="zh-CN"/>
        </w:rPr>
        <w:t>0</w:t>
      </w:r>
      <w:r>
        <w:rPr>
          <w:rStyle w:val="12"/>
          <w:rFonts w:hint="eastAsia" w:ascii="仿宋" w:hAnsi="仿宋" w:eastAsia="仿宋" w:cs="仿宋"/>
          <w:b w:val="0"/>
          <w:bCs w:val="0"/>
          <w:color w:val="000000"/>
          <w:sz w:val="32"/>
          <w:szCs w:val="32"/>
        </w:rPr>
        <w:t>万元。</w:t>
      </w:r>
    </w:p>
    <w:p>
      <w:pPr>
        <w:spacing w:line="600" w:lineRule="exact"/>
        <w:ind w:firstLine="640" w:firstLineChars="200"/>
        <w:rPr>
          <w:rFonts w:hint="eastAsia" w:ascii="仿宋" w:hAnsi="仿宋" w:eastAsia="仿宋" w:cs="仿宋"/>
          <w:b w:val="0"/>
          <w:bCs w:val="0"/>
          <w:color w:val="000000"/>
          <w:sz w:val="32"/>
          <w:szCs w:val="32"/>
        </w:rPr>
      </w:pPr>
      <w:r>
        <w:rPr>
          <w:rStyle w:val="12"/>
          <w:rFonts w:hint="eastAsia" w:ascii="仿宋" w:hAnsi="仿宋" w:eastAsia="仿宋" w:cs="仿宋"/>
          <w:b w:val="0"/>
          <w:bCs w:val="0"/>
          <w:color w:val="000000"/>
          <w:sz w:val="32"/>
          <w:szCs w:val="32"/>
        </w:rPr>
        <w:t>5.社会保障和就业: 支出决算为</w:t>
      </w:r>
      <w:r>
        <w:rPr>
          <w:rFonts w:hint="eastAsia" w:ascii="仿宋" w:hAnsi="仿宋" w:eastAsia="仿宋" w:cs="仿宋"/>
          <w:color w:val="000000"/>
          <w:sz w:val="32"/>
          <w:szCs w:val="32"/>
          <w:lang w:val="en-US" w:eastAsia="zh-CN"/>
        </w:rPr>
        <w:t>63.73</w:t>
      </w:r>
      <w:r>
        <w:rPr>
          <w:rStyle w:val="12"/>
          <w:rFonts w:hint="eastAsia" w:ascii="仿宋" w:hAnsi="仿宋" w:eastAsia="仿宋" w:cs="仿宋"/>
          <w:b w:val="0"/>
          <w:bCs w:val="0"/>
          <w:color w:val="000000"/>
          <w:sz w:val="32"/>
          <w:szCs w:val="32"/>
        </w:rPr>
        <w:t>万元</w:t>
      </w:r>
      <w:r>
        <w:rPr>
          <w:rStyle w:val="12"/>
          <w:rFonts w:hint="eastAsia" w:ascii="仿宋" w:hAnsi="仿宋" w:eastAsia="仿宋" w:cs="仿宋"/>
          <w:b w:val="0"/>
          <w:bCs w:val="0"/>
          <w:color w:val="000000"/>
          <w:sz w:val="32"/>
          <w:szCs w:val="32"/>
          <w:lang w:eastAsia="zh-CN"/>
        </w:rPr>
        <w:t>，</w:t>
      </w:r>
      <w:r>
        <w:rPr>
          <w:rStyle w:val="12"/>
          <w:rFonts w:hint="eastAsia" w:ascii="仿宋" w:hAnsi="仿宋" w:eastAsia="仿宋" w:cs="仿宋"/>
          <w:b w:val="0"/>
          <w:bCs w:val="0"/>
          <w:color w:val="000000"/>
          <w:sz w:val="32"/>
          <w:szCs w:val="32"/>
        </w:rPr>
        <w:t>完成预算100%。</w:t>
      </w:r>
    </w:p>
    <w:p>
      <w:pPr>
        <w:spacing w:line="600" w:lineRule="exact"/>
        <w:ind w:firstLine="640" w:firstLineChars="200"/>
        <w:rPr>
          <w:rFonts w:hint="eastAsia" w:ascii="仿宋" w:hAnsi="仿宋" w:eastAsia="仿宋" w:cs="仿宋"/>
          <w:b/>
          <w:color w:val="000000"/>
          <w:sz w:val="32"/>
          <w:szCs w:val="32"/>
        </w:rPr>
      </w:pPr>
      <w:r>
        <w:rPr>
          <w:rStyle w:val="12"/>
          <w:rFonts w:hint="eastAsia" w:ascii="仿宋" w:hAnsi="仿宋" w:eastAsia="仿宋" w:cs="仿宋"/>
          <w:b w:val="0"/>
          <w:bCs w:val="0"/>
          <w:color w:val="000000"/>
          <w:sz w:val="32"/>
          <w:szCs w:val="32"/>
        </w:rPr>
        <w:t>6.医疗卫生与计划生育:</w:t>
      </w:r>
      <w:r>
        <w:rPr>
          <w:rStyle w:val="12"/>
          <w:rFonts w:hint="eastAsia" w:ascii="仿宋" w:hAnsi="仿宋" w:eastAsia="仿宋" w:cs="仿宋"/>
          <w:b w:val="0"/>
          <w:bCs w:val="0"/>
          <w:color w:val="000000"/>
          <w:sz w:val="32"/>
          <w:szCs w:val="32"/>
          <w:lang w:eastAsia="zh-CN"/>
        </w:rPr>
        <w:t>事业单位医疗</w:t>
      </w:r>
      <w:r>
        <w:rPr>
          <w:rStyle w:val="12"/>
          <w:rFonts w:hint="eastAsia" w:ascii="仿宋" w:hAnsi="仿宋" w:eastAsia="仿宋" w:cs="仿宋"/>
          <w:b w:val="0"/>
          <w:color w:val="000000"/>
          <w:sz w:val="32"/>
          <w:szCs w:val="32"/>
        </w:rPr>
        <w:t>支出决算为</w:t>
      </w:r>
      <w:r>
        <w:rPr>
          <w:rStyle w:val="12"/>
          <w:rFonts w:hint="eastAsia" w:ascii="仿宋" w:hAnsi="仿宋" w:eastAsia="仿宋" w:cs="仿宋"/>
          <w:b w:val="0"/>
          <w:color w:val="000000"/>
          <w:sz w:val="32"/>
          <w:szCs w:val="32"/>
          <w:lang w:val="en-US" w:eastAsia="zh-CN"/>
        </w:rPr>
        <w:t>20.71</w:t>
      </w:r>
      <w:r>
        <w:rPr>
          <w:rStyle w:val="12"/>
          <w:rFonts w:hint="eastAsia" w:ascii="仿宋" w:hAnsi="仿宋" w:eastAsia="仿宋" w:cs="仿宋"/>
          <w:b w:val="0"/>
          <w:color w:val="000000"/>
          <w:sz w:val="32"/>
          <w:szCs w:val="32"/>
        </w:rPr>
        <w:t>万元</w:t>
      </w:r>
      <w:r>
        <w:rPr>
          <w:rStyle w:val="12"/>
          <w:rFonts w:hint="eastAsia" w:ascii="仿宋" w:hAnsi="仿宋" w:eastAsia="仿宋" w:cs="仿宋"/>
          <w:b w:val="0"/>
          <w:color w:val="000000"/>
          <w:sz w:val="32"/>
          <w:szCs w:val="32"/>
          <w:lang w:eastAsia="zh-CN"/>
        </w:rPr>
        <w:t>，</w:t>
      </w:r>
      <w:r>
        <w:rPr>
          <w:rStyle w:val="12"/>
          <w:rFonts w:hint="eastAsia" w:ascii="仿宋" w:hAnsi="仿宋" w:eastAsia="仿宋" w:cs="仿宋"/>
          <w:b w:val="0"/>
          <w:color w:val="000000"/>
          <w:sz w:val="32"/>
          <w:szCs w:val="32"/>
        </w:rPr>
        <w:t>完成预算100%。</w:t>
      </w:r>
    </w:p>
    <w:p>
      <w:pPr>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7.住房保障支出：住房公积金支出38.38万元，</w:t>
      </w:r>
      <w:r>
        <w:rPr>
          <w:rStyle w:val="12"/>
          <w:rFonts w:hint="eastAsia" w:ascii="仿宋" w:hAnsi="仿宋" w:eastAsia="仿宋" w:cs="仿宋"/>
          <w:b w:val="0"/>
          <w:color w:val="000000"/>
          <w:sz w:val="32"/>
          <w:szCs w:val="32"/>
        </w:rPr>
        <w:t>完成预算100%</w:t>
      </w:r>
      <w:r>
        <w:rPr>
          <w:rFonts w:hint="eastAsia" w:ascii="仿宋" w:hAnsi="仿宋" w:eastAsia="仿宋" w:cs="仿宋"/>
          <w:color w:val="000000"/>
          <w:sz w:val="32"/>
          <w:szCs w:val="32"/>
          <w:lang w:eastAsia="zh-CN"/>
        </w:rPr>
        <w:t>。</w:t>
      </w:r>
    </w:p>
    <w:p>
      <w:pPr>
        <w:spacing w:line="600" w:lineRule="exact"/>
        <w:ind w:firstLine="640"/>
        <w:rPr>
          <w:rFonts w:hint="eastAsia" w:ascii="宋体" w:hAnsi="宋体" w:eastAsia="宋体" w:cs="宋体"/>
          <w:color w:val="000000"/>
          <w:sz w:val="28"/>
          <w:szCs w:val="28"/>
        </w:rPr>
      </w:pPr>
      <w:r>
        <w:rPr>
          <w:rFonts w:hint="eastAsia" w:ascii="黑体" w:hAnsi="黑体" w:eastAsia="黑体" w:cs="黑体"/>
          <w:color w:val="000000"/>
          <w:sz w:val="32"/>
          <w:szCs w:val="32"/>
        </w:rPr>
        <w:t>六、一般公共预算财政拨款基本支出决算情况说明</w:t>
      </w:r>
    </w:p>
    <w:p>
      <w:pPr>
        <w:spacing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年度一般公共预算财政拨款基本支出</w:t>
      </w:r>
      <w:r>
        <w:rPr>
          <w:rFonts w:hint="eastAsia" w:ascii="仿宋" w:hAnsi="仿宋" w:eastAsia="仿宋" w:cs="仿宋"/>
          <w:color w:val="000000"/>
          <w:sz w:val="32"/>
          <w:szCs w:val="32"/>
          <w:lang w:val="en-US" w:eastAsia="zh-CN"/>
        </w:rPr>
        <w:t>790.24</w:t>
      </w:r>
      <w:r>
        <w:rPr>
          <w:rFonts w:hint="eastAsia" w:ascii="仿宋" w:hAnsi="仿宋" w:eastAsia="仿宋" w:cs="仿宋"/>
          <w:color w:val="000000"/>
          <w:sz w:val="32"/>
          <w:szCs w:val="32"/>
        </w:rPr>
        <w:t>万元，其中：</w:t>
      </w:r>
    </w:p>
    <w:p>
      <w:pPr>
        <w:spacing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人员经费</w:t>
      </w:r>
      <w:r>
        <w:rPr>
          <w:rFonts w:hint="eastAsia" w:ascii="仿宋" w:hAnsi="仿宋" w:eastAsia="仿宋" w:cs="仿宋"/>
          <w:color w:val="000000"/>
          <w:sz w:val="32"/>
          <w:szCs w:val="32"/>
          <w:lang w:val="en-US" w:eastAsia="zh-CN"/>
        </w:rPr>
        <w:t>610.02</w:t>
      </w:r>
      <w:r>
        <w:rPr>
          <w:rFonts w:hint="eastAsia" w:ascii="仿宋" w:hAnsi="仿宋" w:eastAsia="仿宋" w:cs="仿宋"/>
          <w:color w:val="000000"/>
          <w:sz w:val="32"/>
          <w:szCs w:val="32"/>
        </w:rPr>
        <w:t>万元，主要包括：基本工资</w:t>
      </w:r>
      <w:r>
        <w:rPr>
          <w:rFonts w:hint="eastAsia" w:ascii="仿宋" w:hAnsi="仿宋" w:eastAsia="仿宋" w:cs="仿宋"/>
          <w:color w:val="000000"/>
          <w:sz w:val="32"/>
          <w:szCs w:val="32"/>
          <w:lang w:val="en-US" w:eastAsia="zh-CN"/>
        </w:rPr>
        <w:t>221.20万元</w:t>
      </w:r>
      <w:r>
        <w:rPr>
          <w:rFonts w:hint="eastAsia" w:ascii="仿宋" w:hAnsi="仿宋" w:eastAsia="仿宋" w:cs="仿宋"/>
          <w:color w:val="000000"/>
          <w:sz w:val="32"/>
          <w:szCs w:val="32"/>
        </w:rPr>
        <w:t>、津贴补贴</w:t>
      </w:r>
      <w:r>
        <w:rPr>
          <w:rFonts w:hint="eastAsia" w:ascii="仿宋" w:hAnsi="仿宋" w:eastAsia="仿宋" w:cs="仿宋"/>
          <w:color w:val="000000"/>
          <w:sz w:val="32"/>
          <w:szCs w:val="32"/>
          <w:lang w:val="en-US" w:eastAsia="zh-CN"/>
        </w:rPr>
        <w:t>4.87万元</w:t>
      </w:r>
      <w:r>
        <w:rPr>
          <w:rFonts w:hint="eastAsia" w:ascii="仿宋" w:hAnsi="仿宋" w:eastAsia="仿宋" w:cs="仿宋"/>
          <w:color w:val="000000"/>
          <w:sz w:val="32"/>
          <w:szCs w:val="32"/>
        </w:rPr>
        <w:t>、绩效工资</w:t>
      </w:r>
      <w:r>
        <w:rPr>
          <w:rFonts w:hint="eastAsia" w:ascii="仿宋" w:hAnsi="仿宋" w:eastAsia="仿宋" w:cs="仿宋"/>
          <w:color w:val="000000"/>
          <w:sz w:val="32"/>
          <w:szCs w:val="32"/>
          <w:lang w:val="en-US" w:eastAsia="zh-CN"/>
        </w:rPr>
        <w:t>136.78万元</w:t>
      </w:r>
      <w:r>
        <w:rPr>
          <w:rFonts w:hint="eastAsia" w:ascii="仿宋" w:hAnsi="仿宋" w:eastAsia="仿宋" w:cs="仿宋"/>
          <w:color w:val="000000"/>
          <w:sz w:val="32"/>
          <w:szCs w:val="32"/>
        </w:rPr>
        <w:t>、机关事业单位基本养老保险缴费</w:t>
      </w:r>
      <w:r>
        <w:rPr>
          <w:rFonts w:hint="eastAsia" w:ascii="仿宋" w:hAnsi="仿宋" w:eastAsia="仿宋" w:cs="仿宋"/>
          <w:color w:val="000000"/>
          <w:sz w:val="32"/>
          <w:szCs w:val="32"/>
          <w:lang w:val="en-US" w:eastAsia="zh-CN"/>
        </w:rPr>
        <w:t>63.73万元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职工基本医疗保险缴费</w:t>
      </w:r>
      <w:r>
        <w:rPr>
          <w:rFonts w:hint="eastAsia" w:ascii="仿宋" w:hAnsi="仿宋" w:eastAsia="仿宋" w:cs="仿宋"/>
          <w:color w:val="000000"/>
          <w:sz w:val="32"/>
          <w:szCs w:val="32"/>
          <w:lang w:val="en-US" w:eastAsia="zh-CN"/>
        </w:rPr>
        <w:t>20.71万元，</w:t>
      </w:r>
      <w:r>
        <w:rPr>
          <w:rFonts w:hint="eastAsia" w:ascii="仿宋" w:hAnsi="仿宋" w:eastAsia="仿宋" w:cs="仿宋"/>
          <w:color w:val="000000"/>
          <w:sz w:val="32"/>
          <w:szCs w:val="32"/>
        </w:rPr>
        <w:t>其他社会保障缴费</w:t>
      </w:r>
      <w:r>
        <w:rPr>
          <w:rFonts w:hint="eastAsia" w:ascii="仿宋" w:hAnsi="仿宋" w:eastAsia="仿宋" w:cs="仿宋"/>
          <w:color w:val="000000"/>
          <w:sz w:val="32"/>
          <w:szCs w:val="32"/>
          <w:lang w:val="en-US" w:eastAsia="zh-CN"/>
        </w:rPr>
        <w:t>9.10万元</w:t>
      </w:r>
      <w:r>
        <w:rPr>
          <w:rFonts w:hint="eastAsia" w:ascii="仿宋" w:hAnsi="仿宋" w:eastAsia="仿宋" w:cs="仿宋"/>
          <w:color w:val="000000"/>
          <w:sz w:val="32"/>
          <w:szCs w:val="32"/>
        </w:rPr>
        <w:t>、住房公积金</w:t>
      </w:r>
      <w:r>
        <w:rPr>
          <w:rFonts w:hint="eastAsia" w:ascii="仿宋" w:hAnsi="仿宋" w:eastAsia="仿宋" w:cs="仿宋"/>
          <w:color w:val="000000"/>
          <w:sz w:val="32"/>
          <w:szCs w:val="32"/>
          <w:lang w:val="en-US" w:eastAsia="zh-CN"/>
        </w:rPr>
        <w:t>38.38万元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资本性支出</w:t>
      </w:r>
      <w:r>
        <w:rPr>
          <w:rFonts w:hint="eastAsia" w:ascii="仿宋" w:hAnsi="仿宋" w:eastAsia="仿宋" w:cs="仿宋"/>
          <w:color w:val="000000"/>
          <w:sz w:val="32"/>
          <w:szCs w:val="32"/>
          <w:lang w:val="en-US" w:eastAsia="zh-CN"/>
        </w:rPr>
        <w:t>0万元、</w:t>
      </w:r>
      <w:r>
        <w:rPr>
          <w:rFonts w:hint="eastAsia" w:ascii="仿宋" w:hAnsi="仿宋" w:eastAsia="仿宋" w:cs="仿宋"/>
          <w:color w:val="000000"/>
          <w:sz w:val="32"/>
          <w:szCs w:val="32"/>
        </w:rPr>
        <w:t>对个人和家庭的补助支出</w:t>
      </w:r>
      <w:r>
        <w:rPr>
          <w:rFonts w:hint="eastAsia" w:ascii="仿宋" w:hAnsi="仿宋" w:eastAsia="仿宋" w:cs="仿宋"/>
          <w:color w:val="000000"/>
          <w:sz w:val="32"/>
          <w:szCs w:val="32"/>
          <w:lang w:val="en-US" w:eastAsia="zh-CN"/>
        </w:rPr>
        <w:t>91.84万元</w:t>
      </w:r>
      <w:r>
        <w:rPr>
          <w:rFonts w:hint="eastAsia" w:ascii="仿宋" w:hAnsi="仿宋" w:eastAsia="仿宋" w:cs="仿宋"/>
          <w:color w:val="000000"/>
          <w:sz w:val="32"/>
          <w:szCs w:val="32"/>
        </w:rPr>
        <w:t>等。</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公用经费</w:t>
      </w:r>
      <w:r>
        <w:rPr>
          <w:rFonts w:hint="eastAsia" w:ascii="仿宋" w:hAnsi="仿宋" w:eastAsia="仿宋" w:cs="仿宋"/>
          <w:color w:val="000000"/>
          <w:sz w:val="32"/>
          <w:szCs w:val="32"/>
          <w:lang w:val="en-US" w:eastAsia="zh-CN"/>
        </w:rPr>
        <w:t>76.09</w:t>
      </w:r>
      <w:r>
        <w:rPr>
          <w:rFonts w:hint="eastAsia" w:ascii="仿宋" w:hAnsi="仿宋" w:eastAsia="仿宋" w:cs="仿宋"/>
          <w:color w:val="000000"/>
          <w:sz w:val="32"/>
          <w:szCs w:val="32"/>
        </w:rPr>
        <w:t>万元，主要包括：办公费</w:t>
      </w:r>
      <w:r>
        <w:rPr>
          <w:rFonts w:hint="eastAsia" w:ascii="仿宋" w:hAnsi="仿宋" w:eastAsia="仿宋" w:cs="仿宋"/>
          <w:color w:val="000000"/>
          <w:sz w:val="32"/>
          <w:szCs w:val="32"/>
          <w:lang w:val="en-US" w:eastAsia="zh-CN"/>
        </w:rPr>
        <w:t>10.73万元</w:t>
      </w:r>
      <w:r>
        <w:rPr>
          <w:rFonts w:hint="eastAsia" w:ascii="仿宋" w:hAnsi="仿宋" w:eastAsia="仿宋" w:cs="仿宋"/>
          <w:color w:val="000000"/>
          <w:sz w:val="32"/>
          <w:szCs w:val="32"/>
        </w:rPr>
        <w:t>、印刷费</w:t>
      </w:r>
      <w:r>
        <w:rPr>
          <w:rFonts w:hint="eastAsia" w:ascii="仿宋" w:hAnsi="仿宋" w:eastAsia="仿宋" w:cs="仿宋"/>
          <w:color w:val="000000"/>
          <w:sz w:val="32"/>
          <w:szCs w:val="32"/>
          <w:lang w:val="en-US" w:eastAsia="zh-CN"/>
        </w:rPr>
        <w:t>2.00万元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会议费</w:t>
      </w:r>
      <w:r>
        <w:rPr>
          <w:rFonts w:hint="eastAsia" w:ascii="仿宋" w:hAnsi="仿宋" w:eastAsia="仿宋" w:cs="仿宋"/>
          <w:color w:val="000000"/>
          <w:sz w:val="32"/>
          <w:szCs w:val="32"/>
          <w:lang w:val="en-US" w:eastAsia="zh-CN"/>
        </w:rPr>
        <w:t>3.00万元、</w:t>
      </w:r>
      <w:r>
        <w:rPr>
          <w:rFonts w:hint="eastAsia" w:ascii="仿宋" w:hAnsi="仿宋" w:eastAsia="仿宋" w:cs="仿宋"/>
          <w:color w:val="000000"/>
          <w:sz w:val="32"/>
          <w:szCs w:val="32"/>
        </w:rPr>
        <w:t>水费</w:t>
      </w:r>
      <w:r>
        <w:rPr>
          <w:rFonts w:hint="eastAsia" w:ascii="仿宋" w:hAnsi="仿宋" w:eastAsia="仿宋" w:cs="仿宋"/>
          <w:color w:val="000000"/>
          <w:sz w:val="32"/>
          <w:szCs w:val="32"/>
          <w:lang w:val="en-US" w:eastAsia="zh-CN"/>
        </w:rPr>
        <w:t>2.50万元</w:t>
      </w:r>
      <w:r>
        <w:rPr>
          <w:rFonts w:hint="eastAsia" w:ascii="仿宋" w:hAnsi="仿宋" w:eastAsia="仿宋" w:cs="仿宋"/>
          <w:color w:val="000000"/>
          <w:sz w:val="32"/>
          <w:szCs w:val="32"/>
        </w:rPr>
        <w:t>、电费</w:t>
      </w:r>
      <w:r>
        <w:rPr>
          <w:rFonts w:hint="eastAsia" w:ascii="仿宋" w:hAnsi="仿宋" w:eastAsia="仿宋" w:cs="仿宋"/>
          <w:color w:val="000000"/>
          <w:sz w:val="32"/>
          <w:szCs w:val="32"/>
          <w:lang w:val="en-US" w:eastAsia="zh-CN"/>
        </w:rPr>
        <w:t>5.00万元</w:t>
      </w:r>
      <w:r>
        <w:rPr>
          <w:rFonts w:hint="eastAsia" w:ascii="仿宋" w:hAnsi="仿宋" w:eastAsia="仿宋" w:cs="仿宋"/>
          <w:color w:val="000000"/>
          <w:sz w:val="32"/>
          <w:szCs w:val="32"/>
        </w:rPr>
        <w:t>、邮电费</w:t>
      </w:r>
      <w:r>
        <w:rPr>
          <w:rFonts w:hint="eastAsia" w:ascii="仿宋" w:hAnsi="仿宋" w:eastAsia="仿宋" w:cs="仿宋"/>
          <w:color w:val="000000"/>
          <w:sz w:val="32"/>
          <w:szCs w:val="32"/>
          <w:lang w:val="en-US" w:eastAsia="zh-CN"/>
        </w:rPr>
        <w:t>2.00万元</w:t>
      </w:r>
      <w:r>
        <w:rPr>
          <w:rFonts w:hint="eastAsia" w:ascii="仿宋" w:hAnsi="仿宋" w:eastAsia="仿宋" w:cs="仿宋"/>
          <w:color w:val="000000"/>
          <w:sz w:val="32"/>
          <w:szCs w:val="32"/>
        </w:rPr>
        <w:t>、物业管理费</w:t>
      </w:r>
      <w:r>
        <w:rPr>
          <w:rFonts w:hint="eastAsia" w:ascii="仿宋" w:hAnsi="仿宋" w:eastAsia="仿宋" w:cs="仿宋"/>
          <w:color w:val="000000"/>
          <w:sz w:val="32"/>
          <w:szCs w:val="32"/>
          <w:lang w:val="en-US" w:eastAsia="zh-CN"/>
        </w:rPr>
        <w:t>6.50万元</w:t>
      </w:r>
      <w:r>
        <w:rPr>
          <w:rFonts w:hint="eastAsia" w:ascii="仿宋" w:hAnsi="仿宋" w:eastAsia="仿宋" w:cs="仿宋"/>
          <w:color w:val="000000"/>
          <w:sz w:val="32"/>
          <w:szCs w:val="32"/>
        </w:rPr>
        <w:t>、差旅费</w:t>
      </w:r>
      <w:r>
        <w:rPr>
          <w:rFonts w:hint="eastAsia" w:ascii="仿宋" w:hAnsi="仿宋" w:eastAsia="仿宋" w:cs="仿宋"/>
          <w:color w:val="000000"/>
          <w:sz w:val="32"/>
          <w:szCs w:val="32"/>
          <w:lang w:val="en-US" w:eastAsia="zh-CN"/>
        </w:rPr>
        <w:t>9.00万元</w:t>
      </w:r>
      <w:r>
        <w:rPr>
          <w:rFonts w:hint="eastAsia" w:ascii="仿宋" w:hAnsi="仿宋" w:eastAsia="仿宋" w:cs="仿宋"/>
          <w:color w:val="000000"/>
          <w:sz w:val="32"/>
          <w:szCs w:val="32"/>
        </w:rPr>
        <w:t>、维修（护）费</w:t>
      </w:r>
      <w:r>
        <w:rPr>
          <w:rFonts w:hint="eastAsia" w:ascii="仿宋" w:hAnsi="仿宋" w:eastAsia="仿宋" w:cs="仿宋"/>
          <w:color w:val="000000"/>
          <w:sz w:val="32"/>
          <w:szCs w:val="32"/>
          <w:lang w:val="en-US" w:eastAsia="zh-CN"/>
        </w:rPr>
        <w:t>2.70万元</w:t>
      </w:r>
      <w:r>
        <w:rPr>
          <w:rFonts w:hint="eastAsia" w:ascii="仿宋" w:hAnsi="仿宋" w:eastAsia="仿宋" w:cs="仿宋"/>
          <w:color w:val="000000"/>
          <w:sz w:val="32"/>
          <w:szCs w:val="32"/>
        </w:rPr>
        <w:t>、培训费</w:t>
      </w:r>
      <w:r>
        <w:rPr>
          <w:rFonts w:hint="eastAsia" w:ascii="仿宋" w:hAnsi="仿宋" w:eastAsia="仿宋" w:cs="仿宋"/>
          <w:color w:val="000000"/>
          <w:sz w:val="32"/>
          <w:szCs w:val="32"/>
          <w:lang w:val="en-US" w:eastAsia="zh-CN"/>
        </w:rPr>
        <w:t>5.27万元</w:t>
      </w:r>
      <w:r>
        <w:rPr>
          <w:rFonts w:hint="eastAsia" w:ascii="仿宋" w:hAnsi="仿宋" w:eastAsia="仿宋" w:cs="仿宋"/>
          <w:color w:val="000000"/>
          <w:sz w:val="32"/>
          <w:szCs w:val="32"/>
        </w:rPr>
        <w:t>、公务接待费</w:t>
      </w:r>
      <w:r>
        <w:rPr>
          <w:rFonts w:hint="eastAsia" w:ascii="仿宋" w:hAnsi="仿宋" w:eastAsia="仿宋" w:cs="仿宋"/>
          <w:color w:val="000000"/>
          <w:sz w:val="32"/>
          <w:szCs w:val="32"/>
          <w:lang w:val="en-US" w:eastAsia="zh-CN"/>
        </w:rPr>
        <w:t>1.03万元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专用材料费</w:t>
      </w:r>
      <w:r>
        <w:rPr>
          <w:rFonts w:hint="eastAsia" w:ascii="仿宋" w:hAnsi="仿宋" w:eastAsia="仿宋" w:cs="仿宋"/>
          <w:color w:val="000000"/>
          <w:sz w:val="32"/>
          <w:szCs w:val="32"/>
          <w:lang w:val="en-US" w:eastAsia="zh-CN"/>
        </w:rPr>
        <w:t>5.38万元、</w:t>
      </w:r>
      <w:r>
        <w:rPr>
          <w:rFonts w:hint="eastAsia" w:ascii="仿宋" w:hAnsi="仿宋" w:eastAsia="仿宋" w:cs="仿宋"/>
          <w:color w:val="000000"/>
          <w:sz w:val="32"/>
          <w:szCs w:val="32"/>
        </w:rPr>
        <w:t>劳务费</w:t>
      </w:r>
      <w:r>
        <w:rPr>
          <w:rFonts w:hint="eastAsia" w:ascii="仿宋" w:hAnsi="仿宋" w:eastAsia="仿宋" w:cs="仿宋"/>
          <w:color w:val="000000"/>
          <w:sz w:val="32"/>
          <w:szCs w:val="32"/>
          <w:lang w:val="en-US" w:eastAsia="zh-CN"/>
        </w:rPr>
        <w:t>9.00万元</w:t>
      </w:r>
      <w:r>
        <w:rPr>
          <w:rFonts w:hint="eastAsia" w:ascii="仿宋" w:hAnsi="仿宋" w:eastAsia="仿宋" w:cs="仿宋"/>
          <w:color w:val="000000"/>
          <w:sz w:val="32"/>
          <w:szCs w:val="32"/>
        </w:rPr>
        <w:t>、工会经费</w:t>
      </w:r>
      <w:r>
        <w:rPr>
          <w:rFonts w:hint="eastAsia" w:ascii="仿宋" w:hAnsi="仿宋" w:eastAsia="仿宋" w:cs="仿宋"/>
          <w:color w:val="000000"/>
          <w:sz w:val="32"/>
          <w:szCs w:val="32"/>
          <w:lang w:val="en-US" w:eastAsia="zh-CN"/>
        </w:rPr>
        <w:t>2.68万元</w:t>
      </w:r>
      <w:r>
        <w:rPr>
          <w:rFonts w:hint="eastAsia" w:ascii="仿宋" w:hAnsi="仿宋" w:eastAsia="仿宋" w:cs="仿宋"/>
          <w:color w:val="000000"/>
          <w:sz w:val="32"/>
          <w:szCs w:val="32"/>
        </w:rPr>
        <w:t>、福利费</w:t>
      </w:r>
      <w:r>
        <w:rPr>
          <w:rFonts w:hint="eastAsia" w:ascii="仿宋" w:hAnsi="仿宋" w:eastAsia="仿宋" w:cs="仿宋"/>
          <w:color w:val="000000"/>
          <w:sz w:val="32"/>
          <w:szCs w:val="32"/>
          <w:lang w:val="en-US" w:eastAsia="zh-CN"/>
        </w:rPr>
        <w:t>2.00万元</w:t>
      </w:r>
      <w:r>
        <w:rPr>
          <w:rFonts w:hint="eastAsia" w:ascii="仿宋" w:hAnsi="仿宋" w:eastAsia="仿宋" w:cs="仿宋"/>
          <w:color w:val="000000"/>
          <w:sz w:val="32"/>
          <w:szCs w:val="32"/>
        </w:rPr>
        <w:t>、其他商品和服务支出</w:t>
      </w:r>
      <w:r>
        <w:rPr>
          <w:rFonts w:hint="eastAsia" w:ascii="仿宋" w:hAnsi="仿宋" w:eastAsia="仿宋" w:cs="仿宋"/>
          <w:color w:val="000000"/>
          <w:sz w:val="32"/>
          <w:szCs w:val="32"/>
          <w:lang w:val="en-US" w:eastAsia="zh-CN"/>
        </w:rPr>
        <w:t>7.30万元</w:t>
      </w:r>
      <w:r>
        <w:rPr>
          <w:rFonts w:hint="eastAsia" w:ascii="仿宋" w:hAnsi="仿宋" w:eastAsia="仿宋" w:cs="仿宋"/>
          <w:color w:val="000000"/>
          <w:sz w:val="32"/>
          <w:szCs w:val="32"/>
        </w:rPr>
        <w:t>。</w:t>
      </w:r>
    </w:p>
    <w:p>
      <w:pPr>
        <w:spacing w:line="600" w:lineRule="exact"/>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七、“三公”经费财政拨款支出决算情况说明</w:t>
      </w:r>
    </w:p>
    <w:p>
      <w:pPr>
        <w:spacing w:line="600" w:lineRule="exact"/>
        <w:ind w:firstLine="640"/>
        <w:rPr>
          <w:rFonts w:hint="eastAsia" w:ascii="宋体" w:hAnsi="宋体" w:eastAsia="宋体" w:cs="宋体"/>
          <w:b/>
          <w:color w:val="000000"/>
          <w:sz w:val="32"/>
          <w:szCs w:val="32"/>
        </w:rPr>
      </w:pPr>
      <w:r>
        <w:rPr>
          <w:rFonts w:hint="eastAsia" w:ascii="宋体" w:hAnsi="宋体" w:eastAsia="宋体" w:cs="宋体"/>
          <w:b/>
          <w:color w:val="000000"/>
          <w:sz w:val="32"/>
          <w:szCs w:val="32"/>
        </w:rPr>
        <w:t>（一）“三公”经费财政拨款支出决算总体情况说明</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年度“三公”经费财政拨款支出决算为</w:t>
      </w:r>
      <w:r>
        <w:rPr>
          <w:rFonts w:hint="eastAsia" w:ascii="仿宋" w:hAnsi="仿宋" w:eastAsia="仿宋" w:cs="仿宋"/>
          <w:color w:val="000000"/>
          <w:sz w:val="32"/>
          <w:szCs w:val="32"/>
          <w:lang w:val="en-US" w:eastAsia="zh-CN"/>
        </w:rPr>
        <w:t>1.03</w:t>
      </w:r>
      <w:r>
        <w:rPr>
          <w:rFonts w:hint="eastAsia" w:ascii="仿宋" w:hAnsi="仿宋" w:eastAsia="仿宋" w:cs="仿宋"/>
          <w:color w:val="000000"/>
          <w:sz w:val="32"/>
          <w:szCs w:val="32"/>
        </w:rPr>
        <w:t>万元，完成预算</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w:t>
      </w:r>
    </w:p>
    <w:p>
      <w:pPr>
        <w:spacing w:line="600" w:lineRule="exact"/>
        <w:ind w:firstLine="640"/>
        <w:rPr>
          <w:rFonts w:hint="eastAsia" w:ascii="宋体" w:hAnsi="宋体" w:eastAsia="宋体" w:cs="宋体"/>
          <w:b/>
          <w:color w:val="000000"/>
          <w:sz w:val="32"/>
          <w:szCs w:val="32"/>
        </w:rPr>
      </w:pPr>
      <w:r>
        <w:rPr>
          <w:rFonts w:hint="eastAsia" w:ascii="宋体" w:hAnsi="宋体" w:eastAsia="宋体" w:cs="宋体"/>
          <w:b/>
          <w:color w:val="000000"/>
          <w:sz w:val="32"/>
          <w:szCs w:val="32"/>
        </w:rPr>
        <w:t>（二）“三公”经费财政拨款支出决算具体情况说明</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年度“三公”经费财政拨款支出决算中，因公出国（境）费支出决算</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万元；公务用车购置及运行维护费支出决算</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万元；公务接待费支出决算</w:t>
      </w:r>
      <w:r>
        <w:rPr>
          <w:rFonts w:hint="eastAsia" w:ascii="仿宋" w:hAnsi="仿宋" w:eastAsia="仿宋" w:cs="仿宋"/>
          <w:color w:val="000000"/>
          <w:sz w:val="32"/>
          <w:szCs w:val="32"/>
          <w:lang w:val="en-US" w:eastAsia="zh-CN"/>
        </w:rPr>
        <w:t>1.03</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%。具体情况如下：</w:t>
      </w:r>
    </w:p>
    <w:p>
      <w:pPr>
        <w:spacing w:line="600" w:lineRule="atLeast"/>
        <w:ind w:firstLine="640" w:firstLineChars="200"/>
        <w:rPr>
          <w:rFonts w:hint="eastAsia" w:ascii="宋体" w:hAnsi="宋体" w:eastAsia="宋体" w:cs="宋体"/>
          <w:sz w:val="32"/>
          <w:szCs w:val="32"/>
        </w:rPr>
      </w:pPr>
    </w:p>
    <w:p>
      <w:pPr>
        <w:spacing w:line="600" w:lineRule="atLeast"/>
        <w:ind w:firstLine="640" w:firstLineChars="200"/>
        <w:rPr>
          <w:rFonts w:hint="eastAsia" w:ascii="宋体" w:hAnsi="宋体" w:eastAsia="宋体" w:cs="宋体"/>
          <w:b/>
          <w:color w:val="000000"/>
          <w:sz w:val="32"/>
          <w:szCs w:val="32"/>
        </w:rPr>
      </w:pPr>
      <w:r>
        <w:rPr>
          <w:rFonts w:hint="eastAsia" w:ascii="宋体" w:hAnsi="宋体" w:eastAsia="宋体" w:cs="宋体"/>
          <w:sz w:val="32"/>
          <w:szCs w:val="32"/>
        </w:rPr>
        <w:drawing>
          <wp:inline distT="0" distB="0" distL="114300" distR="114300">
            <wp:extent cx="4596130" cy="2761615"/>
            <wp:effectExtent l="0" t="0" r="13970" b="635"/>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16"/>
                    <a:stretch>
                      <a:fillRect/>
                    </a:stretch>
                  </pic:blipFill>
                  <pic:spPr>
                    <a:xfrm>
                      <a:off x="0" y="0"/>
                      <a:ext cx="4596130" cy="2761615"/>
                    </a:xfrm>
                    <a:prstGeom prst="rect">
                      <a:avLst/>
                    </a:prstGeom>
                    <a:noFill/>
                    <a:ln>
                      <a:noFill/>
                    </a:ln>
                  </pic:spPr>
                </pic:pic>
              </a:graphicData>
            </a:graphic>
          </wp:inline>
        </w:drawing>
      </w:r>
    </w:p>
    <w:p>
      <w:pPr>
        <w:spacing w:line="600" w:lineRule="exact"/>
        <w:ind w:firstLine="1929" w:firstLineChars="603"/>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图</w:t>
      </w:r>
      <w:r>
        <w:rPr>
          <w:rFonts w:hint="eastAsia" w:ascii="仿宋" w:hAnsi="仿宋" w:eastAsia="仿宋" w:cs="仿宋"/>
          <w:b w:val="0"/>
          <w:bCs/>
          <w:color w:val="000000"/>
          <w:sz w:val="32"/>
          <w:szCs w:val="32"/>
          <w:lang w:val="en-US" w:eastAsia="zh-CN"/>
        </w:rPr>
        <w:t>7：</w:t>
      </w:r>
      <w:r>
        <w:rPr>
          <w:rFonts w:hint="eastAsia" w:ascii="仿宋" w:hAnsi="仿宋" w:eastAsia="仿宋" w:cs="仿宋"/>
          <w:b w:val="0"/>
          <w:bCs/>
          <w:color w:val="000000"/>
          <w:sz w:val="32"/>
          <w:szCs w:val="32"/>
        </w:rPr>
        <w:t>“三公”经费财政拨款支出</w:t>
      </w:r>
      <w:r>
        <w:rPr>
          <w:rFonts w:hint="eastAsia" w:ascii="仿宋" w:hAnsi="仿宋" w:eastAsia="仿宋" w:cs="仿宋"/>
          <w:b w:val="0"/>
          <w:bCs/>
          <w:color w:val="000000"/>
          <w:sz w:val="32"/>
          <w:szCs w:val="32"/>
          <w:lang w:eastAsia="zh-CN"/>
        </w:rPr>
        <w:t>结构图</w:t>
      </w:r>
    </w:p>
    <w:p>
      <w:pPr>
        <w:spacing w:line="600" w:lineRule="exact"/>
        <w:ind w:firstLine="64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1.因公出国（境）经费支出</w:t>
      </w:r>
      <w:r>
        <w:rPr>
          <w:rFonts w:hint="eastAsia" w:ascii="仿宋" w:hAnsi="仿宋" w:eastAsia="仿宋" w:cs="仿宋"/>
          <w:b w:val="0"/>
          <w:bCs/>
          <w:color w:val="000000"/>
          <w:sz w:val="32"/>
          <w:szCs w:val="32"/>
          <w:lang w:val="en-US" w:eastAsia="zh-CN"/>
        </w:rPr>
        <w:t>0</w:t>
      </w:r>
      <w:r>
        <w:rPr>
          <w:rFonts w:hint="eastAsia" w:ascii="仿宋" w:hAnsi="仿宋" w:eastAsia="仿宋" w:cs="仿宋"/>
          <w:b w:val="0"/>
          <w:bCs/>
          <w:color w:val="000000"/>
          <w:sz w:val="32"/>
          <w:szCs w:val="32"/>
        </w:rPr>
        <w:t>万元。</w:t>
      </w:r>
    </w:p>
    <w:p>
      <w:pPr>
        <w:spacing w:line="600" w:lineRule="exact"/>
        <w:ind w:firstLine="640" w:firstLineChars="20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2.公务用车购置及运行维护费支出</w:t>
      </w:r>
      <w:r>
        <w:rPr>
          <w:rFonts w:hint="eastAsia" w:ascii="仿宋" w:hAnsi="仿宋" w:eastAsia="仿宋" w:cs="仿宋"/>
          <w:b w:val="0"/>
          <w:bCs/>
          <w:color w:val="000000"/>
          <w:sz w:val="32"/>
          <w:szCs w:val="32"/>
          <w:lang w:val="en-US" w:eastAsia="zh-CN"/>
        </w:rPr>
        <w:t>0</w:t>
      </w:r>
      <w:r>
        <w:rPr>
          <w:rFonts w:hint="eastAsia" w:ascii="仿宋" w:hAnsi="仿宋" w:eastAsia="仿宋" w:cs="仿宋"/>
          <w:b w:val="0"/>
          <w:bCs/>
          <w:color w:val="000000"/>
          <w:sz w:val="32"/>
          <w:szCs w:val="32"/>
        </w:rPr>
        <w:t>万元。</w:t>
      </w:r>
    </w:p>
    <w:p>
      <w:pPr>
        <w:spacing w:line="600" w:lineRule="exact"/>
        <w:ind w:firstLine="640" w:firstLineChars="20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3.公务接待费支出</w:t>
      </w:r>
      <w:r>
        <w:rPr>
          <w:rFonts w:hint="eastAsia" w:ascii="仿宋" w:hAnsi="仿宋" w:eastAsia="仿宋" w:cs="仿宋"/>
          <w:b w:val="0"/>
          <w:bCs/>
          <w:color w:val="000000"/>
          <w:sz w:val="32"/>
          <w:szCs w:val="32"/>
          <w:lang w:val="en-US" w:eastAsia="zh-CN"/>
        </w:rPr>
        <w:t>1.03</w:t>
      </w:r>
      <w:r>
        <w:rPr>
          <w:rFonts w:hint="eastAsia" w:ascii="仿宋" w:hAnsi="仿宋" w:eastAsia="仿宋" w:cs="仿宋"/>
          <w:b w:val="0"/>
          <w:bCs/>
          <w:color w:val="000000"/>
          <w:sz w:val="32"/>
          <w:szCs w:val="32"/>
        </w:rPr>
        <w:t>万元。</w:t>
      </w:r>
    </w:p>
    <w:p>
      <w:pPr>
        <w:spacing w:line="600" w:lineRule="exact"/>
        <w:ind w:firstLine="640"/>
        <w:rPr>
          <w:rFonts w:hint="eastAsia" w:ascii="仿宋" w:hAnsi="仿宋" w:eastAsia="仿宋" w:cs="仿宋"/>
          <w:b/>
          <w:color w:val="000000"/>
          <w:sz w:val="32"/>
          <w:szCs w:val="32"/>
        </w:rPr>
      </w:pPr>
      <w:r>
        <w:rPr>
          <w:rFonts w:hint="eastAsia" w:ascii="仿宋" w:hAnsi="仿宋" w:eastAsia="仿宋" w:cs="仿宋"/>
          <w:color w:val="000000"/>
          <w:sz w:val="32"/>
          <w:szCs w:val="32"/>
        </w:rPr>
        <w:t>公务接待费支出</w:t>
      </w:r>
      <w:r>
        <w:rPr>
          <w:rFonts w:hint="eastAsia" w:ascii="仿宋" w:hAnsi="仿宋" w:eastAsia="仿宋" w:cs="仿宋"/>
          <w:color w:val="000000"/>
          <w:sz w:val="32"/>
          <w:szCs w:val="32"/>
          <w:lang w:val="en-US" w:eastAsia="zh-CN"/>
        </w:rPr>
        <w:t>1.03万元，</w:t>
      </w:r>
      <w:r>
        <w:rPr>
          <w:rFonts w:hint="eastAsia" w:ascii="仿宋" w:hAnsi="仿宋" w:eastAsia="仿宋" w:cs="仿宋"/>
          <w:color w:val="000000"/>
          <w:sz w:val="32"/>
          <w:szCs w:val="32"/>
        </w:rPr>
        <w:t>公务接待费支出决算</w:t>
      </w:r>
      <w:r>
        <w:rPr>
          <w:rFonts w:hint="eastAsia" w:ascii="仿宋" w:hAnsi="仿宋" w:eastAsia="仿宋" w:cs="仿宋"/>
          <w:color w:val="000000"/>
          <w:sz w:val="32"/>
          <w:szCs w:val="32"/>
          <w:lang w:eastAsia="zh-CN"/>
        </w:rPr>
        <w:t>比</w:t>
      </w: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增加</w:t>
      </w:r>
      <w:r>
        <w:rPr>
          <w:rFonts w:hint="eastAsia" w:ascii="仿宋" w:hAnsi="仿宋" w:eastAsia="仿宋" w:cs="仿宋"/>
          <w:color w:val="000000"/>
          <w:sz w:val="32"/>
          <w:szCs w:val="32"/>
          <w:lang w:val="en-US" w:eastAsia="zh-CN"/>
        </w:rPr>
        <w:t>0.1万元</w:t>
      </w:r>
      <w:r>
        <w:rPr>
          <w:rFonts w:hint="eastAsia" w:ascii="仿宋" w:hAnsi="仿宋" w:eastAsia="仿宋" w:cs="仿宋"/>
          <w:color w:val="000000"/>
          <w:sz w:val="32"/>
          <w:szCs w:val="32"/>
        </w:rPr>
        <w:t>。</w:t>
      </w:r>
    </w:p>
    <w:p>
      <w:pPr>
        <w:numPr>
          <w:ilvl w:val="0"/>
          <w:numId w:val="1"/>
        </w:numPr>
        <w:spacing w:line="600" w:lineRule="exact"/>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政府性基金预算支出决算情况说明</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2019年政府性基金预算拨款支出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九、国有资本经营预算支出决算情况说明</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年度国有资本经营预算拨款支出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十、其他重要事项的情况说明</w:t>
      </w:r>
    </w:p>
    <w:p>
      <w:pPr>
        <w:spacing w:line="600" w:lineRule="exact"/>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（一）机关运行经费支出情况</w:t>
      </w:r>
    </w:p>
    <w:p>
      <w:pPr>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年度</w:t>
      </w:r>
      <w:r>
        <w:rPr>
          <w:rFonts w:hint="eastAsia" w:ascii="仿宋" w:hAnsi="仿宋" w:eastAsia="仿宋" w:cs="仿宋"/>
          <w:color w:val="000000"/>
          <w:sz w:val="32"/>
          <w:szCs w:val="32"/>
          <w:lang w:eastAsia="zh-CN"/>
        </w:rPr>
        <w:t>运行</w:t>
      </w:r>
      <w:r>
        <w:rPr>
          <w:rFonts w:hint="eastAsia" w:ascii="仿宋" w:hAnsi="仿宋" w:eastAsia="仿宋" w:cs="仿宋"/>
          <w:color w:val="000000"/>
          <w:sz w:val="32"/>
          <w:szCs w:val="32"/>
        </w:rPr>
        <w:t>经费</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lang w:val="en-US" w:eastAsia="zh-CN"/>
        </w:rPr>
        <w:t>76.09万元，</w:t>
      </w: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年度</w:t>
      </w:r>
      <w:r>
        <w:rPr>
          <w:rFonts w:hint="eastAsia" w:ascii="仿宋" w:hAnsi="仿宋" w:eastAsia="仿宋" w:cs="仿宋"/>
          <w:color w:val="000000"/>
          <w:sz w:val="32"/>
          <w:szCs w:val="32"/>
          <w:lang w:eastAsia="zh-CN"/>
        </w:rPr>
        <w:t>运行</w:t>
      </w:r>
      <w:r>
        <w:rPr>
          <w:rFonts w:hint="eastAsia" w:ascii="仿宋" w:hAnsi="仿宋" w:eastAsia="仿宋" w:cs="仿宋"/>
          <w:color w:val="000000"/>
          <w:sz w:val="32"/>
          <w:szCs w:val="32"/>
        </w:rPr>
        <w:t>经费</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lang w:val="en-US" w:eastAsia="zh-CN"/>
        </w:rPr>
        <w:t>97.09</w:t>
      </w:r>
      <w:r>
        <w:rPr>
          <w:rFonts w:hint="eastAsia" w:ascii="仿宋" w:hAnsi="仿宋" w:eastAsia="仿宋" w:cs="仿宋"/>
          <w:color w:val="000000"/>
          <w:sz w:val="32"/>
          <w:szCs w:val="32"/>
        </w:rPr>
        <w:t>万元，比201</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减少</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减少</w:t>
      </w:r>
      <w:r>
        <w:rPr>
          <w:rFonts w:hint="eastAsia" w:ascii="仿宋" w:hAnsi="仿宋" w:eastAsia="仿宋" w:cs="仿宋"/>
          <w:color w:val="000000"/>
          <w:sz w:val="32"/>
          <w:szCs w:val="32"/>
          <w:lang w:val="en-US" w:eastAsia="zh-CN"/>
        </w:rPr>
        <w:t>21.63</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，主要原因是资本性支出减少。</w:t>
      </w:r>
    </w:p>
    <w:p>
      <w:pPr>
        <w:autoSpaceDE w:val="0"/>
        <w:autoSpaceDN w:val="0"/>
        <w:adjustRightInd w:val="0"/>
        <w:spacing w:line="600" w:lineRule="exact"/>
        <w:ind w:firstLine="640" w:firstLineChars="200"/>
        <w:jc w:val="left"/>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（二）政府采购支出情况</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年度，</w:t>
      </w:r>
      <w:r>
        <w:rPr>
          <w:rFonts w:hint="eastAsia" w:ascii="仿宋" w:hAnsi="仿宋" w:eastAsia="仿宋" w:cs="仿宋"/>
          <w:color w:val="000000"/>
          <w:sz w:val="32"/>
          <w:szCs w:val="32"/>
          <w:lang w:eastAsia="zh-CN"/>
        </w:rPr>
        <w:t>开江县广福初级中学</w:t>
      </w:r>
      <w:r>
        <w:rPr>
          <w:rFonts w:hint="eastAsia" w:ascii="仿宋" w:hAnsi="仿宋" w:eastAsia="仿宋" w:cs="仿宋"/>
          <w:color w:val="000000"/>
          <w:sz w:val="32"/>
          <w:szCs w:val="32"/>
        </w:rPr>
        <w:t>政府采购支出总额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万元，其中：政府采购货物支出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万元、政府采购工程支出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万元、政府采购服务支出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autoSpaceDE w:val="0"/>
        <w:autoSpaceDN w:val="0"/>
        <w:adjustRightInd w:val="0"/>
        <w:spacing w:line="600" w:lineRule="exact"/>
        <w:ind w:firstLine="640" w:firstLineChars="200"/>
        <w:jc w:val="left"/>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（三）国有资产占有使用情况</w:t>
      </w:r>
    </w:p>
    <w:p>
      <w:pPr>
        <w:autoSpaceDE w:val="0"/>
        <w:autoSpaceDN w:val="0"/>
        <w:adjustRightInd w:val="0"/>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截至201</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年12月31日，</w:t>
      </w:r>
      <w:r>
        <w:rPr>
          <w:rFonts w:hint="eastAsia" w:ascii="仿宋" w:hAnsi="仿宋" w:eastAsia="仿宋" w:cs="仿宋"/>
          <w:color w:val="000000"/>
          <w:sz w:val="32"/>
          <w:szCs w:val="32"/>
          <w:lang w:eastAsia="zh-CN"/>
        </w:rPr>
        <w:t>开江县广福初级中学</w:t>
      </w:r>
      <w:r>
        <w:rPr>
          <w:rFonts w:hint="eastAsia" w:ascii="仿宋" w:hAnsi="仿宋" w:eastAsia="仿宋" w:cs="仿宋"/>
          <w:color w:val="000000"/>
          <w:sz w:val="32"/>
          <w:szCs w:val="32"/>
        </w:rPr>
        <w:t>共有车辆</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辆，其中：部级领导干部用车</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辆、一般公务用车</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辆、一般执法执勤用车</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辆、特种专业技术用车</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辆、其他用车</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辆；单价50万元以上通用设备</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台（套），单价100万元以上专用设备</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台（套）。</w:t>
      </w:r>
    </w:p>
    <w:p>
      <w:pPr>
        <w:autoSpaceDE w:val="0"/>
        <w:autoSpaceDN w:val="0"/>
        <w:adjustRightInd w:val="0"/>
        <w:spacing w:line="600" w:lineRule="exact"/>
        <w:ind w:firstLine="640" w:firstLineChars="200"/>
        <w:jc w:val="left"/>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（四）预算绩效情况</w:t>
      </w:r>
    </w:p>
    <w:p>
      <w:pPr>
        <w:spacing w:line="600" w:lineRule="atLeas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1.绩效目标管理情况。</w:t>
      </w:r>
    </w:p>
    <w:p>
      <w:pPr>
        <w:spacing w:line="600" w:lineRule="atLeast"/>
        <w:ind w:firstLine="640" w:firstLineChars="200"/>
        <w:rPr>
          <w:rFonts w:hint="eastAsia" w:ascii="仿宋" w:hAnsi="仿宋" w:eastAsia="仿宋" w:cs="仿宋"/>
          <w:b/>
          <w:color w:val="000000"/>
          <w:sz w:val="32"/>
          <w:szCs w:val="32"/>
          <w:highlight w:val="yellow"/>
        </w:rPr>
      </w:pPr>
      <w:r>
        <w:rPr>
          <w:rFonts w:hint="eastAsia" w:ascii="仿宋" w:hAnsi="仿宋" w:eastAsia="仿宋" w:cs="仿宋"/>
          <w:color w:val="000000"/>
          <w:sz w:val="32"/>
          <w:szCs w:val="32"/>
        </w:rPr>
        <w:t>按照预算绩效管理要求，本部门对201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年一般公共预算项目支出开展了绩效目标管理，共编制绩效目标</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个，涉及财政资金</w:t>
      </w:r>
      <w:r>
        <w:rPr>
          <w:rFonts w:hint="eastAsia" w:ascii="仿宋" w:hAnsi="仿宋" w:eastAsia="仿宋" w:cs="仿宋"/>
          <w:color w:val="000000"/>
          <w:sz w:val="32"/>
          <w:szCs w:val="32"/>
          <w:lang w:val="en-US" w:eastAsia="zh-CN"/>
        </w:rPr>
        <w:t>790.24</w:t>
      </w:r>
      <w:r>
        <w:rPr>
          <w:rFonts w:hint="eastAsia" w:ascii="仿宋" w:hAnsi="仿宋" w:eastAsia="仿宋" w:cs="仿宋"/>
          <w:color w:val="000000"/>
          <w:sz w:val="32"/>
          <w:szCs w:val="32"/>
        </w:rPr>
        <w:t>万元，覆盖率达到</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w:t>
      </w:r>
    </w:p>
    <w:p>
      <w:pPr>
        <w:numPr>
          <w:ilvl w:val="0"/>
          <w:numId w:val="2"/>
        </w:numPr>
        <w:spacing w:line="600" w:lineRule="atLeas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部门整体支出绩效自评开展情况。</w:t>
      </w:r>
    </w:p>
    <w:p>
      <w:pPr>
        <w:numPr>
          <w:ilvl w:val="0"/>
          <w:numId w:val="0"/>
        </w:numPr>
        <w:spacing w:line="600" w:lineRule="atLeas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按照预算绩效管理要求，</w:t>
      </w:r>
      <w:r>
        <w:rPr>
          <w:rFonts w:hint="eastAsia" w:ascii="仿宋" w:hAnsi="仿宋" w:eastAsia="仿宋" w:cs="仿宋"/>
          <w:color w:val="000000"/>
          <w:sz w:val="32"/>
          <w:szCs w:val="32"/>
          <w:lang w:eastAsia="zh-CN"/>
        </w:rPr>
        <w:t>我校</w:t>
      </w:r>
      <w:r>
        <w:rPr>
          <w:rFonts w:hint="eastAsia" w:ascii="仿宋" w:hAnsi="仿宋" w:eastAsia="仿宋" w:cs="仿宋"/>
          <w:color w:val="000000"/>
          <w:sz w:val="32"/>
          <w:szCs w:val="32"/>
        </w:rPr>
        <w:t>对201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年整体支出开展绩效自评，自评得分8</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分，存在的问题：一是实施过程缓慢，二是风险防控不完善，三是管理没细化。下一步改进措施：进一步完善财务管理体制和运行机制、建立科学化、精细化的预算管理机制、建立绩效评价制度、加快财务监管体系建设、提高经费使用效益、强化财务风险管理。提高预算编制的科学性、准确性，按照“量入为出，统筹兼顾、保证重点、收支平衡”的原则，科学合理编制预算，强化预算执行，提高预算执行效率，实行了预算、决算在政府网站公开。</w:t>
      </w:r>
    </w:p>
    <w:p>
      <w:pPr>
        <w:jc w:val="center"/>
        <w:rPr>
          <w:rFonts w:hint="eastAsia" w:ascii="仿宋" w:hAnsi="仿宋" w:eastAsia="仿宋" w:cs="仿宋"/>
          <w:color w:val="000000"/>
          <w:sz w:val="32"/>
          <w:szCs w:val="32"/>
        </w:rPr>
      </w:pP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年部门整体支出绩效评价得分表</w:t>
      </w:r>
    </w:p>
    <w:tbl>
      <w:tblPr>
        <w:tblStyle w:val="10"/>
        <w:tblW w:w="9498" w:type="dxa"/>
        <w:tblInd w:w="-176" w:type="dxa"/>
        <w:tblLayout w:type="fixed"/>
        <w:tblCellMar>
          <w:top w:w="0" w:type="dxa"/>
          <w:left w:w="108" w:type="dxa"/>
          <w:bottom w:w="0" w:type="dxa"/>
          <w:right w:w="108" w:type="dxa"/>
        </w:tblCellMar>
      </w:tblPr>
      <w:tblGrid>
        <w:gridCol w:w="1702"/>
        <w:gridCol w:w="2268"/>
        <w:gridCol w:w="3402"/>
        <w:gridCol w:w="2126"/>
      </w:tblGrid>
      <w:tr>
        <w:tblPrEx>
          <w:tblCellMar>
            <w:top w:w="0" w:type="dxa"/>
            <w:left w:w="108" w:type="dxa"/>
            <w:bottom w:w="0" w:type="dxa"/>
            <w:right w:w="108" w:type="dxa"/>
          </w:tblCellMar>
        </w:tblPrEx>
        <w:trPr>
          <w:trHeight w:val="240" w:hRule="atLeast"/>
        </w:trPr>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一级指标</w:t>
            </w:r>
          </w:p>
        </w:tc>
        <w:tc>
          <w:tcPr>
            <w:tcW w:w="22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二级指标</w:t>
            </w:r>
          </w:p>
        </w:tc>
        <w:tc>
          <w:tcPr>
            <w:tcW w:w="340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三级指标</w:t>
            </w:r>
          </w:p>
        </w:tc>
        <w:tc>
          <w:tcPr>
            <w:tcW w:w="2126"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得分</w:t>
            </w:r>
          </w:p>
        </w:tc>
      </w:tr>
      <w:tr>
        <w:tblPrEx>
          <w:tblCellMar>
            <w:top w:w="0" w:type="dxa"/>
            <w:left w:w="108" w:type="dxa"/>
            <w:bottom w:w="0" w:type="dxa"/>
            <w:right w:w="108" w:type="dxa"/>
          </w:tblCellMar>
        </w:tblPrEx>
        <w:trPr>
          <w:trHeight w:val="520" w:hRule="atLeast"/>
        </w:trPr>
        <w:tc>
          <w:tcPr>
            <w:tcW w:w="1702" w:type="dxa"/>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部门决策（25分）</w:t>
            </w:r>
          </w:p>
        </w:tc>
        <w:tc>
          <w:tcPr>
            <w:tcW w:w="226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目标任务（15分）</w:t>
            </w:r>
          </w:p>
        </w:tc>
        <w:tc>
          <w:tcPr>
            <w:tcW w:w="340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相关性（5分）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5</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226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明确性（5分）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5</w:t>
            </w:r>
          </w:p>
        </w:tc>
      </w:tr>
      <w:tr>
        <w:tblPrEx>
          <w:tblCellMar>
            <w:top w:w="0" w:type="dxa"/>
            <w:left w:w="108" w:type="dxa"/>
            <w:bottom w:w="0" w:type="dxa"/>
            <w:right w:w="108" w:type="dxa"/>
          </w:tblCellMar>
        </w:tblPrEx>
        <w:trPr>
          <w:trHeight w:val="420" w:hRule="atLeast"/>
        </w:trPr>
        <w:tc>
          <w:tcPr>
            <w:tcW w:w="1702" w:type="dxa"/>
            <w:vMerge w:val="continue"/>
            <w:tcBorders>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226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合理性（5分）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w:t>
            </w:r>
          </w:p>
        </w:tc>
      </w:tr>
      <w:tr>
        <w:tblPrEx>
          <w:tblCellMar>
            <w:top w:w="0" w:type="dxa"/>
            <w:left w:w="108" w:type="dxa"/>
            <w:bottom w:w="0" w:type="dxa"/>
            <w:right w:w="108" w:type="dxa"/>
          </w:tblCellMar>
        </w:tblPrEx>
        <w:trPr>
          <w:trHeight w:val="269" w:hRule="atLeast"/>
        </w:trPr>
        <w:tc>
          <w:tcPr>
            <w:tcW w:w="1702" w:type="dxa"/>
            <w:vMerge w:val="continue"/>
            <w:tcBorders>
              <w:left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8"/>
                <w:szCs w:val="28"/>
              </w:rPr>
            </w:pPr>
          </w:p>
        </w:tc>
        <w:tc>
          <w:tcPr>
            <w:tcW w:w="226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预算编制（10分）</w:t>
            </w:r>
          </w:p>
        </w:tc>
        <w:tc>
          <w:tcPr>
            <w:tcW w:w="340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测算依据（5分）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w:t>
            </w:r>
          </w:p>
        </w:tc>
      </w:tr>
      <w:tr>
        <w:tblPrEx>
          <w:tblCellMar>
            <w:top w:w="0" w:type="dxa"/>
            <w:left w:w="108" w:type="dxa"/>
            <w:bottom w:w="0" w:type="dxa"/>
            <w:right w:w="108" w:type="dxa"/>
          </w:tblCellMar>
        </w:tblPrEx>
        <w:trPr>
          <w:trHeight w:val="231" w:hRule="atLeast"/>
        </w:trPr>
        <w:tc>
          <w:tcPr>
            <w:tcW w:w="1702"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226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目标管理（5分）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w:t>
            </w:r>
          </w:p>
        </w:tc>
      </w:tr>
      <w:tr>
        <w:tblPrEx>
          <w:tblCellMar>
            <w:top w:w="0" w:type="dxa"/>
            <w:left w:w="108" w:type="dxa"/>
            <w:bottom w:w="0" w:type="dxa"/>
            <w:right w:w="108" w:type="dxa"/>
          </w:tblCellMar>
        </w:tblPrEx>
        <w:trPr>
          <w:trHeight w:val="477" w:hRule="atLeast"/>
        </w:trPr>
        <w:tc>
          <w:tcPr>
            <w:tcW w:w="1702" w:type="dxa"/>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综合管理（30分）</w:t>
            </w:r>
          </w:p>
        </w:tc>
        <w:tc>
          <w:tcPr>
            <w:tcW w:w="226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专项资金分配时限（2分）</w:t>
            </w:r>
          </w:p>
        </w:tc>
        <w:tc>
          <w:tcPr>
            <w:tcW w:w="340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省级财力专项预算分配时限（1分）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shd w:val="clear" w:color="auto" w:fill="auto"/>
            <w:noWrap w:val="0"/>
            <w:vAlign w:val="center"/>
          </w:tcPr>
          <w:p>
            <w:pPr>
              <w:jc w:val="center"/>
              <w:rPr>
                <w:rFonts w:hint="eastAsia" w:ascii="宋体" w:hAnsi="宋体" w:eastAsia="宋体" w:cs="宋体"/>
                <w:color w:val="000000"/>
                <w:kern w:val="0"/>
                <w:sz w:val="28"/>
                <w:szCs w:val="28"/>
              </w:rPr>
            </w:pPr>
          </w:p>
        </w:tc>
        <w:tc>
          <w:tcPr>
            <w:tcW w:w="226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中央专款分配合规率（1分）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p>
        </w:tc>
      </w:tr>
      <w:tr>
        <w:tblPrEx>
          <w:tblCellMar>
            <w:top w:w="0" w:type="dxa"/>
            <w:left w:w="108" w:type="dxa"/>
            <w:bottom w:w="0" w:type="dxa"/>
            <w:right w:w="108" w:type="dxa"/>
          </w:tblCellMar>
        </w:tblPrEx>
        <w:trPr>
          <w:trHeight w:val="277" w:hRule="atLeast"/>
        </w:trPr>
        <w:tc>
          <w:tcPr>
            <w:tcW w:w="1702" w:type="dxa"/>
            <w:vMerge w:val="continue"/>
            <w:tcBorders>
              <w:left w:val="single" w:color="auto" w:sz="4" w:space="0"/>
              <w:right w:val="single" w:color="auto" w:sz="4" w:space="0"/>
            </w:tcBorders>
            <w:shd w:val="clear" w:color="auto" w:fill="auto"/>
            <w:noWrap w:val="0"/>
            <w:vAlign w:val="center"/>
          </w:tcPr>
          <w:p>
            <w:pPr>
              <w:jc w:val="center"/>
              <w:rPr>
                <w:rFonts w:hint="eastAsia" w:ascii="宋体" w:hAnsi="宋体" w:eastAsia="宋体" w:cs="宋体"/>
                <w:color w:val="000000"/>
                <w:kern w:val="0"/>
                <w:sz w:val="28"/>
                <w:szCs w:val="28"/>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中期评估（2分）</w:t>
            </w:r>
          </w:p>
        </w:tc>
        <w:tc>
          <w:tcPr>
            <w:tcW w:w="340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执行中期评估（2分）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w:t>
            </w:r>
          </w:p>
        </w:tc>
      </w:tr>
      <w:tr>
        <w:tblPrEx>
          <w:tblCellMar>
            <w:top w:w="0" w:type="dxa"/>
            <w:left w:w="108" w:type="dxa"/>
            <w:bottom w:w="0" w:type="dxa"/>
            <w:right w:w="108" w:type="dxa"/>
          </w:tblCellMar>
        </w:tblPrEx>
        <w:trPr>
          <w:trHeight w:val="381" w:hRule="atLeast"/>
        </w:trPr>
        <w:tc>
          <w:tcPr>
            <w:tcW w:w="1702" w:type="dxa"/>
            <w:vMerge w:val="continue"/>
            <w:tcBorders>
              <w:left w:val="single" w:color="auto" w:sz="4" w:space="0"/>
              <w:right w:val="single" w:color="auto" w:sz="4" w:space="0"/>
            </w:tcBorders>
            <w:shd w:val="clear" w:color="auto" w:fill="auto"/>
            <w:noWrap w:val="0"/>
            <w:vAlign w:val="center"/>
          </w:tcPr>
          <w:p>
            <w:pPr>
              <w:jc w:val="center"/>
              <w:rPr>
                <w:rFonts w:hint="eastAsia" w:ascii="宋体" w:hAnsi="宋体" w:eastAsia="宋体" w:cs="宋体"/>
                <w:color w:val="000000"/>
                <w:kern w:val="0"/>
                <w:sz w:val="28"/>
                <w:szCs w:val="28"/>
              </w:rPr>
            </w:pPr>
          </w:p>
        </w:tc>
        <w:tc>
          <w:tcPr>
            <w:tcW w:w="226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绩效监控（5分）</w:t>
            </w:r>
          </w:p>
        </w:tc>
        <w:tc>
          <w:tcPr>
            <w:tcW w:w="340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预算执行进度监控（2分）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p>
        </w:tc>
      </w:tr>
      <w:tr>
        <w:tblPrEx>
          <w:tblCellMar>
            <w:top w:w="0" w:type="dxa"/>
            <w:left w:w="108" w:type="dxa"/>
            <w:bottom w:w="0" w:type="dxa"/>
            <w:right w:w="108" w:type="dxa"/>
          </w:tblCellMar>
        </w:tblPrEx>
        <w:trPr>
          <w:trHeight w:val="273" w:hRule="atLeast"/>
        </w:trPr>
        <w:tc>
          <w:tcPr>
            <w:tcW w:w="1702" w:type="dxa"/>
            <w:vMerge w:val="continue"/>
            <w:tcBorders>
              <w:left w:val="single" w:color="auto" w:sz="4" w:space="0"/>
              <w:right w:val="single" w:color="auto" w:sz="4" w:space="0"/>
            </w:tcBorders>
            <w:shd w:val="clear" w:color="auto" w:fill="auto"/>
            <w:noWrap w:val="0"/>
            <w:vAlign w:val="center"/>
          </w:tcPr>
          <w:p>
            <w:pPr>
              <w:jc w:val="center"/>
              <w:rPr>
                <w:rFonts w:hint="eastAsia" w:ascii="宋体" w:hAnsi="宋体" w:eastAsia="宋体" w:cs="宋体"/>
                <w:color w:val="000000"/>
                <w:kern w:val="0"/>
                <w:sz w:val="28"/>
                <w:szCs w:val="28"/>
              </w:rPr>
            </w:pPr>
          </w:p>
        </w:tc>
        <w:tc>
          <w:tcPr>
            <w:tcW w:w="226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绩效目标动态监控（3分）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shd w:val="clear" w:color="auto" w:fill="auto"/>
            <w:noWrap w:val="0"/>
            <w:vAlign w:val="center"/>
          </w:tcPr>
          <w:p>
            <w:pPr>
              <w:jc w:val="center"/>
              <w:rPr>
                <w:rFonts w:hint="eastAsia" w:ascii="宋体" w:hAnsi="宋体" w:eastAsia="宋体" w:cs="宋体"/>
                <w:color w:val="000000"/>
                <w:kern w:val="0"/>
                <w:sz w:val="28"/>
                <w:szCs w:val="28"/>
              </w:rPr>
            </w:pPr>
          </w:p>
        </w:tc>
        <w:tc>
          <w:tcPr>
            <w:tcW w:w="226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非税收入执收情况（2分）</w:t>
            </w:r>
          </w:p>
        </w:tc>
        <w:tc>
          <w:tcPr>
            <w:tcW w:w="340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非税收入征收情况（1分）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p>
        </w:tc>
      </w:tr>
      <w:tr>
        <w:tblPrEx>
          <w:tblCellMar>
            <w:top w:w="0" w:type="dxa"/>
            <w:left w:w="108" w:type="dxa"/>
            <w:bottom w:w="0" w:type="dxa"/>
            <w:right w:w="108" w:type="dxa"/>
          </w:tblCellMar>
        </w:tblPrEx>
        <w:trPr>
          <w:trHeight w:val="325" w:hRule="atLeast"/>
        </w:trPr>
        <w:tc>
          <w:tcPr>
            <w:tcW w:w="1702" w:type="dxa"/>
            <w:vMerge w:val="continue"/>
            <w:tcBorders>
              <w:left w:val="single" w:color="auto" w:sz="4" w:space="0"/>
              <w:right w:val="single" w:color="auto" w:sz="4" w:space="0"/>
            </w:tcBorders>
            <w:shd w:val="clear" w:color="auto" w:fill="auto"/>
            <w:noWrap w:val="0"/>
            <w:vAlign w:val="center"/>
          </w:tcPr>
          <w:p>
            <w:pPr>
              <w:jc w:val="center"/>
              <w:rPr>
                <w:rFonts w:hint="eastAsia" w:ascii="宋体" w:hAnsi="宋体" w:eastAsia="宋体" w:cs="宋体"/>
                <w:color w:val="000000"/>
                <w:kern w:val="0"/>
                <w:sz w:val="28"/>
                <w:szCs w:val="28"/>
              </w:rPr>
            </w:pPr>
          </w:p>
        </w:tc>
        <w:tc>
          <w:tcPr>
            <w:tcW w:w="226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非税收入上缴情况（1分）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shd w:val="clear" w:color="auto" w:fill="auto"/>
            <w:noWrap w:val="0"/>
            <w:vAlign w:val="center"/>
          </w:tcPr>
          <w:p>
            <w:pPr>
              <w:jc w:val="center"/>
              <w:rPr>
                <w:rFonts w:hint="eastAsia" w:ascii="宋体" w:hAnsi="宋体" w:eastAsia="宋体" w:cs="宋体"/>
                <w:color w:val="000000"/>
                <w:kern w:val="0"/>
                <w:sz w:val="28"/>
                <w:szCs w:val="28"/>
              </w:rPr>
            </w:pPr>
          </w:p>
        </w:tc>
        <w:tc>
          <w:tcPr>
            <w:tcW w:w="226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资产管理（6分）</w:t>
            </w:r>
          </w:p>
        </w:tc>
        <w:tc>
          <w:tcPr>
            <w:tcW w:w="340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资产管理信息化情况（2分）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shd w:val="clear" w:color="auto" w:fill="auto"/>
            <w:noWrap w:val="0"/>
            <w:vAlign w:val="center"/>
          </w:tcPr>
          <w:p>
            <w:pPr>
              <w:jc w:val="center"/>
              <w:rPr>
                <w:rFonts w:hint="eastAsia" w:ascii="宋体" w:hAnsi="宋体" w:eastAsia="宋体" w:cs="宋体"/>
                <w:color w:val="000000"/>
                <w:kern w:val="0"/>
                <w:sz w:val="28"/>
                <w:szCs w:val="28"/>
              </w:rPr>
            </w:pPr>
          </w:p>
        </w:tc>
        <w:tc>
          <w:tcPr>
            <w:tcW w:w="226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行政事业单位资产报告情况（2分）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w:t>
            </w:r>
          </w:p>
        </w:tc>
      </w:tr>
      <w:tr>
        <w:tblPrEx>
          <w:tblCellMar>
            <w:top w:w="0" w:type="dxa"/>
            <w:left w:w="108" w:type="dxa"/>
            <w:bottom w:w="0" w:type="dxa"/>
            <w:right w:w="108" w:type="dxa"/>
          </w:tblCellMar>
        </w:tblPrEx>
        <w:trPr>
          <w:trHeight w:val="353" w:hRule="atLeast"/>
        </w:trPr>
        <w:tc>
          <w:tcPr>
            <w:tcW w:w="1702" w:type="dxa"/>
            <w:vMerge w:val="continue"/>
            <w:tcBorders>
              <w:left w:val="single" w:color="auto" w:sz="4" w:space="0"/>
              <w:right w:val="single" w:color="auto" w:sz="4" w:space="0"/>
            </w:tcBorders>
            <w:shd w:val="clear" w:color="auto" w:fill="auto"/>
            <w:noWrap w:val="0"/>
            <w:vAlign w:val="center"/>
          </w:tcPr>
          <w:p>
            <w:pPr>
              <w:jc w:val="center"/>
              <w:rPr>
                <w:rFonts w:hint="eastAsia" w:ascii="宋体" w:hAnsi="宋体" w:eastAsia="宋体" w:cs="宋体"/>
                <w:color w:val="000000"/>
                <w:kern w:val="0"/>
                <w:sz w:val="28"/>
                <w:szCs w:val="28"/>
              </w:rPr>
            </w:pPr>
          </w:p>
        </w:tc>
        <w:tc>
          <w:tcPr>
            <w:tcW w:w="226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资产管理与预算管理相结合（2分）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p>
        </w:tc>
      </w:tr>
      <w:tr>
        <w:tblPrEx>
          <w:tblCellMar>
            <w:top w:w="0" w:type="dxa"/>
            <w:left w:w="108" w:type="dxa"/>
            <w:bottom w:w="0" w:type="dxa"/>
            <w:right w:w="108" w:type="dxa"/>
          </w:tblCellMar>
        </w:tblPrEx>
        <w:trPr>
          <w:trHeight w:val="272" w:hRule="atLeast"/>
        </w:trPr>
        <w:tc>
          <w:tcPr>
            <w:tcW w:w="1702" w:type="dxa"/>
            <w:vMerge w:val="continue"/>
            <w:tcBorders>
              <w:left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8"/>
                <w:szCs w:val="28"/>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内控制度管理（2分）</w:t>
            </w:r>
          </w:p>
        </w:tc>
        <w:tc>
          <w:tcPr>
            <w:tcW w:w="340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内部控制度健全完整（2分）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p>
        </w:tc>
      </w:tr>
      <w:tr>
        <w:tblPrEx>
          <w:tblCellMar>
            <w:top w:w="0" w:type="dxa"/>
            <w:left w:w="108" w:type="dxa"/>
            <w:bottom w:w="0" w:type="dxa"/>
            <w:right w:w="108" w:type="dxa"/>
          </w:tblCellMar>
        </w:tblPrEx>
        <w:trPr>
          <w:trHeight w:val="221" w:hRule="atLeast"/>
        </w:trPr>
        <w:tc>
          <w:tcPr>
            <w:tcW w:w="1702" w:type="dxa"/>
            <w:vMerge w:val="continue"/>
            <w:tcBorders>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226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信息公开（6分）</w:t>
            </w:r>
          </w:p>
        </w:tc>
        <w:tc>
          <w:tcPr>
            <w:tcW w:w="340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预算公开（2分）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w:t>
            </w:r>
          </w:p>
        </w:tc>
      </w:tr>
      <w:tr>
        <w:tblPrEx>
          <w:tblCellMar>
            <w:top w:w="0" w:type="dxa"/>
            <w:left w:w="108" w:type="dxa"/>
            <w:bottom w:w="0" w:type="dxa"/>
            <w:right w:w="108" w:type="dxa"/>
          </w:tblCellMar>
        </w:tblPrEx>
        <w:trPr>
          <w:trHeight w:val="197" w:hRule="atLeast"/>
        </w:trPr>
        <w:tc>
          <w:tcPr>
            <w:tcW w:w="1702" w:type="dxa"/>
            <w:vMerge w:val="continue"/>
            <w:tcBorders>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226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决算公开（2分）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226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绩效信息公开（2分）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p>
        </w:tc>
      </w:tr>
      <w:tr>
        <w:tblPrEx>
          <w:tblCellMar>
            <w:top w:w="0" w:type="dxa"/>
            <w:left w:w="108" w:type="dxa"/>
            <w:bottom w:w="0" w:type="dxa"/>
            <w:right w:w="108" w:type="dxa"/>
          </w:tblCellMar>
        </w:tblPrEx>
        <w:trPr>
          <w:trHeight w:val="405" w:hRule="atLeast"/>
        </w:trPr>
        <w:tc>
          <w:tcPr>
            <w:tcW w:w="1702" w:type="dxa"/>
            <w:vMerge w:val="continue"/>
            <w:tcBorders>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226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绩效评价（5分）</w:t>
            </w:r>
          </w:p>
        </w:tc>
        <w:tc>
          <w:tcPr>
            <w:tcW w:w="340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绩效评价开展（2分）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w:t>
            </w:r>
          </w:p>
        </w:tc>
      </w:tr>
      <w:tr>
        <w:tblPrEx>
          <w:tblCellMar>
            <w:top w:w="0" w:type="dxa"/>
            <w:left w:w="108" w:type="dxa"/>
            <w:bottom w:w="0" w:type="dxa"/>
            <w:right w:w="108" w:type="dxa"/>
          </w:tblCellMar>
        </w:tblPrEx>
        <w:trPr>
          <w:trHeight w:val="127" w:hRule="atLeast"/>
        </w:trPr>
        <w:tc>
          <w:tcPr>
            <w:tcW w:w="1702"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226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评价结果应用（3分）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w:t>
            </w:r>
          </w:p>
        </w:tc>
      </w:tr>
      <w:tr>
        <w:tblPrEx>
          <w:tblCellMar>
            <w:top w:w="0" w:type="dxa"/>
            <w:left w:w="108" w:type="dxa"/>
            <w:bottom w:w="0" w:type="dxa"/>
            <w:right w:w="108" w:type="dxa"/>
          </w:tblCellMar>
        </w:tblPrEx>
        <w:trPr>
          <w:trHeight w:val="231" w:hRule="atLeast"/>
        </w:trPr>
        <w:tc>
          <w:tcPr>
            <w:tcW w:w="1702" w:type="dxa"/>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部门绩效情况（45分）</w:t>
            </w:r>
          </w:p>
        </w:tc>
        <w:tc>
          <w:tcPr>
            <w:tcW w:w="226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履职成效（20分）</w:t>
            </w:r>
          </w:p>
        </w:tc>
        <w:tc>
          <w:tcPr>
            <w:tcW w:w="340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部门特性指标</w:t>
            </w: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16</w:t>
            </w:r>
          </w:p>
        </w:tc>
      </w:tr>
      <w:tr>
        <w:tblPrEx>
          <w:tblCellMar>
            <w:top w:w="0" w:type="dxa"/>
            <w:left w:w="108" w:type="dxa"/>
            <w:bottom w:w="0" w:type="dxa"/>
            <w:right w:w="108" w:type="dxa"/>
          </w:tblCellMar>
        </w:tblPrEx>
        <w:trPr>
          <w:trHeight w:val="180" w:hRule="atLeast"/>
        </w:trPr>
        <w:tc>
          <w:tcPr>
            <w:tcW w:w="1702" w:type="dxa"/>
            <w:vMerge w:val="continue"/>
            <w:tcBorders>
              <w:left w:val="single" w:color="auto" w:sz="4" w:space="0"/>
              <w:right w:val="single" w:color="auto" w:sz="4" w:space="0"/>
            </w:tcBorders>
            <w:shd w:val="clear" w:color="auto" w:fill="auto"/>
            <w:noWrap w:val="0"/>
            <w:vAlign w:val="center"/>
          </w:tcPr>
          <w:p>
            <w:pPr>
              <w:jc w:val="left"/>
              <w:rPr>
                <w:rFonts w:hint="eastAsia" w:ascii="宋体" w:hAnsi="宋体" w:eastAsia="宋体" w:cs="宋体"/>
                <w:color w:val="000000"/>
                <w:kern w:val="0"/>
                <w:sz w:val="28"/>
                <w:szCs w:val="28"/>
              </w:rPr>
            </w:pPr>
          </w:p>
        </w:tc>
        <w:tc>
          <w:tcPr>
            <w:tcW w:w="226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8"/>
                <w:szCs w:val="28"/>
              </w:rPr>
            </w:pP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shd w:val="clear" w:color="auto" w:fill="auto"/>
            <w:noWrap w:val="0"/>
            <w:vAlign w:val="center"/>
          </w:tcPr>
          <w:p>
            <w:pPr>
              <w:jc w:val="left"/>
              <w:rPr>
                <w:rFonts w:hint="eastAsia" w:ascii="宋体" w:hAnsi="宋体" w:eastAsia="宋体" w:cs="宋体"/>
                <w:color w:val="000000"/>
                <w:kern w:val="0"/>
                <w:sz w:val="28"/>
                <w:szCs w:val="28"/>
              </w:rPr>
            </w:pPr>
          </w:p>
        </w:tc>
        <w:tc>
          <w:tcPr>
            <w:tcW w:w="226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8"/>
                <w:szCs w:val="28"/>
              </w:rPr>
            </w:pP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shd w:val="clear" w:color="auto" w:fill="auto"/>
            <w:noWrap w:val="0"/>
            <w:vAlign w:val="center"/>
          </w:tcPr>
          <w:p>
            <w:pPr>
              <w:jc w:val="left"/>
              <w:rPr>
                <w:rFonts w:hint="eastAsia" w:ascii="宋体" w:hAnsi="宋体" w:eastAsia="宋体" w:cs="宋体"/>
                <w:color w:val="000000"/>
                <w:kern w:val="0"/>
                <w:sz w:val="28"/>
                <w:szCs w:val="28"/>
              </w:rPr>
            </w:pPr>
          </w:p>
        </w:tc>
        <w:tc>
          <w:tcPr>
            <w:tcW w:w="226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8"/>
                <w:szCs w:val="28"/>
              </w:rPr>
            </w:pP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p>
        </w:tc>
      </w:tr>
      <w:tr>
        <w:tblPrEx>
          <w:tblCellMar>
            <w:top w:w="0" w:type="dxa"/>
            <w:left w:w="108" w:type="dxa"/>
            <w:bottom w:w="0" w:type="dxa"/>
            <w:right w:w="108" w:type="dxa"/>
          </w:tblCellMar>
        </w:tblPrEx>
        <w:trPr>
          <w:trHeight w:val="157" w:hRule="atLeast"/>
        </w:trPr>
        <w:tc>
          <w:tcPr>
            <w:tcW w:w="1702" w:type="dxa"/>
            <w:vMerge w:val="continue"/>
            <w:tcBorders>
              <w:left w:val="single" w:color="auto" w:sz="4" w:space="0"/>
              <w:right w:val="single" w:color="auto" w:sz="4" w:space="0"/>
            </w:tcBorders>
            <w:shd w:val="clear" w:color="auto" w:fill="auto"/>
            <w:noWrap w:val="0"/>
            <w:vAlign w:val="center"/>
          </w:tcPr>
          <w:p>
            <w:pPr>
              <w:jc w:val="left"/>
              <w:rPr>
                <w:rFonts w:hint="eastAsia" w:ascii="宋体" w:hAnsi="宋体" w:eastAsia="宋体" w:cs="宋体"/>
                <w:color w:val="000000"/>
                <w:kern w:val="0"/>
                <w:sz w:val="28"/>
                <w:szCs w:val="28"/>
              </w:rPr>
            </w:pPr>
          </w:p>
        </w:tc>
        <w:tc>
          <w:tcPr>
            <w:tcW w:w="226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可持续发展能力（15分）</w:t>
            </w:r>
          </w:p>
        </w:tc>
        <w:tc>
          <w:tcPr>
            <w:tcW w:w="340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重点改革（重点工作）完成情况（5分）</w:t>
            </w: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w:t>
            </w:r>
          </w:p>
        </w:tc>
      </w:tr>
      <w:tr>
        <w:tblPrEx>
          <w:tblCellMar>
            <w:top w:w="0" w:type="dxa"/>
            <w:left w:w="108" w:type="dxa"/>
            <w:bottom w:w="0" w:type="dxa"/>
            <w:right w:w="108" w:type="dxa"/>
          </w:tblCellMar>
        </w:tblPrEx>
        <w:trPr>
          <w:trHeight w:val="320" w:hRule="atLeast"/>
        </w:trPr>
        <w:tc>
          <w:tcPr>
            <w:tcW w:w="1702" w:type="dxa"/>
            <w:vMerge w:val="continue"/>
            <w:tcBorders>
              <w:left w:val="single" w:color="auto" w:sz="4" w:space="0"/>
              <w:right w:val="single" w:color="auto" w:sz="4" w:space="0"/>
            </w:tcBorders>
            <w:shd w:val="clear" w:color="auto" w:fill="auto"/>
            <w:noWrap w:val="0"/>
            <w:vAlign w:val="center"/>
          </w:tcPr>
          <w:p>
            <w:pPr>
              <w:jc w:val="left"/>
              <w:rPr>
                <w:rFonts w:hint="eastAsia" w:ascii="宋体" w:hAnsi="宋体" w:eastAsia="宋体" w:cs="宋体"/>
                <w:color w:val="000000"/>
                <w:kern w:val="0"/>
                <w:sz w:val="28"/>
                <w:szCs w:val="28"/>
              </w:rPr>
            </w:pPr>
          </w:p>
        </w:tc>
        <w:tc>
          <w:tcPr>
            <w:tcW w:w="226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科技（制度、方法、机制等）创新（5分）</w:t>
            </w: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w:t>
            </w:r>
          </w:p>
        </w:tc>
      </w:tr>
      <w:tr>
        <w:tblPrEx>
          <w:tblCellMar>
            <w:top w:w="0" w:type="dxa"/>
            <w:left w:w="108" w:type="dxa"/>
            <w:bottom w:w="0" w:type="dxa"/>
            <w:right w:w="108" w:type="dxa"/>
          </w:tblCellMar>
        </w:tblPrEx>
        <w:trPr>
          <w:trHeight w:val="385" w:hRule="atLeast"/>
        </w:trPr>
        <w:tc>
          <w:tcPr>
            <w:tcW w:w="1702" w:type="dxa"/>
            <w:vMerge w:val="continue"/>
            <w:tcBorders>
              <w:left w:val="single" w:color="auto" w:sz="4" w:space="0"/>
              <w:right w:val="single" w:color="auto" w:sz="4" w:space="0"/>
            </w:tcBorders>
            <w:shd w:val="clear" w:color="auto" w:fill="auto"/>
            <w:noWrap w:val="0"/>
            <w:vAlign w:val="center"/>
          </w:tcPr>
          <w:p>
            <w:pPr>
              <w:jc w:val="left"/>
              <w:rPr>
                <w:rFonts w:hint="eastAsia" w:ascii="宋体" w:hAnsi="宋体" w:eastAsia="宋体" w:cs="宋体"/>
                <w:color w:val="000000"/>
                <w:kern w:val="0"/>
                <w:sz w:val="28"/>
                <w:szCs w:val="28"/>
              </w:rPr>
            </w:pPr>
          </w:p>
        </w:tc>
        <w:tc>
          <w:tcPr>
            <w:tcW w:w="226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人才培养（5分）</w:t>
            </w: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w:t>
            </w:r>
          </w:p>
        </w:tc>
      </w:tr>
      <w:tr>
        <w:tblPrEx>
          <w:tblCellMar>
            <w:top w:w="0" w:type="dxa"/>
            <w:left w:w="108" w:type="dxa"/>
            <w:bottom w:w="0" w:type="dxa"/>
            <w:right w:w="108" w:type="dxa"/>
          </w:tblCellMar>
        </w:tblPrEx>
        <w:trPr>
          <w:trHeight w:val="432" w:hRule="atLeast"/>
        </w:trPr>
        <w:tc>
          <w:tcPr>
            <w:tcW w:w="1702" w:type="dxa"/>
            <w:vMerge w:val="continue"/>
            <w:tcBorders>
              <w:left w:val="single" w:color="auto" w:sz="4" w:space="0"/>
              <w:right w:val="single" w:color="auto" w:sz="4" w:space="0"/>
            </w:tcBorders>
            <w:shd w:val="clear" w:color="auto" w:fill="auto"/>
            <w:noWrap w:val="0"/>
            <w:vAlign w:val="center"/>
          </w:tcPr>
          <w:p>
            <w:pPr>
              <w:jc w:val="left"/>
              <w:rPr>
                <w:rFonts w:hint="eastAsia" w:ascii="宋体" w:hAnsi="宋体" w:eastAsia="宋体" w:cs="宋体"/>
                <w:color w:val="000000"/>
                <w:kern w:val="0"/>
                <w:sz w:val="28"/>
                <w:szCs w:val="28"/>
              </w:rPr>
            </w:pPr>
          </w:p>
        </w:tc>
        <w:tc>
          <w:tcPr>
            <w:tcW w:w="2268" w:type="dxa"/>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满意度（10分）</w:t>
            </w:r>
          </w:p>
        </w:tc>
        <w:tc>
          <w:tcPr>
            <w:tcW w:w="340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协作部门满意度（3分）</w:t>
            </w: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w:t>
            </w:r>
          </w:p>
        </w:tc>
      </w:tr>
      <w:tr>
        <w:tblPrEx>
          <w:tblCellMar>
            <w:top w:w="0" w:type="dxa"/>
            <w:left w:w="108" w:type="dxa"/>
            <w:bottom w:w="0" w:type="dxa"/>
            <w:right w:w="108" w:type="dxa"/>
          </w:tblCellMar>
        </w:tblPrEx>
        <w:trPr>
          <w:trHeight w:val="396" w:hRule="atLeast"/>
        </w:trPr>
        <w:tc>
          <w:tcPr>
            <w:tcW w:w="1702" w:type="dxa"/>
            <w:vMerge w:val="continue"/>
            <w:tcBorders>
              <w:left w:val="single" w:color="auto" w:sz="4" w:space="0"/>
              <w:right w:val="single" w:color="auto" w:sz="4" w:space="0"/>
            </w:tcBorders>
            <w:shd w:val="clear" w:color="auto" w:fill="auto"/>
            <w:noWrap w:val="0"/>
            <w:vAlign w:val="center"/>
          </w:tcPr>
          <w:p>
            <w:pPr>
              <w:jc w:val="left"/>
              <w:rPr>
                <w:rFonts w:hint="eastAsia" w:ascii="宋体" w:hAnsi="宋体" w:eastAsia="宋体" w:cs="宋体"/>
                <w:color w:val="000000"/>
                <w:kern w:val="0"/>
                <w:sz w:val="28"/>
                <w:szCs w:val="28"/>
              </w:rPr>
            </w:pPr>
          </w:p>
        </w:tc>
        <w:tc>
          <w:tcPr>
            <w:tcW w:w="2268" w:type="dxa"/>
            <w:vMerge w:val="continue"/>
            <w:tcBorders>
              <w:left w:val="single" w:color="auto" w:sz="4" w:space="0"/>
              <w:right w:val="single" w:color="auto" w:sz="4" w:space="0"/>
            </w:tcBorders>
            <w:shd w:val="clear" w:color="auto" w:fill="auto"/>
            <w:noWrap w:val="0"/>
            <w:vAlign w:val="center"/>
          </w:tcPr>
          <w:p>
            <w:pPr>
              <w:jc w:val="left"/>
              <w:rPr>
                <w:rFonts w:hint="eastAsia" w:ascii="宋体" w:hAnsi="宋体" w:eastAsia="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管理对象满意度（3分）</w:t>
            </w: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w:t>
            </w:r>
          </w:p>
        </w:tc>
      </w:tr>
      <w:tr>
        <w:tblPrEx>
          <w:tblCellMar>
            <w:top w:w="0" w:type="dxa"/>
            <w:left w:w="108" w:type="dxa"/>
            <w:bottom w:w="0" w:type="dxa"/>
            <w:right w:w="108" w:type="dxa"/>
          </w:tblCellMar>
        </w:tblPrEx>
        <w:trPr>
          <w:trHeight w:val="411" w:hRule="atLeast"/>
        </w:trPr>
        <w:tc>
          <w:tcPr>
            <w:tcW w:w="1702"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2268"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社会公众满意度（4分）</w:t>
            </w: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w:t>
            </w:r>
          </w:p>
        </w:tc>
      </w:tr>
    </w:tbl>
    <w:p>
      <w:pPr>
        <w:rPr>
          <w:rFonts w:hint="eastAsia" w:ascii="宋体" w:hAnsi="宋体" w:eastAsia="宋体" w:cs="宋体"/>
          <w:color w:val="000000"/>
          <w:sz w:val="28"/>
          <w:szCs w:val="28"/>
        </w:rPr>
      </w:pPr>
    </w:p>
    <w:p>
      <w:pPr>
        <w:spacing w:line="600" w:lineRule="atLeast"/>
        <w:ind w:firstLine="562" w:firstLineChars="200"/>
        <w:rPr>
          <w:rFonts w:hint="eastAsia" w:ascii="宋体" w:hAnsi="宋体" w:eastAsia="宋体" w:cs="宋体"/>
          <w:b/>
          <w:color w:val="000000"/>
          <w:sz w:val="28"/>
          <w:szCs w:val="28"/>
        </w:rPr>
      </w:pPr>
    </w:p>
    <w:p>
      <w:pPr>
        <w:spacing w:line="600" w:lineRule="atLeas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3.部门自行组织绩效评价开展情况。</w:t>
      </w:r>
    </w:p>
    <w:p>
      <w:pPr>
        <w:spacing w:line="600" w:lineRule="atLeas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我校无</w:t>
      </w:r>
      <w:r>
        <w:rPr>
          <w:rFonts w:hint="eastAsia" w:ascii="仿宋" w:hAnsi="仿宋" w:eastAsia="仿宋" w:cs="仿宋"/>
          <w:color w:val="000000"/>
          <w:sz w:val="32"/>
          <w:szCs w:val="32"/>
        </w:rPr>
        <w:t>下属单位。</w:t>
      </w:r>
    </w:p>
    <w:p>
      <w:pPr>
        <w:spacing w:line="600" w:lineRule="atLeast"/>
        <w:ind w:firstLine="1600" w:firstLineChars="500"/>
        <w:rPr>
          <w:rFonts w:hint="eastAsia" w:ascii="仿宋" w:hAnsi="仿宋" w:eastAsia="仿宋" w:cs="仿宋"/>
          <w:color w:val="000000"/>
          <w:sz w:val="32"/>
          <w:szCs w:val="32"/>
        </w:rPr>
      </w:pP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年项目支出绩效评价得分表</w:t>
      </w:r>
    </w:p>
    <w:tbl>
      <w:tblPr>
        <w:tblStyle w:val="10"/>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18" w:type="dxa"/>
            <w:shd w:val="clear" w:color="auto" w:fill="auto"/>
            <w:noWrap w:val="0"/>
            <w:vAlign w:val="center"/>
          </w:tcPr>
          <w:p>
            <w:pPr>
              <w:widowControl/>
              <w:spacing w:line="260" w:lineRule="exact"/>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单位名称/</w:t>
            </w:r>
          </w:p>
          <w:p>
            <w:pPr>
              <w:widowControl/>
              <w:spacing w:line="260" w:lineRule="exact"/>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项目名称</w:t>
            </w:r>
          </w:p>
        </w:tc>
        <w:tc>
          <w:tcPr>
            <w:tcW w:w="8270" w:type="dxa"/>
            <w:gridSpan w:val="4"/>
            <w:shd w:val="clear" w:color="auto" w:fill="auto"/>
            <w:noWrap w:val="0"/>
            <w:vAlign w:val="center"/>
          </w:tcPr>
          <w:p>
            <w:pPr>
              <w:widowControl/>
              <w:spacing w:line="260" w:lineRule="exact"/>
              <w:jc w:val="center"/>
              <w:rPr>
                <w:rFonts w:hint="eastAsia" w:ascii="宋体" w:hAnsi="宋体" w:eastAsia="宋体" w:cs="宋体"/>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618" w:type="dxa"/>
            <w:shd w:val="clear" w:color="auto" w:fill="auto"/>
            <w:noWrap w:val="0"/>
            <w:vAlign w:val="center"/>
          </w:tcPr>
          <w:p>
            <w:pPr>
              <w:widowControl/>
              <w:spacing w:line="260" w:lineRule="exact"/>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一级</w:t>
            </w:r>
          </w:p>
          <w:p>
            <w:pPr>
              <w:widowControl/>
              <w:spacing w:line="260" w:lineRule="exact"/>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指标</w:t>
            </w:r>
          </w:p>
        </w:tc>
        <w:tc>
          <w:tcPr>
            <w:tcW w:w="2113" w:type="dxa"/>
            <w:shd w:val="clear" w:color="auto" w:fill="auto"/>
            <w:noWrap w:val="0"/>
            <w:vAlign w:val="center"/>
          </w:tcPr>
          <w:p>
            <w:pPr>
              <w:widowControl/>
              <w:spacing w:line="260" w:lineRule="exact"/>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二级</w:t>
            </w:r>
          </w:p>
          <w:p>
            <w:pPr>
              <w:widowControl/>
              <w:spacing w:line="260" w:lineRule="exact"/>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指标</w:t>
            </w:r>
          </w:p>
        </w:tc>
        <w:tc>
          <w:tcPr>
            <w:tcW w:w="3535" w:type="dxa"/>
            <w:shd w:val="clear" w:color="auto" w:fill="auto"/>
            <w:noWrap w:val="0"/>
            <w:vAlign w:val="center"/>
          </w:tcPr>
          <w:p>
            <w:pPr>
              <w:widowControl/>
              <w:spacing w:line="260" w:lineRule="exact"/>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三级指标</w:t>
            </w:r>
          </w:p>
        </w:tc>
        <w:tc>
          <w:tcPr>
            <w:tcW w:w="1311" w:type="dxa"/>
            <w:shd w:val="clear" w:color="auto" w:fill="auto"/>
            <w:noWrap w:val="0"/>
            <w:vAlign w:val="center"/>
          </w:tcPr>
          <w:p>
            <w:pPr>
              <w:widowControl/>
              <w:spacing w:line="260" w:lineRule="exact"/>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分值</w:t>
            </w:r>
          </w:p>
        </w:tc>
        <w:tc>
          <w:tcPr>
            <w:tcW w:w="1311" w:type="dxa"/>
            <w:noWrap w:val="0"/>
            <w:vAlign w:val="center"/>
          </w:tcPr>
          <w:p>
            <w:pPr>
              <w:widowControl/>
              <w:spacing w:line="260" w:lineRule="exact"/>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vMerge w:val="restart"/>
            <w:shd w:val="clear" w:color="auto" w:fill="auto"/>
            <w:noWrap w:val="0"/>
            <w:textDirection w:val="tbRlV"/>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（20分）</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项目决策</w:t>
            </w:r>
          </w:p>
        </w:tc>
        <w:tc>
          <w:tcPr>
            <w:tcW w:w="2113" w:type="dxa"/>
            <w:vMerge w:val="restart"/>
            <w:shd w:val="clear" w:color="auto" w:fill="auto"/>
            <w:noWrap w:val="0"/>
            <w:textDirection w:val="tbRlV"/>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（10分）</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科学决策</w:t>
            </w:r>
          </w:p>
        </w:tc>
        <w:tc>
          <w:tcPr>
            <w:tcW w:w="3535"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必要性</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（政策依据)</w:t>
            </w:r>
          </w:p>
        </w:tc>
        <w:tc>
          <w:tcPr>
            <w:tcW w:w="1311"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w:t>
            </w:r>
          </w:p>
        </w:tc>
        <w:tc>
          <w:tcPr>
            <w:tcW w:w="1311" w:type="dxa"/>
            <w:noWrap w:val="0"/>
            <w:vAlign w:val="top"/>
          </w:tcPr>
          <w:p>
            <w:pPr>
              <w:widowControl/>
              <w:spacing w:line="26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2113"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3535"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可行性</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（政策完善）</w:t>
            </w:r>
          </w:p>
        </w:tc>
        <w:tc>
          <w:tcPr>
            <w:tcW w:w="1311"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w:t>
            </w:r>
          </w:p>
        </w:tc>
        <w:tc>
          <w:tcPr>
            <w:tcW w:w="1311" w:type="dxa"/>
            <w:noWrap w:val="0"/>
            <w:vAlign w:val="top"/>
          </w:tcPr>
          <w:p>
            <w:pPr>
              <w:widowControl/>
              <w:spacing w:line="26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618"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2113" w:type="dxa"/>
            <w:vMerge w:val="restart"/>
            <w:shd w:val="clear" w:color="auto" w:fill="auto"/>
            <w:noWrap w:val="0"/>
            <w:textDirection w:val="tbRlV"/>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xml:space="preserve">绩效目标    </w:t>
            </w:r>
          </w:p>
        </w:tc>
        <w:tc>
          <w:tcPr>
            <w:tcW w:w="3535"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明确性</w:t>
            </w:r>
          </w:p>
        </w:tc>
        <w:tc>
          <w:tcPr>
            <w:tcW w:w="1311"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w:t>
            </w:r>
          </w:p>
        </w:tc>
        <w:tc>
          <w:tcPr>
            <w:tcW w:w="1311" w:type="dxa"/>
            <w:noWrap w:val="0"/>
            <w:vAlign w:val="top"/>
          </w:tcPr>
          <w:p>
            <w:pPr>
              <w:widowControl/>
              <w:spacing w:line="26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18"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2113"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3535"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合理性</w:t>
            </w:r>
          </w:p>
        </w:tc>
        <w:tc>
          <w:tcPr>
            <w:tcW w:w="1311"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w:t>
            </w:r>
          </w:p>
        </w:tc>
        <w:tc>
          <w:tcPr>
            <w:tcW w:w="1311" w:type="dxa"/>
            <w:noWrap w:val="0"/>
            <w:vAlign w:val="top"/>
          </w:tcPr>
          <w:p>
            <w:pPr>
              <w:widowControl/>
              <w:spacing w:line="26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18" w:type="dxa"/>
            <w:vMerge w:val="restart"/>
            <w:shd w:val="clear" w:color="auto" w:fill="auto"/>
            <w:noWrap w:val="0"/>
            <w:textDirection w:val="tbRlV"/>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（10分）</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项目管理</w:t>
            </w:r>
          </w:p>
        </w:tc>
        <w:tc>
          <w:tcPr>
            <w:tcW w:w="2113" w:type="dxa"/>
            <w:vMerge w:val="restart"/>
            <w:shd w:val="clear" w:color="auto" w:fill="auto"/>
            <w:noWrap w:val="0"/>
            <w:textDirection w:val="tbRlV"/>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（7分）</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资金管理</w:t>
            </w:r>
          </w:p>
        </w:tc>
        <w:tc>
          <w:tcPr>
            <w:tcW w:w="3535"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资金分配</w:t>
            </w:r>
          </w:p>
        </w:tc>
        <w:tc>
          <w:tcPr>
            <w:tcW w:w="1311"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w:t>
            </w:r>
          </w:p>
        </w:tc>
        <w:tc>
          <w:tcPr>
            <w:tcW w:w="1311" w:type="dxa"/>
            <w:noWrap w:val="0"/>
            <w:vAlign w:val="top"/>
          </w:tcPr>
          <w:p>
            <w:pPr>
              <w:widowControl/>
              <w:spacing w:line="26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18"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2113" w:type="dxa"/>
            <w:vMerge w:val="continue"/>
            <w:shd w:val="clear" w:color="auto" w:fill="auto"/>
            <w:noWrap w:val="0"/>
            <w:textDirection w:val="tbRlV"/>
            <w:vAlign w:val="center"/>
          </w:tcPr>
          <w:p>
            <w:pPr>
              <w:widowControl/>
              <w:spacing w:line="260" w:lineRule="exact"/>
              <w:jc w:val="center"/>
              <w:rPr>
                <w:rFonts w:hint="eastAsia" w:ascii="宋体" w:hAnsi="宋体" w:eastAsia="宋体" w:cs="宋体"/>
                <w:color w:val="000000"/>
                <w:kern w:val="0"/>
                <w:sz w:val="28"/>
                <w:szCs w:val="28"/>
              </w:rPr>
            </w:pPr>
          </w:p>
        </w:tc>
        <w:tc>
          <w:tcPr>
            <w:tcW w:w="3535"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资金使用</w:t>
            </w:r>
          </w:p>
        </w:tc>
        <w:tc>
          <w:tcPr>
            <w:tcW w:w="1311"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w:t>
            </w:r>
          </w:p>
        </w:tc>
        <w:tc>
          <w:tcPr>
            <w:tcW w:w="1311" w:type="dxa"/>
            <w:noWrap w:val="0"/>
            <w:vAlign w:val="top"/>
          </w:tcPr>
          <w:p>
            <w:pPr>
              <w:widowControl/>
              <w:spacing w:line="26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18"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2113" w:type="dxa"/>
            <w:shd w:val="clear" w:color="auto" w:fill="auto"/>
            <w:noWrap w:val="0"/>
            <w:textDirection w:val="tbRlV"/>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（3分）</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项目执行</w:t>
            </w:r>
          </w:p>
        </w:tc>
        <w:tc>
          <w:tcPr>
            <w:tcW w:w="3535"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执行规范</w:t>
            </w:r>
          </w:p>
        </w:tc>
        <w:tc>
          <w:tcPr>
            <w:tcW w:w="1311"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w:t>
            </w:r>
          </w:p>
        </w:tc>
        <w:tc>
          <w:tcPr>
            <w:tcW w:w="1311" w:type="dxa"/>
            <w:noWrap w:val="0"/>
            <w:vAlign w:val="top"/>
          </w:tcPr>
          <w:p>
            <w:pPr>
              <w:widowControl/>
              <w:spacing w:line="26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18" w:type="dxa"/>
            <w:vMerge w:val="restart"/>
            <w:shd w:val="clear" w:color="auto" w:fill="auto"/>
            <w:noWrap w:val="0"/>
            <w:textDirection w:val="tbRlV"/>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（特性指标70分）</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xml:space="preserve">项目绩效  </w:t>
            </w:r>
          </w:p>
        </w:tc>
        <w:tc>
          <w:tcPr>
            <w:tcW w:w="2113" w:type="dxa"/>
            <w:vMerge w:val="restart"/>
            <w:shd w:val="clear" w:color="auto" w:fill="auto"/>
            <w:noWrap w:val="0"/>
            <w:textDirection w:val="tbRlV"/>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（20）</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项目完成</w:t>
            </w:r>
          </w:p>
        </w:tc>
        <w:tc>
          <w:tcPr>
            <w:tcW w:w="3535"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完成数量</w:t>
            </w:r>
          </w:p>
        </w:tc>
        <w:tc>
          <w:tcPr>
            <w:tcW w:w="1311"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5 </w:t>
            </w:r>
          </w:p>
        </w:tc>
        <w:tc>
          <w:tcPr>
            <w:tcW w:w="1311" w:type="dxa"/>
            <w:noWrap w:val="0"/>
            <w:vAlign w:val="top"/>
          </w:tcPr>
          <w:p>
            <w:pPr>
              <w:widowControl/>
              <w:spacing w:line="26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18"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2113"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3535"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完成质量</w:t>
            </w:r>
          </w:p>
        </w:tc>
        <w:tc>
          <w:tcPr>
            <w:tcW w:w="1311"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5 </w:t>
            </w:r>
          </w:p>
        </w:tc>
        <w:tc>
          <w:tcPr>
            <w:tcW w:w="1311" w:type="dxa"/>
            <w:noWrap w:val="0"/>
            <w:vAlign w:val="top"/>
          </w:tcPr>
          <w:p>
            <w:pPr>
              <w:widowControl/>
              <w:spacing w:line="26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18"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2113"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3535"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完成时效</w:t>
            </w:r>
          </w:p>
        </w:tc>
        <w:tc>
          <w:tcPr>
            <w:tcW w:w="1311"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w:t>
            </w:r>
          </w:p>
        </w:tc>
        <w:tc>
          <w:tcPr>
            <w:tcW w:w="1311" w:type="dxa"/>
            <w:noWrap w:val="0"/>
            <w:vAlign w:val="top"/>
          </w:tcPr>
          <w:p>
            <w:pPr>
              <w:widowControl/>
              <w:spacing w:line="26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18"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2113"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3535"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完成成本</w:t>
            </w:r>
          </w:p>
        </w:tc>
        <w:tc>
          <w:tcPr>
            <w:tcW w:w="1311"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w:t>
            </w:r>
          </w:p>
        </w:tc>
        <w:tc>
          <w:tcPr>
            <w:tcW w:w="1311" w:type="dxa"/>
            <w:noWrap w:val="0"/>
            <w:vAlign w:val="top"/>
          </w:tcPr>
          <w:p>
            <w:pPr>
              <w:widowControl/>
              <w:spacing w:line="26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18"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2113" w:type="dxa"/>
            <w:vMerge w:val="restart"/>
            <w:shd w:val="clear" w:color="auto" w:fill="auto"/>
            <w:noWrap w:val="0"/>
            <w:textDirection w:val="tbRlV"/>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（50分）</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项目效益</w:t>
            </w:r>
          </w:p>
        </w:tc>
        <w:tc>
          <w:tcPr>
            <w:tcW w:w="3535"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经济效益（可选项）</w:t>
            </w:r>
          </w:p>
        </w:tc>
        <w:tc>
          <w:tcPr>
            <w:tcW w:w="1311" w:type="dxa"/>
            <w:vMerge w:val="restart"/>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40</w:t>
            </w:r>
          </w:p>
        </w:tc>
        <w:tc>
          <w:tcPr>
            <w:tcW w:w="1311" w:type="dxa"/>
            <w:noWrap w:val="0"/>
            <w:vAlign w:val="top"/>
          </w:tcPr>
          <w:p>
            <w:pPr>
              <w:widowControl/>
              <w:spacing w:line="26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18"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2113"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3535"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社会效益（可选项）</w:t>
            </w:r>
          </w:p>
        </w:tc>
        <w:tc>
          <w:tcPr>
            <w:tcW w:w="1311"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1311" w:type="dxa"/>
            <w:noWrap w:val="0"/>
            <w:vAlign w:val="top"/>
          </w:tcPr>
          <w:p>
            <w:pPr>
              <w:widowControl/>
              <w:spacing w:line="260" w:lineRule="exact"/>
              <w:jc w:val="left"/>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18"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2113"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3535"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生态效益（可选项）</w:t>
            </w:r>
          </w:p>
        </w:tc>
        <w:tc>
          <w:tcPr>
            <w:tcW w:w="1311"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1311" w:type="dxa"/>
            <w:noWrap w:val="0"/>
            <w:vAlign w:val="top"/>
          </w:tcPr>
          <w:p>
            <w:pPr>
              <w:widowControl/>
              <w:spacing w:line="260" w:lineRule="exact"/>
              <w:jc w:val="left"/>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18"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2113"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3535"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可持续效益（可选项）</w:t>
            </w:r>
          </w:p>
        </w:tc>
        <w:tc>
          <w:tcPr>
            <w:tcW w:w="1311"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1311" w:type="dxa"/>
            <w:noWrap w:val="0"/>
            <w:vAlign w:val="top"/>
          </w:tcPr>
          <w:p>
            <w:pPr>
              <w:widowControl/>
              <w:spacing w:line="260" w:lineRule="exact"/>
              <w:jc w:val="left"/>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18"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2113"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3535"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公平效率（可选项）</w:t>
            </w:r>
          </w:p>
        </w:tc>
        <w:tc>
          <w:tcPr>
            <w:tcW w:w="1311"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1311" w:type="dxa"/>
            <w:noWrap w:val="0"/>
            <w:vAlign w:val="top"/>
          </w:tcPr>
          <w:p>
            <w:pPr>
              <w:widowControl/>
              <w:spacing w:line="260" w:lineRule="exact"/>
              <w:jc w:val="left"/>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18"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2113"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3535"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使用效率（可选项）</w:t>
            </w:r>
          </w:p>
        </w:tc>
        <w:tc>
          <w:tcPr>
            <w:tcW w:w="1311"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1311" w:type="dxa"/>
            <w:noWrap w:val="0"/>
            <w:vAlign w:val="top"/>
          </w:tcPr>
          <w:p>
            <w:pPr>
              <w:widowControl/>
              <w:spacing w:line="260" w:lineRule="exact"/>
              <w:jc w:val="left"/>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18"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2113" w:type="dxa"/>
            <w:vMerge w:val="continue"/>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p>
        </w:tc>
        <w:tc>
          <w:tcPr>
            <w:tcW w:w="3535"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服务对象满意度    </w:t>
            </w:r>
          </w:p>
        </w:tc>
        <w:tc>
          <w:tcPr>
            <w:tcW w:w="1311" w:type="dxa"/>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w:t>
            </w:r>
          </w:p>
        </w:tc>
        <w:tc>
          <w:tcPr>
            <w:tcW w:w="1311" w:type="dxa"/>
            <w:noWrap w:val="0"/>
            <w:vAlign w:val="top"/>
          </w:tcPr>
          <w:p>
            <w:pPr>
              <w:widowControl/>
              <w:spacing w:line="260" w:lineRule="exact"/>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18" w:type="dxa"/>
            <w:shd w:val="clear" w:color="auto" w:fill="auto"/>
            <w:noWrap w:val="0"/>
            <w:vAlign w:val="center"/>
          </w:tcPr>
          <w:p>
            <w:pPr>
              <w:widowControl/>
              <w:spacing w:line="260" w:lineRule="exac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总分</w:t>
            </w:r>
          </w:p>
        </w:tc>
        <w:tc>
          <w:tcPr>
            <w:tcW w:w="8270" w:type="dxa"/>
            <w:gridSpan w:val="4"/>
            <w:shd w:val="clear" w:color="auto" w:fill="auto"/>
            <w:noWrap w:val="0"/>
            <w:vAlign w:val="center"/>
          </w:tcPr>
          <w:p>
            <w:pPr>
              <w:widowControl/>
              <w:spacing w:line="260" w:lineRule="exact"/>
              <w:jc w:val="center"/>
              <w:rPr>
                <w:rFonts w:hint="eastAsia" w:ascii="宋体" w:hAnsi="宋体" w:eastAsia="宋体" w:cs="宋体"/>
                <w:color w:val="000000"/>
                <w:kern w:val="0"/>
                <w:sz w:val="28"/>
                <w:szCs w:val="28"/>
              </w:rPr>
            </w:pPr>
          </w:p>
        </w:tc>
      </w:tr>
    </w:tbl>
    <w:p>
      <w:pPr>
        <w:rPr>
          <w:rFonts w:hint="eastAsia" w:ascii="宋体" w:hAnsi="宋体" w:eastAsia="宋体" w:cs="宋体"/>
          <w:color w:val="000000"/>
          <w:sz w:val="28"/>
          <w:szCs w:val="28"/>
        </w:rPr>
      </w:pPr>
    </w:p>
    <w:p>
      <w:pPr>
        <w:autoSpaceDE w:val="0"/>
        <w:autoSpaceDN w:val="0"/>
        <w:adjustRightInd w:val="0"/>
        <w:spacing w:line="600" w:lineRule="exact"/>
        <w:ind w:firstLine="880" w:firstLineChars="200"/>
        <w:jc w:val="center"/>
        <w:rPr>
          <w:rFonts w:hint="eastAsia" w:ascii="宋体" w:hAnsi="宋体" w:eastAsia="宋体" w:cs="宋体"/>
          <w:color w:val="000000"/>
          <w:sz w:val="28"/>
          <w:szCs w:val="28"/>
        </w:rPr>
      </w:pPr>
      <w:r>
        <w:rPr>
          <w:rFonts w:hint="eastAsia" w:ascii="黑体" w:hAnsi="黑体" w:eastAsia="黑体" w:cs="黑体"/>
          <w:color w:val="000000"/>
          <w:sz w:val="44"/>
          <w:szCs w:val="44"/>
          <w:lang w:eastAsia="zh-CN"/>
        </w:rPr>
        <w:t>第三部分　</w:t>
      </w:r>
      <w:r>
        <w:rPr>
          <w:rFonts w:hint="eastAsia" w:ascii="黑体" w:hAnsi="黑体" w:eastAsia="黑体" w:cs="黑体"/>
          <w:color w:val="000000"/>
          <w:sz w:val="44"/>
          <w:szCs w:val="44"/>
        </w:rPr>
        <w:t>名词解释</w:t>
      </w:r>
    </w:p>
    <w:p>
      <w:pPr>
        <w:pStyle w:val="14"/>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pStyle w:val="14"/>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2.事业收入：指事业单位开展专业业务活动及辅助活动取得的收入。如…（二级预算单位事业收入情况）等。</w:t>
      </w:r>
    </w:p>
    <w:p>
      <w:pPr>
        <w:pStyle w:val="14"/>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3.经营收入：指事业单位在专业业务活动及辅助活动之外开展非独立核算经营活动取得的收入。如（二级预算单位经营收入情况）等。</w:t>
      </w:r>
    </w:p>
    <w:p>
      <w:pPr>
        <w:pStyle w:val="14"/>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4.其他收入：指单位取得的除上述收入以外的各项收入。主要是…（收入类型）等。 </w:t>
      </w:r>
    </w:p>
    <w:p>
      <w:pPr>
        <w:pStyle w:val="14"/>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14"/>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6.年初结转和结余：指以前年度尚未完成、结转到本年按有关规定继续使用的资金。 </w:t>
      </w:r>
    </w:p>
    <w:p>
      <w:pPr>
        <w:pStyle w:val="14"/>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7.结余分配：指事业单位按照事业单位会计制度的规定从非财政补助结余中分配的事业基金和职工福利基金等。</w:t>
      </w:r>
    </w:p>
    <w:p>
      <w:pPr>
        <w:pStyle w:val="14"/>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8、年末结转和结余：指单位按有关规定结转到下年或以后年度继续使用的资金。</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.教育（类）…（款）…（项）：指</w:t>
      </w:r>
      <w:r>
        <w:rPr>
          <w:rFonts w:hint="eastAsia" w:ascii="仿宋" w:hAnsi="仿宋" w:eastAsia="仿宋" w:cs="仿宋"/>
          <w:color w:val="000000"/>
          <w:sz w:val="32"/>
          <w:szCs w:val="32"/>
          <w:lang w:eastAsia="zh-CN"/>
        </w:rPr>
        <w:t>初中教育</w:t>
      </w:r>
      <w:r>
        <w:rPr>
          <w:rFonts w:hint="eastAsia" w:ascii="仿宋" w:hAnsi="仿宋" w:eastAsia="仿宋" w:cs="仿宋"/>
          <w:color w:val="000000"/>
          <w:sz w:val="32"/>
          <w:szCs w:val="32"/>
        </w:rPr>
        <w:t>。</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医疗卫生与计划生育（类）…（款）…（项）：指</w:t>
      </w:r>
      <w:r>
        <w:rPr>
          <w:rFonts w:hint="eastAsia" w:ascii="仿宋" w:hAnsi="仿宋" w:eastAsia="仿宋" w:cs="仿宋"/>
          <w:color w:val="000000"/>
          <w:sz w:val="32"/>
          <w:szCs w:val="32"/>
          <w:lang w:eastAsia="zh-CN"/>
        </w:rPr>
        <w:t>医疗保险</w:t>
      </w:r>
      <w:r>
        <w:rPr>
          <w:rFonts w:hint="eastAsia" w:ascii="仿宋" w:hAnsi="仿宋" w:eastAsia="仿宋" w:cs="仿宋"/>
          <w:color w:val="000000"/>
          <w:sz w:val="32"/>
          <w:szCs w:val="32"/>
        </w:rPr>
        <w:t>。</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.住房保障（类）…（款）…（项）：指</w:t>
      </w:r>
      <w:r>
        <w:rPr>
          <w:rFonts w:hint="eastAsia" w:ascii="仿宋" w:hAnsi="仿宋" w:eastAsia="仿宋" w:cs="仿宋"/>
          <w:color w:val="000000"/>
          <w:sz w:val="32"/>
          <w:szCs w:val="32"/>
          <w:lang w:eastAsia="zh-CN"/>
        </w:rPr>
        <w:t>住房公积金</w:t>
      </w:r>
      <w:r>
        <w:rPr>
          <w:rFonts w:hint="eastAsia" w:ascii="仿宋" w:hAnsi="仿宋" w:eastAsia="仿宋" w:cs="仿宋"/>
          <w:color w:val="000000"/>
          <w:sz w:val="32"/>
          <w:szCs w:val="32"/>
        </w:rPr>
        <w:t>。</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13</w:t>
      </w:r>
      <w:r>
        <w:rPr>
          <w:rFonts w:hint="eastAsia" w:ascii="仿宋" w:hAnsi="仿宋" w:eastAsia="仿宋" w:cs="仿宋"/>
          <w:color w:val="000000"/>
          <w:sz w:val="32"/>
          <w:szCs w:val="32"/>
        </w:rPr>
        <w:t xml:space="preserve">.项目支出：指在基本支出之外为完成特定行政任务和事业发展目标所发生的支出。 </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.经营支出：指事业单位在专业业务活动及其辅助活动之外开展非独立核算经营活动发生的支出。</w:t>
      </w:r>
    </w:p>
    <w:p>
      <w:pPr>
        <w:pStyle w:val="14"/>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4"/>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8"/>
          <w:rFonts w:hint="eastAsia" w:ascii="黑体" w:hAnsi="黑体" w:eastAsia="黑体"/>
          <w:b w:val="0"/>
          <w:sz w:val="44"/>
          <w:szCs w:val="44"/>
        </w:rPr>
      </w:pPr>
      <w:bookmarkStart w:id="20" w:name="_Toc15396618"/>
      <w:r>
        <w:rPr>
          <w:rFonts w:hint="eastAsia" w:ascii="黑体" w:hAnsi="黑体" w:eastAsia="黑体"/>
          <w:color w:val="000000"/>
          <w:sz w:val="44"/>
          <w:szCs w:val="44"/>
        </w:rPr>
        <w:t>第</w:t>
      </w:r>
      <w:r>
        <w:rPr>
          <w:rFonts w:hint="eastAsia" w:ascii="黑体" w:hAnsi="黑体" w:eastAsia="黑体"/>
          <w:color w:val="000000"/>
          <w:sz w:val="44"/>
          <w:szCs w:val="44"/>
          <w:lang w:eastAsia="zh-CN"/>
        </w:rPr>
        <w:t>四</w:t>
      </w:r>
      <w:r>
        <w:rPr>
          <w:rStyle w:val="18"/>
          <w:rFonts w:hint="eastAsia" w:ascii="黑体" w:hAnsi="黑体" w:eastAsia="黑体"/>
          <w:b w:val="0"/>
          <w:sz w:val="44"/>
          <w:szCs w:val="44"/>
        </w:rPr>
        <w:t>部分 附表</w:t>
      </w:r>
      <w:bookmarkEnd w:id="20"/>
      <w:bookmarkStart w:id="21" w:name="_Toc15396619"/>
    </w:p>
    <w:p>
      <w:pPr>
        <w:spacing w:line="600" w:lineRule="exact"/>
        <w:jc w:val="both"/>
        <w:outlineLvl w:val="0"/>
        <w:rPr>
          <w:rStyle w:val="19"/>
          <w:rFonts w:hint="eastAsia" w:ascii="仿宋" w:hAnsi="仿宋" w:eastAsia="仿宋" w:cs="仿宋"/>
          <w:b w:val="0"/>
          <w:bCs w:val="0"/>
          <w:sz w:val="32"/>
          <w:szCs w:val="32"/>
        </w:rPr>
      </w:pPr>
      <w:r>
        <w:rPr>
          <w:rFonts w:hint="eastAsia" w:ascii="仿宋" w:hAnsi="仿宋" w:eastAsia="仿宋" w:cs="仿宋"/>
          <w:b w:val="0"/>
          <w:color w:val="000000"/>
          <w:sz w:val="32"/>
          <w:szCs w:val="32"/>
        </w:rPr>
        <w:t>一、收</w:t>
      </w:r>
      <w:r>
        <w:rPr>
          <w:rStyle w:val="19"/>
          <w:rFonts w:hint="eastAsia" w:ascii="仿宋" w:hAnsi="仿宋" w:eastAsia="仿宋" w:cs="仿宋"/>
          <w:b w:val="0"/>
          <w:bCs w:val="0"/>
          <w:sz w:val="32"/>
          <w:szCs w:val="32"/>
        </w:rPr>
        <w:t>入支出决算总表</w:t>
      </w:r>
      <w:bookmarkEnd w:id="21"/>
      <w:bookmarkStart w:id="22" w:name="_Toc15396620"/>
    </w:p>
    <w:p>
      <w:pPr>
        <w:spacing w:line="600" w:lineRule="exact"/>
        <w:jc w:val="both"/>
        <w:outlineLvl w:val="0"/>
        <w:rPr>
          <w:rStyle w:val="19"/>
          <w:rFonts w:hint="eastAsia" w:ascii="仿宋" w:hAnsi="仿宋" w:eastAsia="仿宋" w:cs="仿宋"/>
          <w:b w:val="0"/>
          <w:bCs w:val="0"/>
          <w:sz w:val="32"/>
          <w:szCs w:val="32"/>
        </w:rPr>
      </w:pPr>
      <w:r>
        <w:rPr>
          <w:rFonts w:hint="eastAsia" w:ascii="仿宋" w:hAnsi="仿宋" w:eastAsia="仿宋" w:cs="仿宋"/>
          <w:b w:val="0"/>
          <w:color w:val="000000"/>
          <w:sz w:val="32"/>
          <w:szCs w:val="32"/>
        </w:rPr>
        <w:t>二、收</w:t>
      </w:r>
      <w:r>
        <w:rPr>
          <w:rStyle w:val="19"/>
          <w:rFonts w:hint="eastAsia" w:ascii="仿宋" w:hAnsi="仿宋" w:eastAsia="仿宋" w:cs="仿宋"/>
          <w:b w:val="0"/>
          <w:bCs w:val="0"/>
          <w:sz w:val="32"/>
          <w:szCs w:val="32"/>
        </w:rPr>
        <w:t>入总表</w:t>
      </w:r>
      <w:bookmarkEnd w:id="22"/>
      <w:bookmarkStart w:id="23" w:name="_Toc15396621"/>
    </w:p>
    <w:p>
      <w:pPr>
        <w:spacing w:line="600" w:lineRule="exact"/>
        <w:jc w:val="both"/>
        <w:outlineLvl w:val="0"/>
        <w:rPr>
          <w:rStyle w:val="19"/>
          <w:rFonts w:hint="eastAsia" w:ascii="仿宋" w:hAnsi="仿宋" w:eastAsia="仿宋" w:cs="仿宋"/>
          <w:b w:val="0"/>
          <w:bCs w:val="0"/>
          <w:sz w:val="32"/>
          <w:szCs w:val="32"/>
        </w:rPr>
      </w:pPr>
      <w:r>
        <w:rPr>
          <w:rStyle w:val="19"/>
          <w:rFonts w:hint="eastAsia" w:ascii="仿宋" w:hAnsi="仿宋" w:eastAsia="仿宋" w:cs="仿宋"/>
          <w:b w:val="0"/>
          <w:bCs w:val="0"/>
          <w:sz w:val="32"/>
          <w:szCs w:val="32"/>
        </w:rPr>
        <w:t>三、</w:t>
      </w:r>
      <w:r>
        <w:rPr>
          <w:rFonts w:hint="eastAsia" w:ascii="仿宋" w:hAnsi="仿宋" w:eastAsia="仿宋" w:cs="仿宋"/>
          <w:b w:val="0"/>
          <w:color w:val="000000"/>
          <w:sz w:val="32"/>
          <w:szCs w:val="32"/>
        </w:rPr>
        <w:t>支</w:t>
      </w:r>
      <w:r>
        <w:rPr>
          <w:rStyle w:val="19"/>
          <w:rFonts w:hint="eastAsia" w:ascii="仿宋" w:hAnsi="仿宋" w:eastAsia="仿宋" w:cs="仿宋"/>
          <w:b w:val="0"/>
          <w:bCs w:val="0"/>
          <w:sz w:val="32"/>
          <w:szCs w:val="32"/>
        </w:rPr>
        <w:t>出总表</w:t>
      </w:r>
      <w:bookmarkEnd w:id="23"/>
      <w:bookmarkStart w:id="24" w:name="_Toc15396622"/>
    </w:p>
    <w:p>
      <w:pPr>
        <w:spacing w:line="600" w:lineRule="exact"/>
        <w:jc w:val="both"/>
        <w:outlineLvl w:val="0"/>
        <w:rPr>
          <w:rStyle w:val="19"/>
          <w:rFonts w:hint="eastAsia" w:ascii="仿宋" w:hAnsi="仿宋" w:eastAsia="仿宋" w:cs="仿宋"/>
          <w:b w:val="0"/>
          <w:bCs w:val="0"/>
          <w:sz w:val="32"/>
          <w:szCs w:val="32"/>
        </w:rPr>
      </w:pPr>
      <w:r>
        <w:rPr>
          <w:rStyle w:val="19"/>
          <w:rFonts w:hint="eastAsia" w:ascii="仿宋" w:hAnsi="仿宋" w:eastAsia="仿宋" w:cs="仿宋"/>
          <w:b w:val="0"/>
          <w:bCs w:val="0"/>
          <w:sz w:val="32"/>
          <w:szCs w:val="32"/>
        </w:rPr>
        <w:t>四、</w:t>
      </w:r>
      <w:r>
        <w:rPr>
          <w:rFonts w:hint="eastAsia" w:ascii="仿宋" w:hAnsi="仿宋" w:eastAsia="仿宋" w:cs="仿宋"/>
          <w:b w:val="0"/>
          <w:color w:val="000000"/>
          <w:sz w:val="32"/>
          <w:szCs w:val="32"/>
        </w:rPr>
        <w:t>财</w:t>
      </w:r>
      <w:r>
        <w:rPr>
          <w:rStyle w:val="19"/>
          <w:rFonts w:hint="eastAsia" w:ascii="仿宋" w:hAnsi="仿宋" w:eastAsia="仿宋" w:cs="仿宋"/>
          <w:b w:val="0"/>
          <w:bCs w:val="0"/>
          <w:sz w:val="32"/>
          <w:szCs w:val="32"/>
        </w:rPr>
        <w:t>政拨款收入支出决算总表</w:t>
      </w:r>
      <w:bookmarkEnd w:id="24"/>
      <w:bookmarkStart w:id="25" w:name="_Toc15396623"/>
    </w:p>
    <w:p>
      <w:pPr>
        <w:spacing w:line="600" w:lineRule="exact"/>
        <w:jc w:val="both"/>
        <w:outlineLvl w:val="0"/>
        <w:rPr>
          <w:rStyle w:val="19"/>
          <w:rFonts w:hint="eastAsia" w:ascii="仿宋" w:hAnsi="仿宋" w:eastAsia="仿宋" w:cs="仿宋"/>
          <w:b w:val="0"/>
          <w:bCs w:val="0"/>
          <w:sz w:val="32"/>
          <w:szCs w:val="32"/>
        </w:rPr>
      </w:pPr>
      <w:r>
        <w:rPr>
          <w:rStyle w:val="19"/>
          <w:rFonts w:hint="eastAsia" w:ascii="仿宋" w:hAnsi="仿宋" w:eastAsia="仿宋" w:cs="仿宋"/>
          <w:b w:val="0"/>
          <w:bCs w:val="0"/>
          <w:sz w:val="32"/>
          <w:szCs w:val="32"/>
        </w:rPr>
        <w:t>五、</w:t>
      </w:r>
      <w:r>
        <w:rPr>
          <w:rFonts w:hint="eastAsia" w:ascii="仿宋" w:hAnsi="仿宋" w:eastAsia="仿宋" w:cs="仿宋"/>
          <w:b w:val="0"/>
          <w:color w:val="000000"/>
          <w:sz w:val="32"/>
          <w:szCs w:val="32"/>
        </w:rPr>
        <w:t>财</w:t>
      </w:r>
      <w:r>
        <w:rPr>
          <w:rStyle w:val="19"/>
          <w:rFonts w:hint="eastAsia" w:ascii="仿宋" w:hAnsi="仿宋" w:eastAsia="仿宋" w:cs="仿宋"/>
          <w:b w:val="0"/>
          <w:bCs w:val="0"/>
          <w:sz w:val="32"/>
          <w:szCs w:val="32"/>
        </w:rPr>
        <w:t>政拨款支出决算明细表（政府经济分类科目）</w:t>
      </w:r>
      <w:bookmarkEnd w:id="25"/>
      <w:bookmarkStart w:id="26" w:name="_Toc15396624"/>
    </w:p>
    <w:p>
      <w:pPr>
        <w:spacing w:line="600" w:lineRule="exact"/>
        <w:jc w:val="both"/>
        <w:outlineLvl w:val="0"/>
        <w:rPr>
          <w:rStyle w:val="19"/>
          <w:rFonts w:hint="eastAsia" w:ascii="仿宋" w:hAnsi="仿宋" w:eastAsia="仿宋" w:cs="仿宋"/>
          <w:b w:val="0"/>
          <w:bCs w:val="0"/>
          <w:sz w:val="32"/>
          <w:szCs w:val="32"/>
        </w:rPr>
      </w:pPr>
      <w:r>
        <w:rPr>
          <w:rStyle w:val="19"/>
          <w:rFonts w:hint="eastAsia" w:ascii="仿宋" w:hAnsi="仿宋" w:eastAsia="仿宋" w:cs="仿宋"/>
          <w:b w:val="0"/>
          <w:bCs w:val="0"/>
          <w:sz w:val="32"/>
          <w:szCs w:val="32"/>
        </w:rPr>
        <w:t>六、</w:t>
      </w:r>
      <w:r>
        <w:rPr>
          <w:rFonts w:hint="eastAsia" w:ascii="仿宋" w:hAnsi="仿宋" w:eastAsia="仿宋" w:cs="仿宋"/>
          <w:b w:val="0"/>
          <w:color w:val="000000"/>
          <w:sz w:val="32"/>
          <w:szCs w:val="32"/>
        </w:rPr>
        <w:t>一</w:t>
      </w:r>
      <w:r>
        <w:rPr>
          <w:rStyle w:val="19"/>
          <w:rFonts w:hint="eastAsia" w:ascii="仿宋" w:hAnsi="仿宋" w:eastAsia="仿宋" w:cs="仿宋"/>
          <w:b w:val="0"/>
          <w:bCs w:val="0"/>
          <w:sz w:val="32"/>
          <w:szCs w:val="32"/>
        </w:rPr>
        <w:t>般公共预算财政拨款支出决算表</w:t>
      </w:r>
      <w:bookmarkEnd w:id="26"/>
      <w:bookmarkStart w:id="27" w:name="_Toc15396625"/>
    </w:p>
    <w:p>
      <w:pPr>
        <w:spacing w:line="600" w:lineRule="exact"/>
        <w:jc w:val="both"/>
        <w:outlineLvl w:val="0"/>
        <w:rPr>
          <w:rStyle w:val="19"/>
          <w:rFonts w:hint="eastAsia" w:ascii="仿宋" w:hAnsi="仿宋" w:eastAsia="仿宋" w:cs="仿宋"/>
          <w:b w:val="0"/>
          <w:bCs w:val="0"/>
          <w:sz w:val="32"/>
          <w:szCs w:val="32"/>
        </w:rPr>
      </w:pPr>
      <w:r>
        <w:rPr>
          <w:rStyle w:val="19"/>
          <w:rFonts w:hint="eastAsia" w:ascii="仿宋" w:hAnsi="仿宋" w:eastAsia="仿宋" w:cs="仿宋"/>
          <w:b w:val="0"/>
          <w:bCs w:val="0"/>
          <w:sz w:val="32"/>
          <w:szCs w:val="32"/>
        </w:rPr>
        <w:t>七、</w:t>
      </w:r>
      <w:r>
        <w:rPr>
          <w:rFonts w:hint="eastAsia" w:ascii="仿宋" w:hAnsi="仿宋" w:eastAsia="仿宋" w:cs="仿宋"/>
          <w:b w:val="0"/>
          <w:color w:val="000000"/>
          <w:sz w:val="32"/>
          <w:szCs w:val="32"/>
        </w:rPr>
        <w:t>一</w:t>
      </w:r>
      <w:r>
        <w:rPr>
          <w:rStyle w:val="19"/>
          <w:rFonts w:hint="eastAsia" w:ascii="仿宋" w:hAnsi="仿宋" w:eastAsia="仿宋" w:cs="仿宋"/>
          <w:b w:val="0"/>
          <w:bCs w:val="0"/>
          <w:sz w:val="32"/>
          <w:szCs w:val="32"/>
        </w:rPr>
        <w:t>般公共预算财政拨款支出决算明细表</w:t>
      </w:r>
      <w:bookmarkEnd w:id="27"/>
      <w:bookmarkStart w:id="28" w:name="_Toc15396626"/>
    </w:p>
    <w:p>
      <w:pPr>
        <w:spacing w:line="600" w:lineRule="exact"/>
        <w:jc w:val="both"/>
        <w:outlineLvl w:val="0"/>
        <w:rPr>
          <w:rStyle w:val="19"/>
          <w:rFonts w:hint="eastAsia" w:ascii="仿宋" w:hAnsi="仿宋" w:eastAsia="仿宋" w:cs="仿宋"/>
          <w:b w:val="0"/>
          <w:bCs w:val="0"/>
          <w:sz w:val="32"/>
          <w:szCs w:val="32"/>
        </w:rPr>
      </w:pPr>
      <w:r>
        <w:rPr>
          <w:rStyle w:val="19"/>
          <w:rFonts w:hint="eastAsia" w:ascii="仿宋" w:hAnsi="仿宋" w:eastAsia="仿宋" w:cs="仿宋"/>
          <w:b w:val="0"/>
          <w:bCs w:val="0"/>
          <w:sz w:val="32"/>
          <w:szCs w:val="32"/>
        </w:rPr>
        <w:t>八、</w:t>
      </w:r>
      <w:r>
        <w:rPr>
          <w:rFonts w:hint="eastAsia" w:ascii="仿宋" w:hAnsi="仿宋" w:eastAsia="仿宋" w:cs="仿宋"/>
          <w:b w:val="0"/>
          <w:color w:val="000000"/>
          <w:sz w:val="32"/>
          <w:szCs w:val="32"/>
        </w:rPr>
        <w:t>一</w:t>
      </w:r>
      <w:r>
        <w:rPr>
          <w:rStyle w:val="19"/>
          <w:rFonts w:hint="eastAsia" w:ascii="仿宋" w:hAnsi="仿宋" w:eastAsia="仿宋" w:cs="仿宋"/>
          <w:b w:val="0"/>
          <w:bCs w:val="0"/>
          <w:sz w:val="32"/>
          <w:szCs w:val="32"/>
        </w:rPr>
        <w:t>般公共预算财政拨款基本支出决算表</w:t>
      </w:r>
      <w:bookmarkEnd w:id="28"/>
      <w:bookmarkStart w:id="29" w:name="_Toc15396627"/>
    </w:p>
    <w:p>
      <w:pPr>
        <w:spacing w:line="600" w:lineRule="exact"/>
        <w:jc w:val="both"/>
        <w:outlineLvl w:val="0"/>
        <w:rPr>
          <w:rStyle w:val="19"/>
          <w:rFonts w:hint="eastAsia" w:ascii="仿宋" w:hAnsi="仿宋" w:eastAsia="仿宋" w:cs="仿宋"/>
          <w:b w:val="0"/>
          <w:bCs w:val="0"/>
          <w:sz w:val="32"/>
          <w:szCs w:val="32"/>
        </w:rPr>
      </w:pPr>
      <w:r>
        <w:rPr>
          <w:rStyle w:val="19"/>
          <w:rFonts w:hint="eastAsia" w:ascii="仿宋" w:hAnsi="仿宋" w:eastAsia="仿宋" w:cs="仿宋"/>
          <w:b w:val="0"/>
          <w:bCs w:val="0"/>
          <w:sz w:val="32"/>
          <w:szCs w:val="32"/>
        </w:rPr>
        <w:t>九、</w:t>
      </w:r>
      <w:r>
        <w:rPr>
          <w:rFonts w:hint="eastAsia" w:ascii="仿宋" w:hAnsi="仿宋" w:eastAsia="仿宋" w:cs="仿宋"/>
          <w:b w:val="0"/>
          <w:color w:val="000000"/>
          <w:sz w:val="32"/>
          <w:szCs w:val="32"/>
        </w:rPr>
        <w:t>一</w:t>
      </w:r>
      <w:r>
        <w:rPr>
          <w:rStyle w:val="19"/>
          <w:rFonts w:hint="eastAsia" w:ascii="仿宋" w:hAnsi="仿宋" w:eastAsia="仿宋" w:cs="仿宋"/>
          <w:b w:val="0"/>
          <w:bCs w:val="0"/>
          <w:sz w:val="32"/>
          <w:szCs w:val="32"/>
        </w:rPr>
        <w:t>般公共预算财政拨款项目支出决算表</w:t>
      </w:r>
      <w:bookmarkEnd w:id="29"/>
      <w:bookmarkStart w:id="30" w:name="_Toc15396628"/>
    </w:p>
    <w:p>
      <w:pPr>
        <w:spacing w:line="600" w:lineRule="exact"/>
        <w:jc w:val="both"/>
        <w:outlineLvl w:val="0"/>
        <w:rPr>
          <w:rStyle w:val="19"/>
          <w:rFonts w:hint="eastAsia" w:ascii="仿宋" w:hAnsi="仿宋" w:eastAsia="仿宋" w:cs="仿宋"/>
          <w:b w:val="0"/>
          <w:bCs w:val="0"/>
          <w:sz w:val="32"/>
          <w:szCs w:val="32"/>
        </w:rPr>
      </w:pPr>
      <w:r>
        <w:rPr>
          <w:rStyle w:val="19"/>
          <w:rFonts w:hint="eastAsia" w:ascii="仿宋" w:hAnsi="仿宋" w:eastAsia="仿宋" w:cs="仿宋"/>
          <w:b w:val="0"/>
          <w:bCs w:val="0"/>
          <w:sz w:val="32"/>
          <w:szCs w:val="32"/>
        </w:rPr>
        <w:t>十、</w:t>
      </w:r>
      <w:r>
        <w:rPr>
          <w:rFonts w:hint="eastAsia" w:ascii="仿宋" w:hAnsi="仿宋" w:eastAsia="仿宋" w:cs="仿宋"/>
          <w:b w:val="0"/>
          <w:color w:val="000000"/>
          <w:sz w:val="32"/>
          <w:szCs w:val="32"/>
        </w:rPr>
        <w:t>一</w:t>
      </w:r>
      <w:r>
        <w:rPr>
          <w:rStyle w:val="19"/>
          <w:rFonts w:hint="eastAsia" w:ascii="仿宋" w:hAnsi="仿宋" w:eastAsia="仿宋" w:cs="仿宋"/>
          <w:b w:val="0"/>
          <w:bCs w:val="0"/>
          <w:sz w:val="32"/>
          <w:szCs w:val="32"/>
        </w:rPr>
        <w:t>般公共预算财政拨款“三公”经费支出决算表</w:t>
      </w:r>
      <w:bookmarkEnd w:id="30"/>
      <w:bookmarkStart w:id="31" w:name="_Toc15396629"/>
    </w:p>
    <w:p>
      <w:pPr>
        <w:spacing w:line="600" w:lineRule="exact"/>
        <w:jc w:val="both"/>
        <w:outlineLvl w:val="0"/>
        <w:rPr>
          <w:rStyle w:val="19"/>
          <w:rFonts w:hint="eastAsia" w:ascii="仿宋" w:hAnsi="仿宋" w:eastAsia="仿宋" w:cs="仿宋"/>
          <w:b w:val="0"/>
          <w:bCs w:val="0"/>
          <w:sz w:val="32"/>
          <w:szCs w:val="32"/>
        </w:rPr>
      </w:pPr>
      <w:r>
        <w:rPr>
          <w:rStyle w:val="19"/>
          <w:rFonts w:hint="eastAsia" w:ascii="仿宋" w:hAnsi="仿宋" w:eastAsia="仿宋" w:cs="仿宋"/>
          <w:b w:val="0"/>
          <w:bCs w:val="0"/>
          <w:sz w:val="32"/>
          <w:szCs w:val="32"/>
        </w:rPr>
        <w:t>十一、</w:t>
      </w:r>
      <w:r>
        <w:rPr>
          <w:rFonts w:hint="eastAsia" w:ascii="仿宋" w:hAnsi="仿宋" w:eastAsia="仿宋" w:cs="仿宋"/>
          <w:b w:val="0"/>
          <w:color w:val="000000"/>
          <w:sz w:val="32"/>
          <w:szCs w:val="32"/>
        </w:rPr>
        <w:t>政</w:t>
      </w:r>
      <w:r>
        <w:rPr>
          <w:rStyle w:val="19"/>
          <w:rFonts w:hint="eastAsia" w:ascii="仿宋" w:hAnsi="仿宋" w:eastAsia="仿宋" w:cs="仿宋"/>
          <w:b w:val="0"/>
          <w:bCs w:val="0"/>
          <w:sz w:val="32"/>
          <w:szCs w:val="32"/>
        </w:rPr>
        <w:t>府性基金预算财政拨款收入支出决算表</w:t>
      </w:r>
      <w:bookmarkEnd w:id="31"/>
      <w:bookmarkStart w:id="32" w:name="_Toc15396630"/>
    </w:p>
    <w:p>
      <w:pPr>
        <w:spacing w:line="600" w:lineRule="exact"/>
        <w:jc w:val="both"/>
        <w:outlineLvl w:val="0"/>
        <w:rPr>
          <w:rStyle w:val="19"/>
          <w:rFonts w:hint="eastAsia" w:ascii="仿宋" w:hAnsi="仿宋" w:eastAsia="仿宋" w:cs="仿宋"/>
          <w:b w:val="0"/>
          <w:bCs w:val="0"/>
          <w:sz w:val="32"/>
          <w:szCs w:val="32"/>
        </w:rPr>
      </w:pPr>
      <w:r>
        <w:rPr>
          <w:rStyle w:val="19"/>
          <w:rFonts w:hint="eastAsia" w:ascii="仿宋" w:hAnsi="仿宋" w:eastAsia="仿宋" w:cs="仿宋"/>
          <w:b w:val="0"/>
          <w:bCs w:val="0"/>
          <w:sz w:val="32"/>
          <w:szCs w:val="32"/>
        </w:rPr>
        <w:t>十二、</w:t>
      </w:r>
      <w:r>
        <w:rPr>
          <w:rFonts w:hint="eastAsia" w:ascii="仿宋" w:hAnsi="仿宋" w:eastAsia="仿宋" w:cs="仿宋"/>
          <w:b w:val="0"/>
          <w:color w:val="000000"/>
          <w:sz w:val="32"/>
          <w:szCs w:val="32"/>
        </w:rPr>
        <w:t>政</w:t>
      </w:r>
      <w:r>
        <w:rPr>
          <w:rStyle w:val="19"/>
          <w:rFonts w:hint="eastAsia" w:ascii="仿宋" w:hAnsi="仿宋" w:eastAsia="仿宋" w:cs="仿宋"/>
          <w:b w:val="0"/>
          <w:bCs w:val="0"/>
          <w:sz w:val="32"/>
          <w:szCs w:val="32"/>
        </w:rPr>
        <w:t>府性基金预算财政拨款“三公”经费支出决算表</w:t>
      </w:r>
      <w:bookmarkEnd w:id="32"/>
      <w:bookmarkStart w:id="33" w:name="_Toc15396631"/>
    </w:p>
    <w:p>
      <w:pPr>
        <w:spacing w:line="600" w:lineRule="exact"/>
        <w:jc w:val="both"/>
        <w:outlineLvl w:val="0"/>
        <w:rPr>
          <w:rFonts w:hint="eastAsia" w:ascii="仿宋" w:hAnsi="仿宋" w:eastAsia="仿宋" w:cs="仿宋"/>
          <w:sz w:val="32"/>
          <w:szCs w:val="32"/>
          <w:lang w:eastAsia="zh-CN"/>
        </w:rPr>
      </w:pPr>
      <w:r>
        <w:rPr>
          <w:rStyle w:val="19"/>
          <w:rFonts w:hint="eastAsia" w:ascii="仿宋" w:hAnsi="仿宋" w:eastAsia="仿宋" w:cs="仿宋"/>
          <w:b w:val="0"/>
          <w:bCs w:val="0"/>
          <w:sz w:val="32"/>
          <w:szCs w:val="32"/>
        </w:rPr>
        <w:t>十三、</w:t>
      </w:r>
      <w:r>
        <w:rPr>
          <w:rFonts w:hint="eastAsia" w:ascii="仿宋" w:hAnsi="仿宋" w:eastAsia="仿宋" w:cs="仿宋"/>
          <w:b w:val="0"/>
          <w:color w:val="000000"/>
          <w:sz w:val="32"/>
          <w:szCs w:val="32"/>
        </w:rPr>
        <w:t>国</w:t>
      </w:r>
      <w:r>
        <w:rPr>
          <w:rStyle w:val="19"/>
          <w:rFonts w:hint="eastAsia" w:ascii="仿宋" w:hAnsi="仿宋" w:eastAsia="仿宋" w:cs="仿宋"/>
          <w:b w:val="0"/>
          <w:bCs w:val="0"/>
          <w:sz w:val="32"/>
          <w:szCs w:val="32"/>
        </w:rPr>
        <w:t>有资本经营预算支出决算表</w:t>
      </w:r>
      <w:bookmarkEnd w:id="33"/>
      <w:r>
        <w:rPr>
          <w:rFonts w:hint="eastAsia" w:ascii="仿宋" w:hAnsi="仿宋" w:eastAsia="仿宋" w:cs="仿宋"/>
          <w:sz w:val="32"/>
          <w:szCs w:val="32"/>
          <w:lang w:eastAsia="zh-CN"/>
        </w:rPr>
        <w:t>附表：</w:t>
      </w:r>
    </w:p>
    <w:p>
      <w:pPr>
        <w:spacing w:line="600" w:lineRule="exact"/>
        <w:jc w:val="both"/>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四川省达州市开江县广福初级中学（本级）</w:t>
      </w:r>
    </w:p>
    <w:p>
      <w:pPr>
        <w:spacing w:line="600" w:lineRule="exact"/>
        <w:jc w:val="both"/>
        <w:outlineLvl w:val="0"/>
        <w:rPr>
          <w:rFonts w:hint="eastAsia" w:ascii="仿宋" w:hAnsi="仿宋" w:eastAsia="仿宋" w:cs="仿宋"/>
          <w:sz w:val="32"/>
          <w:szCs w:val="32"/>
          <w:lang w:eastAsia="zh-CN"/>
        </w:rPr>
      </w:pPr>
      <w:bookmarkStart w:id="34" w:name="_GoBack"/>
      <w:bookmarkEnd w:id="34"/>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"开江县八庙初级中学2018年决算公开表.XLS" </w:instrText>
      </w:r>
      <w:r>
        <w:rPr>
          <w:rFonts w:hint="eastAsia" w:ascii="仿宋" w:hAnsi="仿宋" w:eastAsia="仿宋" w:cs="仿宋"/>
          <w:sz w:val="32"/>
          <w:szCs w:val="32"/>
          <w:lang w:eastAsia="zh-CN"/>
        </w:rPr>
        <w:fldChar w:fldCharType="separate"/>
      </w:r>
      <w:r>
        <w:rPr>
          <w:rStyle w:val="13"/>
          <w:rFonts w:hint="eastAsia" w:ascii="仿宋" w:hAnsi="仿宋" w:eastAsia="仿宋" w:cs="仿宋"/>
          <w:sz w:val="32"/>
          <w:szCs w:val="32"/>
          <w:lang w:eastAsia="zh-CN"/>
        </w:rPr>
        <w:t>开江县广福初级中学201</w:t>
      </w:r>
      <w:r>
        <w:rPr>
          <w:rStyle w:val="13"/>
          <w:rFonts w:hint="eastAsia" w:ascii="仿宋" w:hAnsi="仿宋" w:eastAsia="仿宋" w:cs="仿宋"/>
          <w:sz w:val="32"/>
          <w:szCs w:val="32"/>
          <w:lang w:val="en-US" w:eastAsia="zh-CN"/>
        </w:rPr>
        <w:t>9</w:t>
      </w:r>
      <w:r>
        <w:rPr>
          <w:rStyle w:val="13"/>
          <w:rFonts w:hint="eastAsia" w:ascii="仿宋" w:hAnsi="仿宋" w:eastAsia="仿宋" w:cs="仿宋"/>
          <w:sz w:val="32"/>
          <w:szCs w:val="32"/>
          <w:lang w:eastAsia="zh-CN"/>
        </w:rPr>
        <w:t>年决算公开表.XLS</w:t>
      </w:r>
      <w:r>
        <w:rPr>
          <w:rFonts w:hint="eastAsia" w:ascii="仿宋" w:hAnsi="仿宋" w:eastAsia="仿宋" w:cs="仿宋"/>
          <w:sz w:val="32"/>
          <w:szCs w:val="32"/>
          <w:lang w:eastAsia="zh-CN"/>
        </w:rPr>
        <w:fldChar w:fldCharType="end"/>
      </w:r>
    </w:p>
    <w:p>
      <w:pPr>
        <w:pStyle w:val="14"/>
        <w:spacing w:line="560" w:lineRule="exact"/>
        <w:ind w:firstLine="640" w:firstLineChars="200"/>
        <w:jc w:val="right"/>
        <w:rPr>
          <w:rFonts w:hint="eastAsia" w:ascii="仿宋" w:hAnsi="仿宋" w:eastAsia="仿宋" w:cs="仿宋"/>
          <w:sz w:val="32"/>
          <w:szCs w:val="32"/>
          <w:lang w:eastAsia="zh-CN"/>
        </w:rPr>
      </w:pPr>
    </w:p>
    <w:p>
      <w:pPr>
        <w:pStyle w:val="14"/>
        <w:spacing w:line="560" w:lineRule="exact"/>
        <w:ind w:firstLine="640" w:firstLineChars="200"/>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开江县广福初级中学</w:t>
      </w:r>
    </w:p>
    <w:p>
      <w:pPr>
        <w:pStyle w:val="14"/>
        <w:spacing w:line="560" w:lineRule="exact"/>
        <w:ind w:firstLine="560" w:firstLineChars="200"/>
        <w:jc w:val="right"/>
        <w:rPr>
          <w:rFonts w:hint="eastAsia" w:ascii="FangSong_GB2312" w:eastAsia="FangSong_GB2312"/>
          <w:b/>
          <w:color w:val="000000"/>
          <w:sz w:val="32"/>
          <w:szCs w:val="32"/>
        </w:rPr>
      </w:pPr>
      <w:r>
        <w:rPr>
          <w:rFonts w:hint="eastAsia" w:ascii="仿宋" w:hAnsi="仿宋" w:eastAsia="仿宋" w:cs="仿宋"/>
          <w:sz w:val="28"/>
          <w:szCs w:val="28"/>
          <w:lang w:val="en-US" w:eastAsia="zh-CN"/>
        </w:rPr>
        <w:t>2020年9月20日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angSong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方正粗黑宋简体">
    <w:panose1 w:val="02000000000000000000"/>
    <w:charset w:val="86"/>
    <w:family w:val="auto"/>
    <w:pitch w:val="default"/>
    <w:sig w:usb0="A00002BF" w:usb1="184F6CFA" w:usb2="00000012" w:usb3="00000000" w:csb0="00040001" w:csb1="00000000"/>
  </w:font>
  <w:font w:name="隶书">
    <w:panose1 w:val="02010509060101010101"/>
    <w:charset w:val="86"/>
    <w:family w:val="auto"/>
    <w:pitch w:val="default"/>
    <w:sig w:usb0="00000001" w:usb1="080E0000" w:usb2="00000000" w:usb3="00000000" w:csb0="00040000" w:csb1="00000000"/>
  </w:font>
  <w:font w:name="Gungsuh">
    <w:panose1 w:val="02030600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13</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546350"/>
    <w:multiLevelType w:val="singleLevel"/>
    <w:tmpl w:val="B4546350"/>
    <w:lvl w:ilvl="0" w:tentative="0">
      <w:start w:val="2"/>
      <w:numFmt w:val="decimal"/>
      <w:lvlText w:val="%1."/>
      <w:lvlJc w:val="left"/>
      <w:pPr>
        <w:tabs>
          <w:tab w:val="left" w:pos="312"/>
        </w:tabs>
      </w:pPr>
    </w:lvl>
  </w:abstractNum>
  <w:abstractNum w:abstractNumId="1">
    <w:nsid w:val="6C6FC180"/>
    <w:multiLevelType w:val="singleLevel"/>
    <w:tmpl w:val="6C6FC180"/>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6487A"/>
    <w:rsid w:val="000B047F"/>
    <w:rsid w:val="000B3488"/>
    <w:rsid w:val="000B5A48"/>
    <w:rsid w:val="000C3CA6"/>
    <w:rsid w:val="000D5782"/>
    <w:rsid w:val="0014729F"/>
    <w:rsid w:val="001877A7"/>
    <w:rsid w:val="00191536"/>
    <w:rsid w:val="00196687"/>
    <w:rsid w:val="001E737D"/>
    <w:rsid w:val="001F7506"/>
    <w:rsid w:val="00202B36"/>
    <w:rsid w:val="00235629"/>
    <w:rsid w:val="00260C38"/>
    <w:rsid w:val="002616C0"/>
    <w:rsid w:val="002662AA"/>
    <w:rsid w:val="0037013F"/>
    <w:rsid w:val="003A484F"/>
    <w:rsid w:val="003B0C1B"/>
    <w:rsid w:val="003C0291"/>
    <w:rsid w:val="00443880"/>
    <w:rsid w:val="00487E5D"/>
    <w:rsid w:val="004B4690"/>
    <w:rsid w:val="004E206B"/>
    <w:rsid w:val="00505A47"/>
    <w:rsid w:val="00512FDA"/>
    <w:rsid w:val="005664BB"/>
    <w:rsid w:val="0058486E"/>
    <w:rsid w:val="005D5CED"/>
    <w:rsid w:val="00607E6C"/>
    <w:rsid w:val="006325F8"/>
    <w:rsid w:val="0066343B"/>
    <w:rsid w:val="00683E73"/>
    <w:rsid w:val="0075404D"/>
    <w:rsid w:val="0076182A"/>
    <w:rsid w:val="00767B7E"/>
    <w:rsid w:val="007770C3"/>
    <w:rsid w:val="00786E4A"/>
    <w:rsid w:val="007F2C2F"/>
    <w:rsid w:val="00800112"/>
    <w:rsid w:val="00860645"/>
    <w:rsid w:val="00871F71"/>
    <w:rsid w:val="0092392E"/>
    <w:rsid w:val="00946945"/>
    <w:rsid w:val="00951248"/>
    <w:rsid w:val="0095152F"/>
    <w:rsid w:val="00971FFC"/>
    <w:rsid w:val="009B2C43"/>
    <w:rsid w:val="009B4EAE"/>
    <w:rsid w:val="009B7573"/>
    <w:rsid w:val="009D3447"/>
    <w:rsid w:val="00A13CC1"/>
    <w:rsid w:val="00A307CD"/>
    <w:rsid w:val="00A40A00"/>
    <w:rsid w:val="00AD5620"/>
    <w:rsid w:val="00AD7C1B"/>
    <w:rsid w:val="00B03C9D"/>
    <w:rsid w:val="00B10517"/>
    <w:rsid w:val="00B14E76"/>
    <w:rsid w:val="00B2048C"/>
    <w:rsid w:val="00B310B9"/>
    <w:rsid w:val="00B44B70"/>
    <w:rsid w:val="00B77EA6"/>
    <w:rsid w:val="00B841F1"/>
    <w:rsid w:val="00BC5460"/>
    <w:rsid w:val="00C03E31"/>
    <w:rsid w:val="00C354B2"/>
    <w:rsid w:val="00C35554"/>
    <w:rsid w:val="00C533CC"/>
    <w:rsid w:val="00C62B85"/>
    <w:rsid w:val="00CC09B6"/>
    <w:rsid w:val="00CE7B61"/>
    <w:rsid w:val="00D00095"/>
    <w:rsid w:val="00D51276"/>
    <w:rsid w:val="00DB1913"/>
    <w:rsid w:val="00DC410D"/>
    <w:rsid w:val="00DC68CA"/>
    <w:rsid w:val="00E82267"/>
    <w:rsid w:val="00ED1836"/>
    <w:rsid w:val="00ED1B63"/>
    <w:rsid w:val="00EE2F57"/>
    <w:rsid w:val="00EF4C34"/>
    <w:rsid w:val="00F1361C"/>
    <w:rsid w:val="00F160C7"/>
    <w:rsid w:val="00F417B1"/>
    <w:rsid w:val="00F602DF"/>
    <w:rsid w:val="00FF1E02"/>
    <w:rsid w:val="023E7425"/>
    <w:rsid w:val="0492424F"/>
    <w:rsid w:val="04DA36EB"/>
    <w:rsid w:val="066B75F3"/>
    <w:rsid w:val="06852F88"/>
    <w:rsid w:val="071159E4"/>
    <w:rsid w:val="07717003"/>
    <w:rsid w:val="07963EB7"/>
    <w:rsid w:val="085409DA"/>
    <w:rsid w:val="08D313D6"/>
    <w:rsid w:val="0928153F"/>
    <w:rsid w:val="0973464D"/>
    <w:rsid w:val="0A4E5BE7"/>
    <w:rsid w:val="0AD27F01"/>
    <w:rsid w:val="0B5D4657"/>
    <w:rsid w:val="0BF76135"/>
    <w:rsid w:val="0C364DEA"/>
    <w:rsid w:val="0CD86A38"/>
    <w:rsid w:val="0E6E7995"/>
    <w:rsid w:val="0EDC220F"/>
    <w:rsid w:val="122E7DC7"/>
    <w:rsid w:val="129E1FDA"/>
    <w:rsid w:val="1363769A"/>
    <w:rsid w:val="144506C6"/>
    <w:rsid w:val="14A4262F"/>
    <w:rsid w:val="14BC7CE5"/>
    <w:rsid w:val="158D70D4"/>
    <w:rsid w:val="16180DA5"/>
    <w:rsid w:val="166F1065"/>
    <w:rsid w:val="16CA2D1A"/>
    <w:rsid w:val="16DD66EB"/>
    <w:rsid w:val="18A40752"/>
    <w:rsid w:val="18D904FD"/>
    <w:rsid w:val="18F3414A"/>
    <w:rsid w:val="196B2E36"/>
    <w:rsid w:val="19AD2D43"/>
    <w:rsid w:val="1A241F63"/>
    <w:rsid w:val="1B1B0995"/>
    <w:rsid w:val="1B2F0864"/>
    <w:rsid w:val="1C3E00B2"/>
    <w:rsid w:val="1D175030"/>
    <w:rsid w:val="1E996177"/>
    <w:rsid w:val="1F2A7194"/>
    <w:rsid w:val="1F4F6A84"/>
    <w:rsid w:val="1FA76666"/>
    <w:rsid w:val="20896025"/>
    <w:rsid w:val="214201D9"/>
    <w:rsid w:val="22EF787C"/>
    <w:rsid w:val="233F5D71"/>
    <w:rsid w:val="240548AF"/>
    <w:rsid w:val="244C4D74"/>
    <w:rsid w:val="258D6421"/>
    <w:rsid w:val="265C478E"/>
    <w:rsid w:val="268E68BD"/>
    <w:rsid w:val="26F16863"/>
    <w:rsid w:val="272A1492"/>
    <w:rsid w:val="29013858"/>
    <w:rsid w:val="292F0FE5"/>
    <w:rsid w:val="29533DE7"/>
    <w:rsid w:val="295D1EB9"/>
    <w:rsid w:val="2AE115DB"/>
    <w:rsid w:val="2B466867"/>
    <w:rsid w:val="2B9518B6"/>
    <w:rsid w:val="2C246B76"/>
    <w:rsid w:val="2D07316F"/>
    <w:rsid w:val="2E6329E7"/>
    <w:rsid w:val="2F557E0E"/>
    <w:rsid w:val="2F9C52D2"/>
    <w:rsid w:val="30CA0E62"/>
    <w:rsid w:val="310873EA"/>
    <w:rsid w:val="32146CBA"/>
    <w:rsid w:val="32DA3954"/>
    <w:rsid w:val="35A415A4"/>
    <w:rsid w:val="37682FCD"/>
    <w:rsid w:val="37AA289D"/>
    <w:rsid w:val="39705706"/>
    <w:rsid w:val="39B9771F"/>
    <w:rsid w:val="3AC92833"/>
    <w:rsid w:val="3B136CA6"/>
    <w:rsid w:val="3C434371"/>
    <w:rsid w:val="3C84272A"/>
    <w:rsid w:val="3C9269C7"/>
    <w:rsid w:val="3CD72F70"/>
    <w:rsid w:val="3D4A1970"/>
    <w:rsid w:val="3D8E1FAB"/>
    <w:rsid w:val="40EB382A"/>
    <w:rsid w:val="410A5F57"/>
    <w:rsid w:val="41F014CF"/>
    <w:rsid w:val="421B0707"/>
    <w:rsid w:val="421E4A3E"/>
    <w:rsid w:val="430D6EFD"/>
    <w:rsid w:val="441F76C5"/>
    <w:rsid w:val="444022D7"/>
    <w:rsid w:val="446D07C4"/>
    <w:rsid w:val="457D3605"/>
    <w:rsid w:val="46B255ED"/>
    <w:rsid w:val="46EB24B2"/>
    <w:rsid w:val="4715646B"/>
    <w:rsid w:val="47A52421"/>
    <w:rsid w:val="47BC1FEA"/>
    <w:rsid w:val="4A5F0956"/>
    <w:rsid w:val="4A9B4875"/>
    <w:rsid w:val="4AC44743"/>
    <w:rsid w:val="4B0402DB"/>
    <w:rsid w:val="4DED1810"/>
    <w:rsid w:val="4EAC6662"/>
    <w:rsid w:val="51197004"/>
    <w:rsid w:val="52220538"/>
    <w:rsid w:val="539C58E1"/>
    <w:rsid w:val="54687A1C"/>
    <w:rsid w:val="54B85F7E"/>
    <w:rsid w:val="551A004D"/>
    <w:rsid w:val="556F3E9B"/>
    <w:rsid w:val="56C32373"/>
    <w:rsid w:val="59021A99"/>
    <w:rsid w:val="59962118"/>
    <w:rsid w:val="59F53C25"/>
    <w:rsid w:val="5A552E83"/>
    <w:rsid w:val="5AE8450A"/>
    <w:rsid w:val="5B515A5B"/>
    <w:rsid w:val="5B8A6D51"/>
    <w:rsid w:val="5C1C12D5"/>
    <w:rsid w:val="5EA95265"/>
    <w:rsid w:val="60690E8A"/>
    <w:rsid w:val="61446A9E"/>
    <w:rsid w:val="61EC3CFD"/>
    <w:rsid w:val="622817F6"/>
    <w:rsid w:val="62E5758A"/>
    <w:rsid w:val="62F649A2"/>
    <w:rsid w:val="6371725E"/>
    <w:rsid w:val="645174F3"/>
    <w:rsid w:val="651F3B68"/>
    <w:rsid w:val="653C05F1"/>
    <w:rsid w:val="66631570"/>
    <w:rsid w:val="669B5E4A"/>
    <w:rsid w:val="67813BAB"/>
    <w:rsid w:val="67CC1126"/>
    <w:rsid w:val="685446F7"/>
    <w:rsid w:val="6A486760"/>
    <w:rsid w:val="6B4C5B97"/>
    <w:rsid w:val="6BE21CAB"/>
    <w:rsid w:val="6C7847EC"/>
    <w:rsid w:val="6CB60E44"/>
    <w:rsid w:val="6CD11997"/>
    <w:rsid w:val="6E046DAD"/>
    <w:rsid w:val="6E4E2077"/>
    <w:rsid w:val="6F5948A0"/>
    <w:rsid w:val="6FA4655E"/>
    <w:rsid w:val="72791448"/>
    <w:rsid w:val="72881B04"/>
    <w:rsid w:val="730B6686"/>
    <w:rsid w:val="737209BA"/>
    <w:rsid w:val="73A34850"/>
    <w:rsid w:val="7467502B"/>
    <w:rsid w:val="75733314"/>
    <w:rsid w:val="772F45E2"/>
    <w:rsid w:val="776C6E3B"/>
    <w:rsid w:val="77BA3524"/>
    <w:rsid w:val="77D604A7"/>
    <w:rsid w:val="77F95D5F"/>
    <w:rsid w:val="78213F77"/>
    <w:rsid w:val="79083C99"/>
    <w:rsid w:val="792B2695"/>
    <w:rsid w:val="7951431E"/>
    <w:rsid w:val="79D07DFF"/>
    <w:rsid w:val="79E87FBD"/>
    <w:rsid w:val="7A19141F"/>
    <w:rsid w:val="7A317F63"/>
    <w:rsid w:val="7B1855FD"/>
    <w:rsid w:val="7BFC5D1E"/>
    <w:rsid w:val="7FC828BB"/>
    <w:rsid w:val="7FEE6A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qFormat/>
    <w:uiPriority w:val="0"/>
    <w:pPr>
      <w:spacing w:before="93" w:beforeLines="30"/>
    </w:pPr>
    <w:rPr>
      <w:rFonts w:ascii="FangSong_GB2312" w:eastAsia="FangSong_GB2312"/>
      <w:kern w:val="0"/>
      <w:sz w:val="30"/>
    </w:rPr>
  </w:style>
  <w:style w:type="paragraph" w:styleId="5">
    <w:name w:val="footer"/>
    <w:basedOn w:val="1"/>
    <w:link w:val="16"/>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paragraph" w:styleId="9">
    <w:name w:val="Normal (Web)"/>
    <w:basedOn w:val="1"/>
    <w:qFormat/>
    <w:uiPriority w:val="0"/>
    <w:pPr>
      <w:spacing w:before="280" w:after="280"/>
      <w:jc w:val="left"/>
    </w:pPr>
    <w:rPr>
      <w:kern w:val="1"/>
      <w:sz w:val="24"/>
      <w:szCs w:val="24"/>
    </w:rPr>
  </w:style>
  <w:style w:type="character" w:styleId="12">
    <w:name w:val="Strong"/>
    <w:qFormat/>
    <w:uiPriority w:val="22"/>
    <w:rPr>
      <w:b/>
      <w:bCs/>
    </w:rPr>
  </w:style>
  <w:style w:type="character" w:styleId="13">
    <w:name w:val="Hyperlink"/>
    <w:basedOn w:val="11"/>
    <w:semiHidden/>
    <w:unhideWhenUsed/>
    <w:qFormat/>
    <w:uiPriority w:val="99"/>
    <w:rPr>
      <w:color w:val="0000FF"/>
      <w:u w:val="single"/>
    </w:rPr>
  </w:style>
  <w:style w:type="paragraph" w:customStyle="1" w:styleId="1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5">
    <w:name w:val="页眉 Char"/>
    <w:link w:val="6"/>
    <w:semiHidden/>
    <w:qFormat/>
    <w:uiPriority w:val="99"/>
    <w:rPr>
      <w:sz w:val="18"/>
      <w:szCs w:val="18"/>
    </w:rPr>
  </w:style>
  <w:style w:type="character" w:customStyle="1" w:styleId="16">
    <w:name w:val="页脚 Char"/>
    <w:link w:val="5"/>
    <w:qFormat/>
    <w:uiPriority w:val="99"/>
    <w:rPr>
      <w:sz w:val="18"/>
      <w:szCs w:val="18"/>
    </w:rPr>
  </w:style>
  <w:style w:type="character" w:customStyle="1" w:styleId="17">
    <w:name w:val="正文文本 Char"/>
    <w:link w:val="4"/>
    <w:qFormat/>
    <w:uiPriority w:val="0"/>
    <w:rPr>
      <w:rFonts w:ascii="FangSong_GB2312" w:hAnsi="Times New Roman" w:eastAsia="FangSong_GB2312" w:cs="Times New Roman"/>
      <w:sz w:val="30"/>
      <w:szCs w:val="24"/>
    </w:rPr>
  </w:style>
  <w:style w:type="character" w:customStyle="1" w:styleId="18">
    <w:name w:val="标题 1 Char"/>
    <w:basedOn w:val="11"/>
    <w:link w:val="2"/>
    <w:qFormat/>
    <w:uiPriority w:val="9"/>
    <w:rPr>
      <w:b/>
      <w:bCs/>
      <w:kern w:val="44"/>
      <w:sz w:val="44"/>
      <w:szCs w:val="44"/>
    </w:rPr>
  </w:style>
  <w:style w:type="character" w:customStyle="1" w:styleId="19">
    <w:name w:val="标题 2 Char"/>
    <w:basedOn w:val="11"/>
    <w:link w:val="3"/>
    <w:qFormat/>
    <w:uiPriority w:val="9"/>
    <w:rPr>
      <w:rFonts w:asciiTheme="majorHAnsi" w:hAnsiTheme="majorHAnsi" w:eastAsiaTheme="majorEastAsia" w:cstheme="majorBidi"/>
      <w:b/>
      <w:bCs/>
      <w:sz w:val="32"/>
      <w:szCs w:val="32"/>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4191;&#31119;&#21021;&#20013;2019&#24180;&#20915;&#31639;&#20844;&#24320;\&#22270;&#24418;.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4191;&#31119;&#21021;&#20013;2019&#24180;&#20915;&#31639;&#20844;&#24320;\&#22270;&#24418;.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4191;&#31119;&#21021;&#20013;2019&#24180;&#20915;&#31639;&#20844;&#24320;\&#22270;&#24418;.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1.xml"/><Relationship Id="rId1" Type="http://schemas.openxmlformats.org/officeDocument/2006/relationships/oleObject" Target="file:///C:\Users\Administrator\Desktop\&#24191;&#31119;&#21021;&#20013;2019&#24180;&#20915;&#31639;&#20844;&#24320;\&#22270;&#24418;.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4191;&#31119;&#21021;&#20013;2019&#24180;&#20915;&#31639;&#20844;&#24320;\&#22270;&#244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[图形.xlsx]Sheet1!$A$1:$A$4</c:f>
              <c:strCache>
                <c:ptCount val="4"/>
                <c:pt idx="0">
                  <c:v>2018年收入</c:v>
                </c:pt>
                <c:pt idx="1">
                  <c:v>2018年支出</c:v>
                </c:pt>
                <c:pt idx="2">
                  <c:v>2019年收入</c:v>
                </c:pt>
                <c:pt idx="3">
                  <c:v>2019年支出</c:v>
                </c:pt>
              </c:strCache>
            </c:strRef>
          </c:cat>
          <c:val>
            <c:numRef>
              <c:f>[图形.xlsx]Sheet1!$B$1:$B$4</c:f>
              <c:numCache>
                <c:formatCode>General</c:formatCode>
                <c:ptCount val="4"/>
                <c:pt idx="0">
                  <c:v>831.72</c:v>
                </c:pt>
                <c:pt idx="1">
                  <c:v>704.71</c:v>
                </c:pt>
                <c:pt idx="2">
                  <c:v>697.68</c:v>
                </c:pt>
                <c:pt idx="3">
                  <c:v>790.24</c:v>
                </c:pt>
              </c:numCache>
            </c:numRef>
          </c:val>
        </c:ser>
        <c:dLbls>
          <c:showLegendKey val="0"/>
          <c:showVal val="0"/>
          <c:showCatName val="0"/>
          <c:showSerName val="0"/>
          <c:showPercent val="0"/>
          <c:showBubbleSize val="0"/>
        </c:dLbls>
        <c:gapWidth val="219"/>
        <c:overlap val="-27"/>
        <c:axId val="677199546"/>
        <c:axId val="332056168"/>
      </c:barChart>
      <c:catAx>
        <c:axId val="67719954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2056168"/>
        <c:crosses val="autoZero"/>
        <c:auto val="1"/>
        <c:lblAlgn val="ctr"/>
        <c:lblOffset val="100"/>
        <c:noMultiLvlLbl val="0"/>
      </c:catAx>
      <c:valAx>
        <c:axId val="332056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719954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[图形.xlsx]Sheet1!$A$1:$A$2</c:f>
              <c:strCache>
                <c:ptCount val="2"/>
                <c:pt idx="0">
                  <c:v>一般公共预算财政拨款收入</c:v>
                </c:pt>
                <c:pt idx="1">
                  <c:v>年初结转和结余</c:v>
                </c:pt>
              </c:strCache>
            </c:strRef>
          </c:cat>
          <c:val>
            <c:numRef>
              <c:f>[图形.xlsx]Sheet1!$B$1:$B$2</c:f>
              <c:numCache>
                <c:formatCode>General</c:formatCode>
                <c:ptCount val="2"/>
                <c:pt idx="0">
                  <c:v>697.68</c:v>
                </c:pt>
                <c:pt idx="1">
                  <c:v>207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[图形.xlsx]Sheet1!$A$1:$A$2</c:f>
              <c:strCache>
                <c:ptCount val="2"/>
                <c:pt idx="0">
                  <c:v>基本支出</c:v>
                </c:pt>
                <c:pt idx="1">
                  <c:v>年末结转项目支出</c:v>
                </c:pt>
              </c:strCache>
            </c:strRef>
          </c:cat>
          <c:val>
            <c:numRef>
              <c:f>[图形.xlsx]Sheet1!$B$1:$B$2</c:f>
              <c:numCache>
                <c:formatCode>General</c:formatCode>
                <c:ptCount val="2"/>
                <c:pt idx="0">
                  <c:v>790.24</c:v>
                </c:pt>
                <c:pt idx="1">
                  <c:v>114.44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4F81BD"/>
            </a:solidFill>
            <a:ln>
              <a:noFill/>
            </a:ln>
            <a:effectLst/>
          </c:spPr>
          <c:invertIfNegative val="0"/>
          <c:dLbls>
            <c:delete val="1"/>
          </c:dLbls>
          <c:cat>
            <c:strRef>
              <c:f>[图形.xlsx]Sheet1!$A$1:$A$4</c:f>
              <c:strCache>
                <c:ptCount val="4"/>
                <c:pt idx="0">
                  <c:v>2018年收入</c:v>
                </c:pt>
                <c:pt idx="1">
                  <c:v>2018年支出</c:v>
                </c:pt>
                <c:pt idx="2">
                  <c:v>2019年收入</c:v>
                </c:pt>
                <c:pt idx="3">
                  <c:v>2019年支出</c:v>
                </c:pt>
              </c:strCache>
            </c:strRef>
          </c:cat>
          <c:val>
            <c:numRef>
              <c:f>[图形.xlsx]Sheet1!$B$1:$B$4</c:f>
              <c:numCache>
                <c:formatCode>General</c:formatCode>
                <c:ptCount val="4"/>
                <c:pt idx="0">
                  <c:v>831.72</c:v>
                </c:pt>
                <c:pt idx="1">
                  <c:v>704.71</c:v>
                </c:pt>
                <c:pt idx="2">
                  <c:v>697.68</c:v>
                </c:pt>
                <c:pt idx="3">
                  <c:v>790.24</c:v>
                </c:pt>
              </c:numCache>
            </c:numRef>
          </c:val>
        </c:ser>
        <c:dLbls>
          <c:showLegendKey val="0"/>
          <c:showVal val="0"/>
          <c:showCatName val="0"/>
          <c:showSerName val="0"/>
          <c:showPercent val="0"/>
          <c:showBubbleSize val="0"/>
        </c:dLbls>
        <c:gapWidth val="219"/>
        <c:overlap val="-27"/>
        <c:axId val="677199546"/>
        <c:axId val="332056168"/>
      </c:barChart>
      <c:catAx>
        <c:axId val="677199546"/>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332056168"/>
        <c:crosses val="autoZero"/>
        <c:auto val="1"/>
        <c:lblAlgn val="ctr"/>
        <c:lblOffset val="100"/>
        <c:noMultiLvlLbl val="0"/>
      </c:catAx>
      <c:valAx>
        <c:axId val="332056168"/>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77199546"/>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[图形.xlsx]Sheet1!$A$1:$A$2</c:f>
              <c:strCache>
                <c:ptCount val="2"/>
                <c:pt idx="0">
                  <c:v>2018年一般公共预算财政拨款支出</c:v>
                </c:pt>
                <c:pt idx="1">
                  <c:v>2019年一般公共预算财政拨款支出</c:v>
                </c:pt>
              </c:strCache>
            </c:strRef>
          </c:cat>
          <c:val>
            <c:numRef>
              <c:f>[图形.xlsx]Sheet1!$B$1:$B$2</c:f>
              <c:numCache>
                <c:formatCode>General</c:formatCode>
                <c:ptCount val="2"/>
                <c:pt idx="0">
                  <c:v>704.71</c:v>
                </c:pt>
                <c:pt idx="1">
                  <c:v>790.23</c:v>
                </c:pt>
              </c:numCache>
            </c:numRef>
          </c:val>
        </c:ser>
        <c:dLbls>
          <c:showLegendKey val="0"/>
          <c:showVal val="0"/>
          <c:showCatName val="0"/>
          <c:showSerName val="0"/>
          <c:showPercent val="0"/>
          <c:showBubbleSize val="0"/>
        </c:dLbls>
        <c:gapWidth val="219"/>
        <c:overlap val="-27"/>
        <c:axId val="666454058"/>
        <c:axId val="429738445"/>
      </c:barChart>
      <c:catAx>
        <c:axId val="6664540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9738445"/>
        <c:crosses val="autoZero"/>
        <c:auto val="1"/>
        <c:lblAlgn val="ctr"/>
        <c:lblOffset val="100"/>
        <c:noMultiLvlLbl val="0"/>
      </c:catAx>
      <c:valAx>
        <c:axId val="42973844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645405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13</Pages>
  <Words>929</Words>
  <Characters>5296</Characters>
  <Lines>44</Lines>
  <Paragraphs>12</Paragraphs>
  <TotalTime>34</TotalTime>
  <ScaleCrop>false</ScaleCrop>
  <LinksUpToDate>false</LinksUpToDate>
  <CharactersWithSpaces>6213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2018-07-26T09:37:00Z</dcterms:created>
  <dc:creator>张彬茜</dc:creator>
  <cp:lastModifiedBy>Administrator</cp:lastModifiedBy>
  <cp:lastPrinted>2018-07-30T03:50:00Z</cp:lastPrinted>
  <dcterms:modified xsi:type="dcterms:W3CDTF">2020-09-29T03:17:02Z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