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4F" w:rsidRDefault="00290D4F">
      <w:pPr>
        <w:spacing w:line="600" w:lineRule="exact"/>
        <w:jc w:val="center"/>
        <w:outlineLvl w:val="0"/>
        <w:rPr>
          <w:rFonts w:ascii="方正小标宋简体" w:eastAsia="方正小标宋简体" w:hAnsi="宋体" w:hint="eastAsia"/>
          <w:color w:val="000000"/>
          <w:sz w:val="72"/>
          <w:szCs w:val="72"/>
        </w:rPr>
      </w:pPr>
      <w:bookmarkStart w:id="0" w:name="_Toc15306267"/>
    </w:p>
    <w:p w:rsidR="00290D4F" w:rsidRDefault="00290D4F">
      <w:pPr>
        <w:spacing w:line="600" w:lineRule="exact"/>
        <w:jc w:val="center"/>
        <w:outlineLvl w:val="0"/>
        <w:rPr>
          <w:rFonts w:ascii="方正小标宋简体" w:eastAsia="方正小标宋简体" w:hAnsi="宋体"/>
          <w:color w:val="000000"/>
          <w:sz w:val="72"/>
          <w:szCs w:val="72"/>
        </w:rPr>
      </w:pPr>
    </w:p>
    <w:p w:rsidR="00290D4F" w:rsidRDefault="00290D4F">
      <w:pPr>
        <w:spacing w:line="600" w:lineRule="exact"/>
        <w:jc w:val="center"/>
        <w:outlineLvl w:val="0"/>
        <w:rPr>
          <w:rFonts w:ascii="方正小标宋简体" w:eastAsia="方正小标宋简体" w:hAnsi="宋体"/>
          <w:color w:val="000000"/>
          <w:sz w:val="72"/>
          <w:szCs w:val="72"/>
        </w:rPr>
      </w:pPr>
    </w:p>
    <w:p w:rsidR="00290D4F" w:rsidRDefault="00290D4F">
      <w:pPr>
        <w:spacing w:line="600" w:lineRule="exact"/>
        <w:jc w:val="center"/>
        <w:outlineLvl w:val="0"/>
        <w:rPr>
          <w:rFonts w:ascii="方正小标宋简体" w:eastAsia="方正小标宋简体" w:hAnsi="宋体"/>
          <w:color w:val="000000"/>
          <w:sz w:val="72"/>
          <w:szCs w:val="72"/>
        </w:rPr>
      </w:pPr>
    </w:p>
    <w:p w:rsidR="00290D4F" w:rsidRDefault="00290D4F">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90D4F">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开江县中小学教学研究室部门决算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Pr="009B19BD" w:rsidRDefault="00204CDE">
      <w:pPr>
        <w:pStyle w:val="10"/>
        <w:rPr>
          <w:rFonts w:asciiTheme="majorEastAsia" w:eastAsiaTheme="majorEastAsia" w:hAnsiTheme="majorEastAsia"/>
          <w:sz w:val="24"/>
          <w:szCs w:val="24"/>
        </w:rPr>
      </w:pPr>
      <w:r w:rsidRPr="009B19BD">
        <w:rPr>
          <w:rFonts w:asciiTheme="majorEastAsia" w:eastAsiaTheme="majorEastAsia" w:hAnsiTheme="majorEastAsia" w:hint="eastAsia"/>
          <w:sz w:val="24"/>
          <w:szCs w:val="24"/>
        </w:rPr>
        <w:t>公开时间：2020年</w:t>
      </w:r>
      <w:r w:rsidR="000A6A92" w:rsidRPr="009B19BD">
        <w:rPr>
          <w:rFonts w:asciiTheme="majorEastAsia" w:eastAsiaTheme="majorEastAsia" w:hAnsiTheme="majorEastAsia" w:hint="eastAsia"/>
          <w:sz w:val="24"/>
          <w:szCs w:val="24"/>
        </w:rPr>
        <w:t>9</w:t>
      </w:r>
      <w:r w:rsidRPr="009B19BD">
        <w:rPr>
          <w:rFonts w:asciiTheme="majorEastAsia" w:eastAsiaTheme="majorEastAsia" w:hAnsiTheme="majorEastAsia" w:hint="eastAsia"/>
          <w:sz w:val="24"/>
          <w:szCs w:val="24"/>
        </w:rPr>
        <w:t>月</w:t>
      </w:r>
      <w:r w:rsidR="00C90042" w:rsidRPr="009B19BD">
        <w:rPr>
          <w:rFonts w:asciiTheme="majorEastAsia" w:eastAsiaTheme="majorEastAsia" w:hAnsiTheme="majorEastAsia" w:hint="eastAsia"/>
          <w:sz w:val="24"/>
          <w:szCs w:val="24"/>
        </w:rPr>
        <w:t>21</w:t>
      </w:r>
      <w:r w:rsidRPr="009B19BD">
        <w:rPr>
          <w:rFonts w:asciiTheme="majorEastAsia" w:eastAsiaTheme="majorEastAsia" w:hAnsiTheme="majorEastAsia" w:hint="eastAsia"/>
          <w:sz w:val="24"/>
          <w:szCs w:val="24"/>
        </w:rPr>
        <w:t>日</w:t>
      </w:r>
    </w:p>
    <w:p w:rsidR="005B5C64" w:rsidRPr="009B19BD" w:rsidRDefault="005B5C64">
      <w:pPr>
        <w:rPr>
          <w:rFonts w:asciiTheme="majorEastAsia" w:eastAsiaTheme="majorEastAsia" w:hAnsiTheme="majorEastAsia"/>
          <w:sz w:val="24"/>
        </w:rPr>
      </w:pPr>
    </w:p>
    <w:p w:rsidR="00416CD4" w:rsidRPr="009B19BD" w:rsidRDefault="00833962">
      <w:pPr>
        <w:pStyle w:val="10"/>
        <w:adjustRightInd w:val="0"/>
        <w:snapToGrid w:val="0"/>
        <w:spacing w:before="0" w:line="440" w:lineRule="exact"/>
        <w:jc w:val="left"/>
        <w:rPr>
          <w:rFonts w:asciiTheme="majorEastAsia" w:eastAsiaTheme="majorEastAsia" w:hAnsiTheme="majorEastAsia" w:cstheme="minorBidi"/>
          <w:sz w:val="24"/>
          <w:szCs w:val="24"/>
        </w:rPr>
      </w:pPr>
      <w:r w:rsidRPr="009B19BD">
        <w:rPr>
          <w:rFonts w:asciiTheme="majorEastAsia" w:eastAsiaTheme="majorEastAsia" w:hAnsiTheme="majorEastAsia" w:hint="eastAsia"/>
          <w:sz w:val="24"/>
          <w:szCs w:val="24"/>
        </w:rPr>
        <w:t>第一部分</w:t>
      </w:r>
      <w:r w:rsidRPr="009B19BD">
        <w:rPr>
          <w:rFonts w:asciiTheme="majorEastAsia" w:eastAsiaTheme="majorEastAsia" w:hAnsiTheme="majorEastAsia"/>
          <w:sz w:val="24"/>
          <w:szCs w:val="24"/>
        </w:rPr>
        <w:t xml:space="preserve"> </w:t>
      </w:r>
      <w:r w:rsidRPr="009B19BD">
        <w:rPr>
          <w:rFonts w:asciiTheme="majorEastAsia" w:eastAsiaTheme="majorEastAsia" w:hAnsiTheme="majorEastAsia" w:hint="eastAsia"/>
          <w:sz w:val="24"/>
          <w:szCs w:val="24"/>
        </w:rPr>
        <w:t>部门概况</w:t>
      </w:r>
      <w:r w:rsidR="009B19BD">
        <w:rPr>
          <w:rFonts w:asciiTheme="majorEastAsia" w:eastAsiaTheme="majorEastAsia" w:hAnsiTheme="majorEastAsia" w:hint="eastAsia"/>
          <w:sz w:val="24"/>
          <w:szCs w:val="24"/>
        </w:rPr>
        <w:t xml:space="preserve"> </w:t>
      </w:r>
      <w:r w:rsidR="00C15C6A">
        <w:rPr>
          <w:rFonts w:asciiTheme="majorEastAsia" w:eastAsiaTheme="majorEastAsia" w:hAnsiTheme="majorEastAsia" w:hint="eastAsia"/>
          <w:sz w:val="24"/>
          <w:szCs w:val="24"/>
        </w:rPr>
        <w:t xml:space="preserve">                                             3 </w:t>
      </w:r>
      <w:r w:rsidR="009B19BD">
        <w:rPr>
          <w:rFonts w:asciiTheme="majorEastAsia" w:eastAsiaTheme="majorEastAsia" w:hAnsiTheme="majorEastAsia" w:hint="eastAsia"/>
          <w:sz w:val="24"/>
          <w:szCs w:val="24"/>
        </w:rPr>
        <w:t xml:space="preserve">                                           </w:t>
      </w:r>
    </w:p>
    <w:p w:rsidR="00416CD4" w:rsidRPr="009B19BD" w:rsidRDefault="00833962">
      <w:pPr>
        <w:pStyle w:val="20"/>
        <w:adjustRightInd w:val="0"/>
        <w:snapToGrid w:val="0"/>
        <w:spacing w:line="440" w:lineRule="exact"/>
        <w:jc w:val="left"/>
        <w:rPr>
          <w:rFonts w:asciiTheme="majorEastAsia" w:eastAsiaTheme="majorEastAsia" w:hAnsiTheme="majorEastAsia"/>
          <w:sz w:val="24"/>
        </w:rPr>
      </w:pPr>
      <w:r w:rsidRPr="009B19BD">
        <w:rPr>
          <w:rFonts w:asciiTheme="majorEastAsia" w:eastAsiaTheme="majorEastAsia" w:hAnsiTheme="majorEastAsia" w:hint="eastAsia"/>
          <w:sz w:val="24"/>
        </w:rPr>
        <w:t>一、基本职能及主要工作</w:t>
      </w:r>
      <w:r w:rsidR="00C15C6A">
        <w:rPr>
          <w:rFonts w:asciiTheme="majorEastAsia" w:eastAsiaTheme="majorEastAsia" w:hAnsiTheme="majorEastAsia" w:hint="eastAsia"/>
          <w:sz w:val="24"/>
        </w:rPr>
        <w:t xml:space="preserve">                                     3</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二、机构设置</w:t>
      </w:r>
      <w:r w:rsidR="00C15C6A">
        <w:rPr>
          <w:rFonts w:asciiTheme="majorEastAsia" w:eastAsiaTheme="majorEastAsia" w:hAnsiTheme="majorEastAsia" w:hint="eastAsia"/>
          <w:sz w:val="24"/>
        </w:rPr>
        <w:t xml:space="preserve">                                               5</w:t>
      </w:r>
    </w:p>
    <w:p w:rsidR="00416CD4" w:rsidRPr="009B19BD" w:rsidRDefault="00833962">
      <w:pPr>
        <w:pStyle w:val="10"/>
        <w:adjustRightInd w:val="0"/>
        <w:snapToGrid w:val="0"/>
        <w:spacing w:before="0" w:line="440" w:lineRule="exact"/>
        <w:jc w:val="left"/>
        <w:rPr>
          <w:rFonts w:asciiTheme="majorEastAsia" w:eastAsiaTheme="majorEastAsia" w:hAnsiTheme="majorEastAsia"/>
          <w:sz w:val="24"/>
          <w:szCs w:val="24"/>
        </w:rPr>
      </w:pPr>
      <w:r w:rsidRPr="009B19BD">
        <w:rPr>
          <w:rFonts w:asciiTheme="majorEastAsia" w:eastAsiaTheme="majorEastAsia" w:hAnsiTheme="majorEastAsia" w:hint="eastAsia"/>
          <w:sz w:val="24"/>
          <w:szCs w:val="24"/>
        </w:rPr>
        <w:t>第二部分</w:t>
      </w:r>
      <w:proofErr w:type="gramStart"/>
      <w:r w:rsidRPr="009B19BD">
        <w:rPr>
          <w:rFonts w:asciiTheme="majorEastAsia" w:eastAsiaTheme="majorEastAsia" w:hAnsiTheme="majorEastAsia" w:hint="eastAsia"/>
          <w:sz w:val="24"/>
          <w:szCs w:val="24"/>
        </w:rPr>
        <w:t>度部门</w:t>
      </w:r>
      <w:proofErr w:type="gramEnd"/>
      <w:r w:rsidRPr="009B19BD">
        <w:rPr>
          <w:rFonts w:asciiTheme="majorEastAsia" w:eastAsiaTheme="majorEastAsia" w:hAnsiTheme="majorEastAsia" w:hint="eastAsia"/>
          <w:sz w:val="24"/>
          <w:szCs w:val="24"/>
        </w:rPr>
        <w:t>决算情况说明</w:t>
      </w:r>
      <w:r w:rsidR="00C15C6A">
        <w:rPr>
          <w:rFonts w:asciiTheme="majorEastAsia" w:eastAsiaTheme="majorEastAsia" w:hAnsiTheme="majorEastAsia" w:hint="eastAsia"/>
          <w:sz w:val="24"/>
          <w:szCs w:val="24"/>
        </w:rPr>
        <w:t xml:space="preserve">                                     6</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一、收入支出决算总体情况说明</w:t>
      </w:r>
      <w:r w:rsidR="00C15C6A">
        <w:rPr>
          <w:rFonts w:asciiTheme="majorEastAsia" w:eastAsiaTheme="majorEastAsia" w:hAnsiTheme="majorEastAsia" w:hint="eastAsia"/>
          <w:sz w:val="24"/>
        </w:rPr>
        <w:t xml:space="preserve">                               6</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二、收入决算情况说明</w:t>
      </w:r>
      <w:r w:rsidR="00C15C6A">
        <w:rPr>
          <w:rFonts w:asciiTheme="majorEastAsia" w:eastAsiaTheme="majorEastAsia" w:hAnsiTheme="majorEastAsia" w:hint="eastAsia"/>
          <w:sz w:val="24"/>
        </w:rPr>
        <w:t xml:space="preserve">                                       </w:t>
      </w:r>
      <w:r w:rsidR="009D0B7B">
        <w:rPr>
          <w:rFonts w:asciiTheme="majorEastAsia" w:eastAsiaTheme="majorEastAsia" w:hAnsiTheme="majorEastAsia" w:hint="eastAsia"/>
          <w:sz w:val="24"/>
        </w:rPr>
        <w:t>6</w:t>
      </w:r>
      <w:bookmarkStart w:id="12" w:name="_GoBack"/>
      <w:bookmarkEnd w:id="12"/>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三、支出决算情况说明</w:t>
      </w:r>
      <w:r w:rsidR="00C15C6A">
        <w:rPr>
          <w:rFonts w:asciiTheme="majorEastAsia" w:eastAsiaTheme="majorEastAsia" w:hAnsiTheme="majorEastAsia" w:hint="eastAsia"/>
          <w:sz w:val="24"/>
        </w:rPr>
        <w:t xml:space="preserve">                                       7</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四、财政拨款收入支出决算总体情况说明</w:t>
      </w:r>
      <w:r w:rsidR="00C15C6A">
        <w:rPr>
          <w:rFonts w:asciiTheme="majorEastAsia" w:eastAsiaTheme="majorEastAsia" w:hAnsiTheme="majorEastAsia" w:hint="eastAsia"/>
          <w:sz w:val="24"/>
        </w:rPr>
        <w:t xml:space="preserve">                       8</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五、一般公共预算财政拨款支出决算情况说明</w:t>
      </w:r>
      <w:r w:rsidR="00C15C6A">
        <w:rPr>
          <w:rFonts w:asciiTheme="majorEastAsia" w:eastAsiaTheme="majorEastAsia" w:hAnsiTheme="majorEastAsia" w:hint="eastAsia"/>
          <w:sz w:val="24"/>
        </w:rPr>
        <w:t xml:space="preserve">                   8</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六、一般公共预算财政拨款基本支出决算情况说明</w:t>
      </w:r>
      <w:r w:rsidR="00C15C6A">
        <w:rPr>
          <w:rFonts w:asciiTheme="majorEastAsia" w:eastAsiaTheme="majorEastAsia" w:hAnsiTheme="majorEastAsia" w:hint="eastAsia"/>
          <w:sz w:val="24"/>
        </w:rPr>
        <w:t xml:space="preserve">               10</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七、</w:t>
      </w:r>
      <w:r w:rsidRPr="009B19BD">
        <w:rPr>
          <w:rFonts w:asciiTheme="majorEastAsia" w:eastAsiaTheme="majorEastAsia" w:hAnsiTheme="majorEastAsia"/>
          <w:sz w:val="24"/>
        </w:rPr>
        <w:t>“</w:t>
      </w:r>
      <w:r w:rsidRPr="009B19BD">
        <w:rPr>
          <w:rFonts w:asciiTheme="majorEastAsia" w:eastAsiaTheme="majorEastAsia" w:hAnsiTheme="majorEastAsia" w:hint="eastAsia"/>
          <w:sz w:val="24"/>
        </w:rPr>
        <w:t>三公”经费财政拨款支出决算情况说明</w:t>
      </w:r>
      <w:r w:rsidR="00C15C6A">
        <w:rPr>
          <w:rFonts w:asciiTheme="majorEastAsia" w:eastAsiaTheme="majorEastAsia" w:hAnsiTheme="majorEastAsia" w:hint="eastAsia"/>
          <w:sz w:val="24"/>
        </w:rPr>
        <w:t xml:space="preserve">                   11</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八、政府性基金预算支出决算情况说明</w:t>
      </w:r>
      <w:r w:rsidR="00C15C6A">
        <w:rPr>
          <w:rFonts w:asciiTheme="majorEastAsia" w:eastAsiaTheme="majorEastAsia" w:hAnsiTheme="majorEastAsia" w:hint="eastAsia"/>
          <w:sz w:val="24"/>
        </w:rPr>
        <w:t xml:space="preserve">                         12</w:t>
      </w:r>
    </w:p>
    <w:p w:rsidR="00416CD4" w:rsidRPr="009B19BD" w:rsidRDefault="00833962">
      <w:pPr>
        <w:pStyle w:val="20"/>
        <w:adjustRightInd w:val="0"/>
        <w:snapToGrid w:val="0"/>
        <w:spacing w:line="440" w:lineRule="exact"/>
        <w:ind w:leftChars="0"/>
        <w:jc w:val="left"/>
        <w:rPr>
          <w:rFonts w:asciiTheme="majorEastAsia" w:eastAsiaTheme="majorEastAsia" w:hAnsiTheme="majorEastAsia"/>
          <w:sz w:val="24"/>
        </w:rPr>
      </w:pPr>
      <w:r w:rsidRPr="009B19BD">
        <w:rPr>
          <w:rFonts w:asciiTheme="majorEastAsia" w:eastAsiaTheme="majorEastAsia" w:hAnsiTheme="majorEastAsia" w:hint="eastAsia"/>
          <w:sz w:val="24"/>
        </w:rPr>
        <w:t>九、</w:t>
      </w:r>
      <w:r w:rsidRPr="009B19BD">
        <w:rPr>
          <w:rFonts w:asciiTheme="majorEastAsia" w:eastAsiaTheme="majorEastAsia" w:hAnsiTheme="majorEastAsia"/>
          <w:sz w:val="24"/>
        </w:rPr>
        <w:t xml:space="preserve"> 国</w:t>
      </w:r>
      <w:r w:rsidRPr="009B19BD">
        <w:rPr>
          <w:rFonts w:asciiTheme="majorEastAsia" w:eastAsiaTheme="majorEastAsia" w:hAnsiTheme="majorEastAsia" w:hint="eastAsia"/>
          <w:sz w:val="24"/>
        </w:rPr>
        <w:t>有资本经营预算支出决算情况说明</w:t>
      </w:r>
      <w:r w:rsidR="00C15C6A">
        <w:rPr>
          <w:rFonts w:asciiTheme="majorEastAsia" w:eastAsiaTheme="majorEastAsia" w:hAnsiTheme="majorEastAsia" w:hint="eastAsia"/>
          <w:sz w:val="24"/>
        </w:rPr>
        <w:t xml:space="preserve">                      12</w:t>
      </w:r>
    </w:p>
    <w:p w:rsidR="00E173BE" w:rsidRPr="009B19BD" w:rsidRDefault="00833962" w:rsidP="009B19BD">
      <w:pPr>
        <w:adjustRightInd w:val="0"/>
        <w:snapToGrid w:val="0"/>
        <w:spacing w:line="440" w:lineRule="exact"/>
        <w:ind w:firstLineChars="200" w:firstLine="480"/>
        <w:jc w:val="left"/>
        <w:rPr>
          <w:rFonts w:asciiTheme="majorEastAsia" w:eastAsiaTheme="majorEastAsia" w:hAnsiTheme="majorEastAsia" w:hint="eastAsia"/>
          <w:sz w:val="24"/>
        </w:rPr>
      </w:pPr>
      <w:r w:rsidRPr="009B19BD">
        <w:rPr>
          <w:rStyle w:val="a8"/>
          <w:rFonts w:asciiTheme="majorEastAsia" w:eastAsiaTheme="majorEastAsia" w:hAnsiTheme="majorEastAsia" w:hint="eastAsia"/>
          <w:color w:val="000000" w:themeColor="text1"/>
          <w:sz w:val="24"/>
          <w:u w:val="none"/>
        </w:rPr>
        <w:t>十、</w:t>
      </w:r>
      <w:r w:rsidR="00E173BE" w:rsidRPr="009B19BD">
        <w:rPr>
          <w:rFonts w:asciiTheme="majorEastAsia" w:eastAsiaTheme="majorEastAsia" w:hAnsiTheme="majorEastAsia" w:hint="eastAsia"/>
          <w:bCs/>
          <w:sz w:val="24"/>
        </w:rPr>
        <w:t>预算绩效情况说明</w:t>
      </w:r>
      <w:r w:rsidR="00C15C6A">
        <w:rPr>
          <w:rFonts w:asciiTheme="majorEastAsia" w:eastAsiaTheme="majorEastAsia" w:hAnsiTheme="majorEastAsia" w:hint="eastAsia"/>
          <w:bCs/>
          <w:sz w:val="24"/>
        </w:rPr>
        <w:t xml:space="preserve">                                       12</w:t>
      </w:r>
    </w:p>
    <w:p w:rsidR="00416CD4" w:rsidRPr="009B19BD" w:rsidRDefault="00E173BE" w:rsidP="009B19BD">
      <w:pPr>
        <w:adjustRightInd w:val="0"/>
        <w:snapToGrid w:val="0"/>
        <w:spacing w:line="440" w:lineRule="exact"/>
        <w:ind w:firstLineChars="200" w:firstLine="480"/>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十一、</w:t>
      </w:r>
      <w:r w:rsidR="00833962" w:rsidRPr="009B19BD">
        <w:rPr>
          <w:rFonts w:asciiTheme="majorEastAsia" w:eastAsiaTheme="majorEastAsia" w:hAnsiTheme="majorEastAsia" w:hint="eastAsia"/>
          <w:sz w:val="24"/>
        </w:rPr>
        <w:t>其他重要事项的情况说明</w:t>
      </w:r>
      <w:r w:rsidR="00833962" w:rsidRPr="009B19BD">
        <w:rPr>
          <w:rFonts w:asciiTheme="majorEastAsia" w:eastAsiaTheme="majorEastAsia" w:hAnsiTheme="majorEastAsia"/>
          <w:sz w:val="24"/>
        </w:rPr>
        <w:tab/>
      </w:r>
      <w:r w:rsidR="00C15C6A">
        <w:rPr>
          <w:rFonts w:asciiTheme="majorEastAsia" w:eastAsiaTheme="majorEastAsia" w:hAnsiTheme="majorEastAsia" w:hint="eastAsia"/>
          <w:sz w:val="24"/>
        </w:rPr>
        <w:t xml:space="preserve">                            15</w:t>
      </w:r>
    </w:p>
    <w:p w:rsidR="00416CD4" w:rsidRPr="009B19BD" w:rsidRDefault="00833962">
      <w:pPr>
        <w:pStyle w:val="10"/>
        <w:adjustRightInd w:val="0"/>
        <w:snapToGrid w:val="0"/>
        <w:spacing w:before="0" w:line="440" w:lineRule="exact"/>
        <w:jc w:val="left"/>
        <w:rPr>
          <w:rFonts w:asciiTheme="majorEastAsia" w:eastAsiaTheme="majorEastAsia" w:hAnsiTheme="majorEastAsia" w:cstheme="minorBidi"/>
          <w:sz w:val="24"/>
          <w:szCs w:val="24"/>
        </w:rPr>
      </w:pPr>
      <w:r w:rsidRPr="009B19BD">
        <w:rPr>
          <w:rFonts w:asciiTheme="majorEastAsia" w:eastAsiaTheme="majorEastAsia" w:hAnsiTheme="majorEastAsia" w:hint="eastAsia"/>
          <w:sz w:val="24"/>
          <w:szCs w:val="24"/>
        </w:rPr>
        <w:t>第三部分</w:t>
      </w:r>
      <w:r w:rsidRPr="009B19BD">
        <w:rPr>
          <w:rFonts w:asciiTheme="majorEastAsia" w:eastAsiaTheme="majorEastAsia" w:hAnsiTheme="majorEastAsia"/>
          <w:sz w:val="24"/>
          <w:szCs w:val="24"/>
        </w:rPr>
        <w:t xml:space="preserve"> </w:t>
      </w:r>
      <w:r w:rsidRPr="009B19BD">
        <w:rPr>
          <w:rFonts w:asciiTheme="majorEastAsia" w:eastAsiaTheme="majorEastAsia" w:hAnsiTheme="majorEastAsia" w:hint="eastAsia"/>
          <w:sz w:val="24"/>
          <w:szCs w:val="24"/>
        </w:rPr>
        <w:t>名词解释</w:t>
      </w:r>
      <w:r w:rsidR="009B19BD">
        <w:rPr>
          <w:rFonts w:asciiTheme="majorEastAsia" w:eastAsiaTheme="majorEastAsia" w:hAnsiTheme="majorEastAsia" w:hint="eastAsia"/>
          <w:sz w:val="24"/>
          <w:szCs w:val="24"/>
        </w:rPr>
        <w:t xml:space="preserve">                                              17</w:t>
      </w:r>
    </w:p>
    <w:p w:rsidR="00416CD4" w:rsidRPr="009B19BD" w:rsidRDefault="00833962">
      <w:pPr>
        <w:pStyle w:val="10"/>
        <w:adjustRightInd w:val="0"/>
        <w:snapToGrid w:val="0"/>
        <w:spacing w:before="0" w:line="440" w:lineRule="exact"/>
        <w:jc w:val="left"/>
        <w:rPr>
          <w:rFonts w:asciiTheme="majorEastAsia" w:eastAsiaTheme="majorEastAsia" w:hAnsiTheme="majorEastAsia" w:cstheme="minorBidi"/>
          <w:sz w:val="24"/>
          <w:szCs w:val="24"/>
        </w:rPr>
      </w:pPr>
      <w:r w:rsidRPr="009B19BD">
        <w:rPr>
          <w:rFonts w:asciiTheme="majorEastAsia" w:eastAsiaTheme="majorEastAsia" w:hAnsiTheme="majorEastAsia" w:hint="eastAsia"/>
          <w:sz w:val="24"/>
          <w:szCs w:val="24"/>
        </w:rPr>
        <w:t>第四部分</w:t>
      </w:r>
      <w:r w:rsidRPr="009B19BD">
        <w:rPr>
          <w:rFonts w:asciiTheme="majorEastAsia" w:eastAsiaTheme="majorEastAsia" w:hAnsiTheme="majorEastAsia"/>
          <w:sz w:val="24"/>
          <w:szCs w:val="24"/>
        </w:rPr>
        <w:t xml:space="preserve"> </w:t>
      </w:r>
      <w:r w:rsidRPr="009B19BD">
        <w:rPr>
          <w:rFonts w:asciiTheme="majorEastAsia" w:eastAsiaTheme="majorEastAsia" w:hAnsiTheme="majorEastAsia" w:hint="eastAsia"/>
          <w:sz w:val="24"/>
          <w:szCs w:val="24"/>
        </w:rPr>
        <w:t>附件</w:t>
      </w:r>
      <w:r w:rsidR="009B19BD">
        <w:rPr>
          <w:rFonts w:asciiTheme="majorEastAsia" w:eastAsiaTheme="majorEastAsia" w:hAnsiTheme="majorEastAsia" w:hint="eastAsia"/>
          <w:sz w:val="24"/>
          <w:szCs w:val="24"/>
        </w:rPr>
        <w:t xml:space="preserve">                                                  20</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附件</w:t>
      </w:r>
      <w:r w:rsidRPr="009B19BD">
        <w:rPr>
          <w:rFonts w:asciiTheme="majorEastAsia" w:eastAsiaTheme="majorEastAsia" w:hAnsiTheme="majorEastAsia"/>
          <w:sz w:val="24"/>
        </w:rPr>
        <w:t>1</w:t>
      </w:r>
      <w:r w:rsidR="009B19BD">
        <w:rPr>
          <w:rFonts w:asciiTheme="majorEastAsia" w:eastAsiaTheme="majorEastAsia" w:hAnsiTheme="majorEastAsia" w:hint="eastAsia"/>
          <w:sz w:val="24"/>
        </w:rPr>
        <w:t xml:space="preserve">                                                      21</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附件</w:t>
      </w:r>
      <w:r w:rsidRPr="009B19BD">
        <w:rPr>
          <w:rFonts w:asciiTheme="majorEastAsia" w:eastAsiaTheme="majorEastAsia" w:hAnsiTheme="majorEastAsia"/>
          <w:sz w:val="24"/>
        </w:rPr>
        <w:t>2</w:t>
      </w:r>
      <w:r w:rsidR="009B19BD">
        <w:rPr>
          <w:rFonts w:asciiTheme="majorEastAsia" w:eastAsiaTheme="majorEastAsia" w:hAnsiTheme="majorEastAsia" w:hint="eastAsia"/>
          <w:sz w:val="24"/>
        </w:rPr>
        <w:t xml:space="preserve">                                                      22</w:t>
      </w:r>
    </w:p>
    <w:p w:rsidR="00416CD4" w:rsidRPr="009B19BD" w:rsidRDefault="00833962">
      <w:pPr>
        <w:pStyle w:val="10"/>
        <w:adjustRightInd w:val="0"/>
        <w:snapToGrid w:val="0"/>
        <w:spacing w:before="0" w:line="440" w:lineRule="exact"/>
        <w:jc w:val="left"/>
        <w:rPr>
          <w:rFonts w:asciiTheme="majorEastAsia" w:eastAsiaTheme="majorEastAsia" w:hAnsiTheme="majorEastAsia" w:cstheme="minorBidi"/>
          <w:sz w:val="24"/>
          <w:szCs w:val="24"/>
        </w:rPr>
      </w:pPr>
      <w:r w:rsidRPr="009B19BD">
        <w:rPr>
          <w:rFonts w:asciiTheme="majorEastAsia" w:eastAsiaTheme="majorEastAsia" w:hAnsiTheme="majorEastAsia" w:hint="eastAsia"/>
          <w:sz w:val="24"/>
          <w:szCs w:val="24"/>
        </w:rPr>
        <w:t>第五部分</w:t>
      </w:r>
      <w:r w:rsidRPr="009B19BD">
        <w:rPr>
          <w:rFonts w:asciiTheme="majorEastAsia" w:eastAsiaTheme="majorEastAsia" w:hAnsiTheme="majorEastAsia"/>
          <w:sz w:val="24"/>
          <w:szCs w:val="24"/>
        </w:rPr>
        <w:t xml:space="preserve"> </w:t>
      </w:r>
      <w:r w:rsidRPr="009B19BD">
        <w:rPr>
          <w:rFonts w:asciiTheme="majorEastAsia" w:eastAsiaTheme="majorEastAsia" w:hAnsiTheme="majorEastAsia" w:hint="eastAsia"/>
          <w:sz w:val="24"/>
          <w:szCs w:val="24"/>
        </w:rPr>
        <w:t>附表</w:t>
      </w:r>
      <w:r w:rsidR="009B19BD" w:rsidRPr="009B19BD">
        <w:rPr>
          <w:rFonts w:asciiTheme="majorEastAsia" w:eastAsiaTheme="majorEastAsia" w:hAnsiTheme="majorEastAsia" w:hint="eastAsia"/>
          <w:sz w:val="24"/>
          <w:szCs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u w:val="dotted"/>
        </w:rPr>
      </w:pPr>
      <w:r w:rsidRPr="009B19BD">
        <w:rPr>
          <w:rFonts w:asciiTheme="majorEastAsia" w:eastAsiaTheme="majorEastAsia" w:hAnsiTheme="majorEastAsia" w:hint="eastAsia"/>
          <w:sz w:val="24"/>
        </w:rPr>
        <w:t>一、收入支出决算总表</w:t>
      </w:r>
      <w:r w:rsidR="009B19BD" w:rsidRPr="009B19BD">
        <w:rPr>
          <w:rFonts w:asciiTheme="majorEastAsia" w:eastAsiaTheme="majorEastAsia" w:hAnsiTheme="majorEastAsia" w:hint="eastAsia"/>
          <w:sz w:val="24"/>
        </w:rPr>
        <w:t xml:space="preserve">                                        25 </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二、收入决算表</w:t>
      </w:r>
      <w:r w:rsidR="009B19BD" w:rsidRP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三、支出决算表</w:t>
      </w:r>
      <w:r w:rsidR="009B19BD" w:rsidRP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四、财政拨款收入支出决算总表</w:t>
      </w:r>
      <w:r w:rsidR="009B19BD" w:rsidRP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sz w:val="24"/>
        </w:rPr>
      </w:pPr>
      <w:r w:rsidRPr="009B19BD">
        <w:rPr>
          <w:rFonts w:asciiTheme="majorEastAsia" w:eastAsiaTheme="majorEastAsia" w:hAnsiTheme="majorEastAsia" w:hint="eastAsia"/>
          <w:sz w:val="24"/>
        </w:rPr>
        <w:t>五、财政拨款支出决算明细表</w:t>
      </w:r>
      <w:r w:rsidR="009B19BD" w:rsidRP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六、一般公共预算财政拨款支出决算表</w:t>
      </w:r>
      <w:r w:rsidR="009B19BD" w:rsidRP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七、一般公共预算财政拨款支出决算明细表</w:t>
      </w:r>
      <w:r w:rsid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lastRenderedPageBreak/>
        <w:t>八、一般公共预算财政拨款基本支出决算表</w:t>
      </w:r>
      <w:r w:rsidR="009B19BD">
        <w:rPr>
          <w:rFonts w:asciiTheme="majorEastAsia" w:eastAsiaTheme="majorEastAsia" w:hAnsiTheme="majorEastAsia" w:hint="eastAsia"/>
          <w:sz w:val="24"/>
        </w:rPr>
        <w:t xml:space="preserve">                       25    </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九、一般公共预算财政拨款项目支出决算表</w:t>
      </w:r>
      <w:r w:rsid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十、一般公共预算财政拨款“三公”经费支出决算表</w:t>
      </w:r>
      <w:r w:rsid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十一、政府性基金预算财政拨款收入支出决算表</w:t>
      </w:r>
      <w:r w:rsid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十二、政府性基金预算财政拨款“三公”经费支出决算表</w:t>
      </w:r>
      <w:r w:rsidR="009B19BD">
        <w:rPr>
          <w:rFonts w:asciiTheme="majorEastAsia" w:eastAsiaTheme="majorEastAsia" w:hAnsiTheme="majorEastAsia" w:hint="eastAsia"/>
          <w:sz w:val="24"/>
        </w:rPr>
        <w:t xml:space="preserve">           25</w:t>
      </w:r>
    </w:p>
    <w:p w:rsidR="00416CD4" w:rsidRPr="009B19BD" w:rsidRDefault="00833962">
      <w:pPr>
        <w:pStyle w:val="20"/>
        <w:adjustRightInd w:val="0"/>
        <w:snapToGrid w:val="0"/>
        <w:spacing w:line="440" w:lineRule="exact"/>
        <w:jc w:val="left"/>
        <w:rPr>
          <w:rFonts w:asciiTheme="majorEastAsia" w:eastAsiaTheme="majorEastAsia" w:hAnsiTheme="majorEastAsia" w:cstheme="minorBidi"/>
          <w:sz w:val="24"/>
        </w:rPr>
      </w:pPr>
      <w:r w:rsidRPr="009B19BD">
        <w:rPr>
          <w:rFonts w:asciiTheme="majorEastAsia" w:eastAsiaTheme="majorEastAsia" w:hAnsiTheme="majorEastAsia" w:hint="eastAsia"/>
          <w:sz w:val="24"/>
        </w:rPr>
        <w:t>十三、国有资本经营预算支出决算表</w:t>
      </w:r>
      <w:r w:rsidR="009B19BD">
        <w:rPr>
          <w:rFonts w:asciiTheme="majorEastAsia" w:eastAsiaTheme="majorEastAsia" w:hAnsiTheme="majorEastAsia" w:hint="eastAsia"/>
          <w:sz w:val="24"/>
        </w:rPr>
        <w:t xml:space="preserve">                             25</w:t>
      </w:r>
    </w:p>
    <w:p w:rsidR="00416CD4" w:rsidRDefault="00833962">
      <w:pPr>
        <w:widowControl/>
        <w:spacing w:line="440" w:lineRule="exact"/>
        <w:jc w:val="left"/>
        <w:rPr>
          <w:rFonts w:ascii="仿宋" w:eastAsia="仿宋" w:hAnsi="仿宋"/>
          <w:bCs/>
          <w:kern w:val="44"/>
          <w:sz w:val="24"/>
        </w:rPr>
      </w:pPr>
      <w:bookmarkStart w:id="13" w:name="_Toc15377196"/>
      <w:bookmarkStart w:id="14" w:name="_Toc15396599"/>
      <w:r w:rsidRPr="00833962">
        <w:rPr>
          <w:rFonts w:ascii="仿宋" w:eastAsia="仿宋" w:hAnsi="仿宋"/>
          <w:b/>
          <w:sz w:val="24"/>
        </w:rPr>
        <w:br w:type="page"/>
      </w:r>
    </w:p>
    <w:p w:rsidR="005B5C64" w:rsidRPr="00090179" w:rsidRDefault="00204CDE" w:rsidP="00090179">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B5C64" w:rsidRPr="009D0B7B" w:rsidRDefault="00204CDE">
      <w:pPr>
        <w:pStyle w:val="2"/>
        <w:rPr>
          <w:rStyle w:val="2Char"/>
          <w:rFonts w:ascii="黑体" w:eastAsia="黑体" w:hAnsi="黑体"/>
        </w:rPr>
      </w:pPr>
      <w:bookmarkStart w:id="15" w:name="_Toc15396600"/>
      <w:bookmarkStart w:id="16" w:name="_Toc15377197"/>
      <w:r w:rsidRPr="009D0B7B">
        <w:rPr>
          <w:rFonts w:ascii="黑体" w:eastAsia="黑体" w:hAnsi="黑体" w:hint="eastAsia"/>
          <w:b w:val="0"/>
          <w:color w:val="000000"/>
        </w:rPr>
        <w:t>一、基</w:t>
      </w:r>
      <w:r w:rsidRPr="009D0B7B">
        <w:rPr>
          <w:rStyle w:val="2Char"/>
          <w:rFonts w:ascii="黑体" w:eastAsia="黑体" w:hAnsi="黑体" w:hint="eastAsia"/>
        </w:rPr>
        <w:t>本职能及主要工作</w:t>
      </w:r>
      <w:bookmarkEnd w:id="15"/>
      <w:bookmarkEnd w:id="16"/>
    </w:p>
    <w:p w:rsidR="00290D4F" w:rsidRPr="00C15C6A" w:rsidRDefault="00204CDE" w:rsidP="00290D4F">
      <w:pPr>
        <w:pStyle w:val="a3"/>
        <w:adjustRightInd w:val="0"/>
        <w:snapToGrid w:val="0"/>
        <w:spacing w:before="93" w:line="600" w:lineRule="exact"/>
        <w:ind w:firstLineChars="210" w:firstLine="672"/>
        <w:outlineLvl w:val="2"/>
        <w:rPr>
          <w:rFonts w:ascii="仿宋" w:eastAsia="仿宋" w:hAnsi="仿宋"/>
          <w:color w:val="000000"/>
          <w:sz w:val="32"/>
          <w:szCs w:val="32"/>
        </w:rPr>
      </w:pPr>
      <w:bookmarkStart w:id="17" w:name="_Toc15378445"/>
      <w:bookmarkStart w:id="18" w:name="_Toc15377198"/>
      <w:r w:rsidRPr="00C15C6A">
        <w:rPr>
          <w:rFonts w:ascii="仿宋" w:eastAsia="仿宋" w:hAnsi="仿宋" w:hint="eastAsia"/>
          <w:bCs/>
          <w:color w:val="000000"/>
          <w:sz w:val="32"/>
          <w:szCs w:val="32"/>
        </w:rPr>
        <w:t>（一）主要职能。</w:t>
      </w:r>
      <w:bookmarkStart w:id="19" w:name="_Toc15378446"/>
      <w:bookmarkStart w:id="20" w:name="_Toc15377199"/>
      <w:bookmarkEnd w:id="17"/>
      <w:bookmarkEnd w:id="18"/>
    </w:p>
    <w:p w:rsidR="00290D4F" w:rsidRPr="00C15C6A" w:rsidRDefault="00290D4F" w:rsidP="00290D4F">
      <w:pPr>
        <w:spacing w:line="560" w:lineRule="exact"/>
        <w:ind w:firstLineChars="200" w:firstLine="640"/>
        <w:rPr>
          <w:rFonts w:ascii="仿宋" w:eastAsia="仿宋" w:hAnsi="仿宋"/>
          <w:color w:val="000000"/>
          <w:kern w:val="0"/>
          <w:sz w:val="32"/>
          <w:szCs w:val="32"/>
        </w:rPr>
      </w:pPr>
      <w:r w:rsidRPr="00C15C6A">
        <w:rPr>
          <w:rFonts w:ascii="仿宋" w:eastAsia="仿宋" w:hAnsi="仿宋" w:hint="eastAsia"/>
          <w:color w:val="000000"/>
          <w:kern w:val="0"/>
          <w:sz w:val="32"/>
          <w:szCs w:val="32"/>
        </w:rPr>
        <w:t>负责教学业务管理、教师培训、课程资源开发、教育科研管理和指导、教材教学指导、学科教学质量检测评估、教育决策咨询等职能。负责贯彻执行国家、省、市课程改革相关要求，制定县域内课程改革实施方案；负责全县学校课程改革的统筹、协调、后勤保障工作；加强对地方课程和校本课程的研究。指导学校校本课程的开发和应用；加强新课程的教学过程和考试评价的研究，构建能促进学生全面发展，教师素质提高和教学方法改进的基础教育新的评价体系；加强新课程教学方法、教学改革等方面工作宣传、调研、检查、指导、总结、推广；协助做好课改师资培训工作，完成上级安排的其它工作。</w:t>
      </w:r>
    </w:p>
    <w:p w:rsidR="005B5C64" w:rsidRPr="00C15C6A"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15C6A">
        <w:rPr>
          <w:rFonts w:ascii="仿宋" w:eastAsia="仿宋" w:hAnsi="仿宋" w:hint="eastAsia"/>
          <w:bCs/>
          <w:color w:val="000000"/>
          <w:sz w:val="32"/>
          <w:szCs w:val="32"/>
        </w:rPr>
        <w:t>（二）</w:t>
      </w:r>
      <w:r w:rsidRPr="00C15C6A">
        <w:rPr>
          <w:rFonts w:ascii="仿宋" w:eastAsia="仿宋" w:hAnsi="仿宋"/>
          <w:bCs/>
          <w:color w:val="000000"/>
          <w:sz w:val="32"/>
          <w:szCs w:val="32"/>
        </w:rPr>
        <w:t>201</w:t>
      </w:r>
      <w:r w:rsidRPr="00C15C6A">
        <w:rPr>
          <w:rFonts w:ascii="仿宋" w:eastAsia="仿宋" w:hAnsi="仿宋" w:hint="eastAsia"/>
          <w:bCs/>
          <w:color w:val="000000"/>
          <w:sz w:val="32"/>
          <w:szCs w:val="32"/>
        </w:rPr>
        <w:t>9年重点工作完成情况。</w:t>
      </w:r>
      <w:bookmarkEnd w:id="19"/>
      <w:bookmarkEnd w:id="20"/>
    </w:p>
    <w:p w:rsidR="00290D4F" w:rsidRPr="00C15C6A" w:rsidRDefault="00290D4F" w:rsidP="00290D4F">
      <w:pPr>
        <w:spacing w:line="560" w:lineRule="exact"/>
        <w:ind w:firstLineChars="200" w:firstLine="640"/>
        <w:rPr>
          <w:rFonts w:ascii="仿宋" w:eastAsia="仿宋" w:hAnsi="仿宋"/>
          <w:sz w:val="32"/>
          <w:szCs w:val="32"/>
        </w:rPr>
      </w:pPr>
      <w:r w:rsidRPr="00C15C6A">
        <w:rPr>
          <w:rFonts w:ascii="仿宋" w:eastAsia="仿宋" w:hAnsi="仿宋" w:hint="eastAsia"/>
          <w:sz w:val="32"/>
          <w:szCs w:val="32"/>
        </w:rPr>
        <w:t>1、为促进教师认真分析2018年高考存在的问题，了解高考信息和热点，进一步找准2019年高考的复习方向，明晰2019年高考学科复习内容和优化复习方法，</w:t>
      </w:r>
      <w:r w:rsidRPr="00C15C6A">
        <w:rPr>
          <w:rFonts w:ascii="仿宋" w:eastAsia="仿宋" w:hAnsi="仿宋" w:cs="方正仿宋简体" w:hint="eastAsia"/>
          <w:sz w:val="32"/>
          <w:szCs w:val="32"/>
        </w:rPr>
        <w:t>3月9日</w:t>
      </w:r>
      <w:r w:rsidRPr="00C15C6A">
        <w:rPr>
          <w:rFonts w:ascii="仿宋" w:eastAsia="仿宋" w:hAnsi="仿宋" w:hint="eastAsia"/>
          <w:sz w:val="32"/>
          <w:szCs w:val="32"/>
        </w:rPr>
        <w:t>，县教科局精心组织的“新高考信息解析及学科复习策略”高中教师全员培训活动在开江中学举行。</w:t>
      </w:r>
    </w:p>
    <w:p w:rsidR="00290D4F" w:rsidRPr="00C15C6A" w:rsidRDefault="00290D4F" w:rsidP="00290D4F">
      <w:pPr>
        <w:spacing w:line="560" w:lineRule="exact"/>
        <w:ind w:firstLineChars="200" w:firstLine="640"/>
        <w:rPr>
          <w:rFonts w:ascii="仿宋" w:eastAsia="仿宋" w:hAnsi="仿宋"/>
          <w:sz w:val="32"/>
          <w:szCs w:val="32"/>
        </w:rPr>
      </w:pPr>
      <w:r w:rsidRPr="00C15C6A">
        <w:rPr>
          <w:rFonts w:ascii="仿宋" w:eastAsia="仿宋" w:hAnsi="仿宋" w:hint="eastAsia"/>
          <w:sz w:val="32"/>
          <w:szCs w:val="32"/>
        </w:rPr>
        <w:t>2、对义务教育阶段语文、历史、道德与法治三科开展开江县2019年春季义务教育统编教材网络培训。组织四至六年级语文骨干教师或者教研组长参加培训了“达州市小学</w:t>
      </w:r>
      <w:r w:rsidRPr="00C15C6A">
        <w:rPr>
          <w:rFonts w:ascii="仿宋" w:eastAsia="仿宋" w:hAnsi="仿宋" w:hint="eastAsia"/>
          <w:sz w:val="32"/>
          <w:szCs w:val="32"/>
        </w:rPr>
        <w:lastRenderedPageBreak/>
        <w:t>语文学科四至六年级统编教材培训暨研讨活动”。</w:t>
      </w:r>
    </w:p>
    <w:p w:rsidR="00290D4F" w:rsidRPr="00C15C6A" w:rsidRDefault="00290D4F" w:rsidP="00290D4F">
      <w:pPr>
        <w:spacing w:line="560" w:lineRule="exact"/>
        <w:ind w:firstLineChars="200" w:firstLine="640"/>
        <w:rPr>
          <w:rFonts w:ascii="仿宋" w:eastAsia="仿宋" w:hAnsi="仿宋"/>
          <w:sz w:val="32"/>
          <w:szCs w:val="32"/>
        </w:rPr>
      </w:pPr>
      <w:r w:rsidRPr="00C15C6A">
        <w:rPr>
          <w:rFonts w:ascii="仿宋" w:eastAsia="仿宋" w:hAnsi="仿宋" w:hint="eastAsia"/>
          <w:sz w:val="32"/>
          <w:szCs w:val="32"/>
        </w:rPr>
        <w:t>3、组织参加北师大版初中数学教材培训活动，任市中学饶子莲老师观摩课《求解一元一次方程》获一致好评。</w:t>
      </w:r>
    </w:p>
    <w:p w:rsidR="00290D4F" w:rsidRPr="00C15C6A" w:rsidRDefault="00290D4F" w:rsidP="00290D4F">
      <w:pPr>
        <w:spacing w:line="560" w:lineRule="exact"/>
        <w:ind w:firstLineChars="200" w:firstLine="640"/>
        <w:rPr>
          <w:rFonts w:ascii="仿宋" w:eastAsia="仿宋" w:hAnsi="仿宋"/>
          <w:sz w:val="32"/>
          <w:szCs w:val="32"/>
        </w:rPr>
      </w:pPr>
      <w:r w:rsidRPr="00C15C6A">
        <w:rPr>
          <w:rFonts w:ascii="仿宋" w:eastAsia="仿宋" w:hAnsi="仿宋" w:hint="eastAsia"/>
          <w:sz w:val="32"/>
          <w:szCs w:val="32"/>
        </w:rPr>
        <w:t>4、多方调查研究，参与我县小学音体</w:t>
      </w:r>
      <w:proofErr w:type="gramStart"/>
      <w:r w:rsidRPr="00C15C6A">
        <w:rPr>
          <w:rFonts w:ascii="仿宋" w:eastAsia="仿宋" w:hAnsi="仿宋" w:hint="eastAsia"/>
          <w:sz w:val="32"/>
          <w:szCs w:val="32"/>
        </w:rPr>
        <w:t>美教学</w:t>
      </w:r>
      <w:proofErr w:type="gramEnd"/>
      <w:r w:rsidRPr="00C15C6A">
        <w:rPr>
          <w:rFonts w:ascii="仿宋" w:eastAsia="仿宋" w:hAnsi="仿宋" w:hint="eastAsia"/>
          <w:sz w:val="32"/>
          <w:szCs w:val="32"/>
        </w:rPr>
        <w:t>质量监测纲要的修订和出台。积极组织参加达州市书法培训。利用周末和假期，认真开展中小学美术教师国画培训。</w:t>
      </w:r>
    </w:p>
    <w:p w:rsidR="00290D4F" w:rsidRPr="00C15C6A" w:rsidRDefault="00290D4F" w:rsidP="00290D4F">
      <w:pPr>
        <w:spacing w:line="560" w:lineRule="exact"/>
        <w:ind w:firstLineChars="200" w:firstLine="640"/>
        <w:rPr>
          <w:rFonts w:ascii="仿宋" w:eastAsia="仿宋" w:hAnsi="仿宋"/>
          <w:sz w:val="32"/>
          <w:szCs w:val="32"/>
        </w:rPr>
      </w:pPr>
      <w:r w:rsidRPr="00C15C6A">
        <w:rPr>
          <w:rFonts w:ascii="仿宋" w:eastAsia="仿宋" w:hAnsi="仿宋" w:hint="eastAsia"/>
          <w:sz w:val="32"/>
          <w:szCs w:val="32"/>
        </w:rPr>
        <w:t>5、有效开展教学视导活动。对明月小学、采石小学、宝塔初中、新宁三小、永兴小学等学校开展了菜单式教学视导和送课活动。听评课120余节次，送课20节，提高了教学视导的针对性和有效性。</w:t>
      </w:r>
    </w:p>
    <w:p w:rsidR="00290D4F" w:rsidRPr="00C15C6A" w:rsidRDefault="00290D4F" w:rsidP="00290D4F">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15C6A">
        <w:rPr>
          <w:rFonts w:ascii="仿宋" w:eastAsia="仿宋" w:hAnsi="仿宋" w:hint="eastAsia"/>
          <w:sz w:val="32"/>
          <w:szCs w:val="32"/>
        </w:rPr>
        <w:t>6、为提高教师把握课标、解读教材、适应中考改革的能力，本着先行先试的原则，开展了开江县2019年初中数学教师命制中考数学竞赛。</w:t>
      </w:r>
    </w:p>
    <w:p w:rsidR="005B5C64" w:rsidRPr="00C15C6A" w:rsidRDefault="00204CDE">
      <w:pPr>
        <w:pStyle w:val="2"/>
        <w:rPr>
          <w:rStyle w:val="2Char"/>
          <w:rFonts w:ascii="黑体" w:eastAsia="黑体" w:hAnsi="黑体"/>
        </w:rPr>
      </w:pPr>
      <w:bookmarkStart w:id="21" w:name="_Toc15396601"/>
      <w:bookmarkStart w:id="22" w:name="_Toc15377200"/>
      <w:r w:rsidRPr="00C15C6A">
        <w:rPr>
          <w:rFonts w:ascii="黑体" w:eastAsia="黑体" w:hAnsi="黑体" w:hint="eastAsia"/>
          <w:b w:val="0"/>
          <w:color w:val="000000"/>
        </w:rPr>
        <w:t>二、机</w:t>
      </w:r>
      <w:r w:rsidRPr="00C15C6A">
        <w:rPr>
          <w:rStyle w:val="2Char"/>
          <w:rFonts w:ascii="黑体" w:eastAsia="黑体" w:hAnsi="黑体" w:hint="eastAsia"/>
        </w:rPr>
        <w:t>构设置</w:t>
      </w:r>
      <w:bookmarkEnd w:id="21"/>
      <w:bookmarkEnd w:id="22"/>
    </w:p>
    <w:p w:rsidR="00290D4F" w:rsidRPr="00C15C6A" w:rsidRDefault="00290D4F" w:rsidP="00290D4F">
      <w:pPr>
        <w:ind w:firstLineChars="250" w:firstLine="800"/>
        <w:rPr>
          <w:rFonts w:ascii="仿宋" w:eastAsia="仿宋" w:hAnsi="仿宋"/>
          <w:color w:val="000000"/>
          <w:kern w:val="0"/>
          <w:sz w:val="32"/>
          <w:szCs w:val="32"/>
        </w:rPr>
      </w:pPr>
      <w:r w:rsidRPr="00C15C6A">
        <w:rPr>
          <w:rFonts w:ascii="仿宋" w:eastAsia="仿宋" w:hAnsi="仿宋" w:hint="eastAsia"/>
          <w:color w:val="000000"/>
          <w:kern w:val="0"/>
          <w:sz w:val="32"/>
          <w:szCs w:val="32"/>
        </w:rPr>
        <w:t>开江县中小学教学研究室是开江县教育科技知识产权局所属事业单位，为县本级预算单位。</w:t>
      </w:r>
      <w:r w:rsidRPr="00C15C6A">
        <w:rPr>
          <w:rFonts w:ascii="仿宋" w:eastAsia="仿宋" w:hAnsi="仿宋" w:hint="eastAsia"/>
          <w:color w:val="000000"/>
          <w:sz w:val="32"/>
          <w:szCs w:val="32"/>
        </w:rPr>
        <w:t>单位编制人数15人，</w:t>
      </w:r>
      <w:r w:rsidRPr="00C15C6A">
        <w:rPr>
          <w:rFonts w:ascii="仿宋" w:eastAsia="仿宋" w:hAnsi="仿宋" w:hint="eastAsia"/>
          <w:sz w:val="32"/>
          <w:szCs w:val="32"/>
        </w:rPr>
        <w:t>没有变动情况，</w:t>
      </w:r>
      <w:r w:rsidRPr="00C15C6A">
        <w:rPr>
          <w:rFonts w:ascii="仿宋" w:eastAsia="仿宋" w:hAnsi="仿宋" w:hint="eastAsia"/>
          <w:color w:val="000000"/>
          <w:sz w:val="32"/>
          <w:szCs w:val="32"/>
        </w:rPr>
        <w:t>退休人数7人</w:t>
      </w:r>
      <w:r w:rsidRPr="00C15C6A">
        <w:rPr>
          <w:rFonts w:ascii="仿宋" w:eastAsia="仿宋" w:hAnsi="仿宋" w:hint="eastAsia"/>
          <w:sz w:val="32"/>
          <w:szCs w:val="32"/>
        </w:rPr>
        <w:t>。</w:t>
      </w:r>
    </w:p>
    <w:p w:rsidR="00290D4F" w:rsidRDefault="00290D4F">
      <w:pPr>
        <w:pStyle w:val="1"/>
        <w:ind w:right="440"/>
        <w:jc w:val="right"/>
        <w:rPr>
          <w:rFonts w:ascii="黑体" w:eastAsia="黑体" w:hAnsi="黑体" w:hint="eastAsia"/>
          <w:b w:val="0"/>
          <w:color w:val="000000"/>
        </w:rPr>
      </w:pPr>
      <w:bookmarkStart w:id="23" w:name="_Toc15377204"/>
      <w:bookmarkStart w:id="24" w:name="_Toc15396602"/>
    </w:p>
    <w:p w:rsidR="00090179" w:rsidRPr="00090179" w:rsidRDefault="00090179" w:rsidP="00090179"/>
    <w:p w:rsidR="005B5C64" w:rsidRPr="00090179" w:rsidRDefault="00204CDE" w:rsidP="00090179">
      <w:pPr>
        <w:pStyle w:val="1"/>
        <w:ind w:right="440"/>
        <w:jc w:val="right"/>
        <w:rPr>
          <w:rFonts w:ascii="黑体" w:eastAsia="黑体" w:hAnsi="黑体"/>
          <w:b w:val="0"/>
          <w:bCs w:val="0"/>
        </w:rPr>
      </w:pPr>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EA5DE1" w:rsidRDefault="00204CDE" w:rsidP="00EA5DE1">
      <w:pPr>
        <w:snapToGrid w:val="0"/>
        <w:spacing w:line="520" w:lineRule="exact"/>
        <w:ind w:firstLineChars="200" w:firstLine="640"/>
        <w:rPr>
          <w:rFonts w:ascii="仿宋_GB2312" w:eastAsia="仿宋_GB2312" w:hAnsi="仿宋"/>
          <w:sz w:val="32"/>
          <w:szCs w:val="32"/>
        </w:rPr>
      </w:pPr>
      <w:r>
        <w:rPr>
          <w:rFonts w:ascii="仿宋" w:eastAsia="仿宋" w:hAnsi="仿宋" w:hint="eastAsia"/>
          <w:color w:val="000000"/>
          <w:sz w:val="32"/>
          <w:szCs w:val="32"/>
        </w:rPr>
        <w:t>2019年度收、支总计</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万元。与2018年相比，收、支总计各增加</w:t>
      </w:r>
      <w:r w:rsidR="00EA5DE1">
        <w:rPr>
          <w:rFonts w:ascii="仿宋" w:eastAsia="仿宋" w:hAnsi="仿宋" w:hint="eastAsia"/>
          <w:color w:val="000000"/>
          <w:sz w:val="32"/>
          <w:szCs w:val="32"/>
        </w:rPr>
        <w:t>6.96</w:t>
      </w:r>
      <w:r>
        <w:rPr>
          <w:rFonts w:ascii="仿宋" w:eastAsia="仿宋" w:hAnsi="仿宋" w:hint="eastAsia"/>
          <w:color w:val="000000"/>
          <w:sz w:val="32"/>
          <w:szCs w:val="32"/>
        </w:rPr>
        <w:t>万元，增长</w:t>
      </w:r>
      <w:r w:rsidR="00EA5DE1">
        <w:rPr>
          <w:rFonts w:ascii="仿宋" w:eastAsia="仿宋" w:hAnsi="仿宋" w:hint="eastAsia"/>
          <w:color w:val="000000"/>
          <w:sz w:val="32"/>
          <w:szCs w:val="32"/>
        </w:rPr>
        <w:t>2.36</w:t>
      </w:r>
      <w:r>
        <w:rPr>
          <w:rFonts w:ascii="仿宋" w:eastAsia="仿宋" w:hAnsi="仿宋"/>
          <w:color w:val="000000"/>
          <w:sz w:val="32"/>
          <w:szCs w:val="32"/>
        </w:rPr>
        <w:t>%</w:t>
      </w:r>
      <w:r>
        <w:rPr>
          <w:rFonts w:ascii="仿宋" w:eastAsia="仿宋" w:hAnsi="仿宋" w:hint="eastAsia"/>
          <w:color w:val="000000"/>
          <w:sz w:val="32"/>
          <w:szCs w:val="32"/>
        </w:rPr>
        <w:t>。主要变动原因是</w:t>
      </w:r>
      <w:r w:rsidR="00EA5DE1">
        <w:rPr>
          <w:rFonts w:ascii="仿宋_GB2312" w:eastAsia="仿宋_GB2312" w:hAnsi="仿宋" w:hint="eastAsia"/>
          <w:sz w:val="32"/>
          <w:szCs w:val="32"/>
        </w:rPr>
        <w:t>人员工资增加。</w:t>
      </w:r>
    </w:p>
    <w:p w:rsidR="00464B91" w:rsidRDefault="00900F5D" w:rsidP="00090179">
      <w:pPr>
        <w:spacing w:line="600" w:lineRule="exact"/>
        <w:rPr>
          <w:rFonts w:ascii="仿宋" w:eastAsia="仿宋" w:hAnsi="仿宋" w:hint="eastAsia"/>
          <w:color w:val="000000" w:themeColor="text1"/>
          <w:sz w:val="32"/>
          <w:szCs w:val="32"/>
        </w:rPr>
      </w:pPr>
      <w:r>
        <w:rPr>
          <w:noProof/>
        </w:rPr>
        <w:drawing>
          <wp:anchor distT="0" distB="0" distL="114300" distR="114300" simplePos="0" relativeHeight="251660288" behindDoc="0" locked="0" layoutInCell="1" allowOverlap="1" wp14:anchorId="621E9226" wp14:editId="49D9AD78">
            <wp:simplePos x="0" y="0"/>
            <wp:positionH relativeFrom="column">
              <wp:posOffset>319405</wp:posOffset>
            </wp:positionH>
            <wp:positionV relativeFrom="paragraph">
              <wp:posOffset>374015</wp:posOffset>
            </wp:positionV>
            <wp:extent cx="4572000" cy="2743200"/>
            <wp:effectExtent l="0" t="0" r="19050"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464B91" w:rsidRDefault="00464B91" w:rsidP="00900F5D">
      <w:pPr>
        <w:spacing w:line="600" w:lineRule="exact"/>
        <w:ind w:firstLineChars="200" w:firstLine="640"/>
        <w:rPr>
          <w:rFonts w:ascii="仿宋" w:eastAsia="仿宋" w:hAnsi="仿宋" w:hint="eastAsia"/>
          <w:color w:val="000000" w:themeColor="text1"/>
          <w:sz w:val="32"/>
          <w:szCs w:val="32"/>
        </w:rPr>
      </w:pPr>
    </w:p>
    <w:p w:rsidR="00464B91" w:rsidRDefault="00464B91">
      <w:pPr>
        <w:spacing w:line="600" w:lineRule="exact"/>
        <w:ind w:firstLineChars="200" w:firstLine="640"/>
        <w:rPr>
          <w:rFonts w:ascii="仿宋" w:eastAsia="仿宋" w:hAnsi="仿宋" w:hint="eastAsia"/>
          <w:color w:val="000000" w:themeColor="text1"/>
          <w:sz w:val="32"/>
          <w:szCs w:val="32"/>
        </w:rPr>
      </w:pPr>
    </w:p>
    <w:p w:rsidR="00464B91" w:rsidRDefault="00464B91" w:rsidP="00464B91">
      <w:pPr>
        <w:spacing w:line="600" w:lineRule="exact"/>
        <w:ind w:firstLineChars="200" w:firstLine="640"/>
        <w:rPr>
          <w:rFonts w:ascii="仿宋" w:eastAsia="仿宋" w:hAnsi="仿宋" w:hint="eastAsia"/>
          <w:color w:val="000000" w:themeColor="text1"/>
          <w:sz w:val="32"/>
          <w:szCs w:val="32"/>
        </w:rPr>
      </w:pPr>
    </w:p>
    <w:p w:rsidR="00464B91" w:rsidRDefault="00464B91">
      <w:pPr>
        <w:spacing w:line="600" w:lineRule="exact"/>
        <w:ind w:firstLineChars="200" w:firstLine="640"/>
        <w:rPr>
          <w:rFonts w:ascii="仿宋" w:eastAsia="仿宋" w:hAnsi="仿宋" w:hint="eastAsia"/>
          <w:color w:val="000000" w:themeColor="text1"/>
          <w:sz w:val="32"/>
          <w:szCs w:val="32"/>
        </w:rPr>
      </w:pPr>
    </w:p>
    <w:p w:rsidR="00464B91" w:rsidRDefault="00464B91" w:rsidP="00464B91">
      <w:pPr>
        <w:spacing w:line="600" w:lineRule="exact"/>
        <w:rPr>
          <w:rFonts w:ascii="仿宋" w:eastAsia="仿宋" w:hAnsi="仿宋" w:hint="eastAsia"/>
          <w:color w:val="000000" w:themeColor="text1"/>
          <w:sz w:val="32"/>
          <w:szCs w:val="32"/>
        </w:rPr>
      </w:pPr>
    </w:p>
    <w:p w:rsidR="00464B91" w:rsidRDefault="00464B91" w:rsidP="00900F5D">
      <w:pPr>
        <w:spacing w:line="600" w:lineRule="exact"/>
        <w:ind w:firstLineChars="200" w:firstLine="640"/>
        <w:rPr>
          <w:rFonts w:ascii="仿宋" w:eastAsia="仿宋" w:hAnsi="仿宋" w:hint="eastAsia"/>
          <w:color w:val="000000" w:themeColor="text1"/>
          <w:sz w:val="32"/>
          <w:szCs w:val="32"/>
        </w:rPr>
      </w:pPr>
    </w:p>
    <w:p w:rsidR="00464B91" w:rsidRDefault="00464B91" w:rsidP="001B73DB">
      <w:pPr>
        <w:spacing w:line="600" w:lineRule="exact"/>
        <w:ind w:firstLineChars="200" w:firstLine="640"/>
        <w:rPr>
          <w:rFonts w:ascii="仿宋" w:eastAsia="仿宋" w:hAnsi="仿宋" w:hint="eastAsia"/>
          <w:color w:val="000000" w:themeColor="text1"/>
          <w:sz w:val="32"/>
          <w:szCs w:val="32"/>
        </w:rPr>
      </w:pPr>
    </w:p>
    <w:p w:rsidR="00464B91" w:rsidRDefault="00464B91">
      <w:pPr>
        <w:spacing w:line="600" w:lineRule="exact"/>
        <w:ind w:firstLineChars="200" w:firstLine="640"/>
        <w:rPr>
          <w:rFonts w:ascii="仿宋" w:eastAsia="仿宋" w:hAnsi="仿宋" w:hint="eastAsia"/>
          <w:color w:val="000000" w:themeColor="text1"/>
          <w:sz w:val="32"/>
          <w:szCs w:val="32"/>
        </w:rPr>
      </w:pPr>
    </w:p>
    <w:p w:rsidR="005B5C64" w:rsidRPr="00900F5D" w:rsidRDefault="00204CDE" w:rsidP="00900F5D">
      <w:pPr>
        <w:spacing w:line="600" w:lineRule="exact"/>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万元，其中：一般公共预算财政拨款收入</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万元，占</w:t>
      </w:r>
      <w:r w:rsidR="00EA5DE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EA5DE1">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sidR="00585B33">
        <w:rPr>
          <w:rFonts w:ascii="仿宋" w:eastAsia="仿宋" w:hAnsi="仿宋" w:hint="eastAsia"/>
          <w:color w:val="000000"/>
          <w:sz w:val="32"/>
          <w:szCs w:val="32"/>
        </w:rPr>
        <w:t>。</w:t>
      </w:r>
    </w:p>
    <w:p w:rsidR="00090179" w:rsidRDefault="00090179" w:rsidP="00090179">
      <w:pPr>
        <w:spacing w:line="600" w:lineRule="exact"/>
        <w:ind w:firstLineChars="200" w:firstLine="640"/>
        <w:outlineLvl w:val="1"/>
        <w:rPr>
          <w:rFonts w:ascii="仿宋" w:eastAsia="仿宋" w:hAnsi="仿宋" w:hint="eastAsia"/>
          <w:color w:val="000000"/>
          <w:sz w:val="32"/>
          <w:szCs w:val="32"/>
        </w:rPr>
      </w:pPr>
    </w:p>
    <w:p w:rsidR="00585B33" w:rsidRDefault="00AB33F8" w:rsidP="00090179">
      <w:pPr>
        <w:spacing w:line="600" w:lineRule="exact"/>
        <w:ind w:firstLineChars="200" w:firstLine="420"/>
        <w:outlineLvl w:val="1"/>
        <w:rPr>
          <w:rFonts w:ascii="仿宋" w:eastAsia="仿宋" w:hAnsi="仿宋" w:hint="eastAsia"/>
          <w:color w:val="000000"/>
          <w:sz w:val="32"/>
          <w:szCs w:val="32"/>
        </w:rPr>
      </w:pPr>
      <w:r>
        <w:rPr>
          <w:noProof/>
        </w:rPr>
        <w:lastRenderedPageBreak/>
        <w:drawing>
          <wp:anchor distT="0" distB="0" distL="114300" distR="114300" simplePos="0" relativeHeight="251659264" behindDoc="0" locked="0" layoutInCell="1" allowOverlap="1" wp14:anchorId="0C669FD2" wp14:editId="580DEB18">
            <wp:simplePos x="0" y="0"/>
            <wp:positionH relativeFrom="column">
              <wp:posOffset>65598</wp:posOffset>
            </wp:positionH>
            <wp:positionV relativeFrom="paragraph">
              <wp:posOffset>278958</wp:posOffset>
            </wp:positionV>
            <wp:extent cx="4023360" cy="2409245"/>
            <wp:effectExtent l="0" t="0" r="15240" b="1016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B73DB" w:rsidRDefault="001B73DB">
      <w:pPr>
        <w:spacing w:line="600" w:lineRule="exact"/>
        <w:ind w:firstLineChars="200" w:firstLine="640"/>
        <w:outlineLvl w:val="1"/>
        <w:rPr>
          <w:rFonts w:ascii="仿宋" w:eastAsia="仿宋" w:hAnsi="仿宋" w:hint="eastAsia"/>
          <w:color w:val="000000"/>
          <w:sz w:val="32"/>
          <w:szCs w:val="32"/>
        </w:rPr>
      </w:pPr>
    </w:p>
    <w:p w:rsidR="001B73DB" w:rsidRDefault="001B73DB" w:rsidP="001B73DB">
      <w:pPr>
        <w:spacing w:line="600" w:lineRule="exact"/>
        <w:ind w:firstLineChars="200" w:firstLine="640"/>
        <w:outlineLvl w:val="1"/>
        <w:rPr>
          <w:rFonts w:ascii="仿宋" w:eastAsia="仿宋" w:hAnsi="仿宋" w:hint="eastAsia"/>
          <w:color w:val="000000"/>
          <w:sz w:val="32"/>
          <w:szCs w:val="32"/>
        </w:rPr>
      </w:pPr>
    </w:p>
    <w:p w:rsidR="001B73DB" w:rsidRDefault="001B73DB" w:rsidP="001B73DB">
      <w:pPr>
        <w:spacing w:line="600" w:lineRule="exact"/>
        <w:ind w:firstLineChars="200" w:firstLine="640"/>
        <w:outlineLvl w:val="1"/>
        <w:rPr>
          <w:rFonts w:ascii="仿宋" w:eastAsia="仿宋" w:hAnsi="仿宋" w:hint="eastAsia"/>
          <w:color w:val="000000"/>
          <w:sz w:val="32"/>
          <w:szCs w:val="32"/>
        </w:rPr>
      </w:pPr>
    </w:p>
    <w:p w:rsidR="001B73DB" w:rsidRDefault="001B73DB" w:rsidP="001B73DB">
      <w:pPr>
        <w:spacing w:line="600" w:lineRule="exact"/>
        <w:ind w:firstLineChars="200" w:firstLine="640"/>
        <w:outlineLvl w:val="1"/>
        <w:rPr>
          <w:rFonts w:ascii="仿宋" w:eastAsia="仿宋" w:hAnsi="仿宋" w:hint="eastAsia"/>
          <w:color w:val="000000"/>
          <w:sz w:val="32"/>
          <w:szCs w:val="32"/>
        </w:rPr>
      </w:pPr>
    </w:p>
    <w:p w:rsidR="001B73DB" w:rsidRDefault="001B73DB" w:rsidP="00AB33F8">
      <w:pPr>
        <w:spacing w:line="600" w:lineRule="exact"/>
        <w:ind w:firstLineChars="200" w:firstLine="640"/>
        <w:outlineLvl w:val="1"/>
        <w:rPr>
          <w:rFonts w:ascii="仿宋" w:eastAsia="仿宋" w:hAnsi="仿宋" w:hint="eastAsia"/>
          <w:color w:val="000000"/>
          <w:sz w:val="32"/>
          <w:szCs w:val="32"/>
        </w:rPr>
      </w:pPr>
    </w:p>
    <w:p w:rsidR="001B73DB" w:rsidRDefault="001B73DB" w:rsidP="00AB33F8">
      <w:pPr>
        <w:spacing w:line="600" w:lineRule="exact"/>
        <w:ind w:firstLineChars="200" w:firstLine="640"/>
        <w:outlineLvl w:val="1"/>
        <w:rPr>
          <w:rFonts w:ascii="仿宋" w:eastAsia="仿宋" w:hAnsi="仿宋" w:hint="eastAsia"/>
          <w:color w:val="000000"/>
          <w:sz w:val="32"/>
          <w:szCs w:val="32"/>
        </w:rPr>
      </w:pPr>
    </w:p>
    <w:p w:rsidR="005B5C64" w:rsidRPr="00414C75" w:rsidRDefault="00204CDE" w:rsidP="00414C75">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B5C64" w:rsidRPr="00C30E69" w:rsidRDefault="00204CDE" w:rsidP="00414C7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万元，其中：基本支出</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万元，占</w:t>
      </w:r>
      <w:r w:rsidR="00EA5DE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；项目支出</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；上缴上级支出</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EA5DE1">
        <w:rPr>
          <w:rFonts w:ascii="仿宋" w:eastAsia="仿宋" w:hAnsi="仿宋" w:hint="eastAsia"/>
          <w:color w:val="000000"/>
          <w:sz w:val="32"/>
          <w:szCs w:val="32"/>
        </w:rPr>
        <w:t>0</w:t>
      </w:r>
      <w:r>
        <w:rPr>
          <w:rFonts w:ascii="仿宋" w:eastAsia="仿宋" w:hAnsi="仿宋" w:hint="eastAsia"/>
          <w:color w:val="000000"/>
          <w:sz w:val="32"/>
          <w:szCs w:val="32"/>
        </w:rPr>
        <w:t>万元，占</w:t>
      </w:r>
      <w:r w:rsidR="00EA5D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414C75" w:rsidRDefault="00414C75">
      <w:pPr>
        <w:spacing w:line="600" w:lineRule="exact"/>
        <w:ind w:firstLineChars="200" w:firstLine="640"/>
        <w:rPr>
          <w:rFonts w:ascii="仿宋" w:eastAsia="仿宋" w:hAnsi="仿宋" w:hint="eastAsia"/>
          <w:color w:val="000000" w:themeColor="text1"/>
          <w:sz w:val="32"/>
          <w:szCs w:val="32"/>
        </w:rPr>
      </w:pPr>
    </w:p>
    <w:p w:rsidR="00414C75" w:rsidRDefault="00414C75" w:rsidP="00414C75">
      <w:pPr>
        <w:spacing w:line="600" w:lineRule="exact"/>
        <w:ind w:firstLineChars="200" w:firstLine="420"/>
        <w:rPr>
          <w:rFonts w:ascii="仿宋" w:eastAsia="仿宋" w:hAnsi="仿宋" w:hint="eastAsia"/>
          <w:color w:val="000000" w:themeColor="text1"/>
          <w:sz w:val="32"/>
          <w:szCs w:val="32"/>
        </w:rPr>
      </w:pPr>
      <w:r>
        <w:rPr>
          <w:noProof/>
        </w:rPr>
        <w:drawing>
          <wp:anchor distT="0" distB="0" distL="114300" distR="114300" simplePos="0" relativeHeight="251661312" behindDoc="0" locked="0" layoutInCell="1" allowOverlap="1" wp14:anchorId="327512DB" wp14:editId="5061206B">
            <wp:simplePos x="0" y="0"/>
            <wp:positionH relativeFrom="column">
              <wp:posOffset>176530</wp:posOffset>
            </wp:positionH>
            <wp:positionV relativeFrom="paragraph">
              <wp:posOffset>225425</wp:posOffset>
            </wp:positionV>
            <wp:extent cx="4062730" cy="1947545"/>
            <wp:effectExtent l="0" t="0" r="13970"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14C75" w:rsidRDefault="00414C75">
      <w:pPr>
        <w:spacing w:line="600" w:lineRule="exact"/>
        <w:ind w:firstLineChars="200" w:firstLine="640"/>
        <w:rPr>
          <w:rFonts w:ascii="仿宋" w:eastAsia="仿宋" w:hAnsi="仿宋" w:hint="eastAsia"/>
          <w:color w:val="000000" w:themeColor="text1"/>
          <w:sz w:val="32"/>
          <w:szCs w:val="32"/>
        </w:rPr>
      </w:pPr>
    </w:p>
    <w:p w:rsidR="00414C75" w:rsidRDefault="00414C75">
      <w:pPr>
        <w:spacing w:line="600" w:lineRule="exact"/>
        <w:ind w:firstLineChars="200" w:firstLine="640"/>
        <w:rPr>
          <w:rFonts w:ascii="仿宋" w:eastAsia="仿宋" w:hAnsi="仿宋" w:hint="eastAsia"/>
          <w:color w:val="000000" w:themeColor="text1"/>
          <w:sz w:val="32"/>
          <w:szCs w:val="32"/>
        </w:rPr>
      </w:pPr>
    </w:p>
    <w:p w:rsidR="00414C75" w:rsidRDefault="00414C75" w:rsidP="00414C75">
      <w:pPr>
        <w:spacing w:line="600" w:lineRule="exact"/>
        <w:ind w:firstLineChars="200" w:firstLine="640"/>
        <w:rPr>
          <w:rFonts w:ascii="仿宋" w:eastAsia="仿宋" w:hAnsi="仿宋" w:hint="eastAsia"/>
          <w:color w:val="000000" w:themeColor="text1"/>
          <w:sz w:val="32"/>
          <w:szCs w:val="32"/>
        </w:rPr>
      </w:pPr>
    </w:p>
    <w:p w:rsidR="00414C75" w:rsidRDefault="00414C75" w:rsidP="00414C75">
      <w:pPr>
        <w:spacing w:line="600" w:lineRule="exact"/>
        <w:ind w:firstLineChars="200" w:firstLine="640"/>
        <w:rPr>
          <w:rFonts w:ascii="仿宋" w:eastAsia="仿宋" w:hAnsi="仿宋" w:hint="eastAsia"/>
          <w:color w:val="000000" w:themeColor="text1"/>
          <w:sz w:val="32"/>
          <w:szCs w:val="32"/>
        </w:rPr>
      </w:pPr>
    </w:p>
    <w:p w:rsidR="00414C75" w:rsidRDefault="00414C75" w:rsidP="00414C75">
      <w:pPr>
        <w:spacing w:line="600" w:lineRule="exact"/>
        <w:ind w:firstLineChars="200" w:firstLine="640"/>
        <w:rPr>
          <w:rFonts w:ascii="仿宋" w:eastAsia="仿宋" w:hAnsi="仿宋" w:hint="eastAsia"/>
          <w:color w:val="000000" w:themeColor="text1"/>
          <w:sz w:val="32"/>
          <w:szCs w:val="32"/>
        </w:rPr>
      </w:pPr>
    </w:p>
    <w:p w:rsidR="00414C75" w:rsidRDefault="00414C75" w:rsidP="00414C75">
      <w:pPr>
        <w:spacing w:line="600" w:lineRule="exact"/>
        <w:ind w:firstLineChars="200" w:firstLine="640"/>
        <w:rPr>
          <w:rFonts w:ascii="仿宋" w:eastAsia="仿宋" w:hAnsi="仿宋" w:hint="eastAsia"/>
          <w:color w:val="000000" w:themeColor="text1"/>
          <w:sz w:val="32"/>
          <w:szCs w:val="32"/>
        </w:rPr>
      </w:pP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1"/>
      <w:bookmarkEnd w:id="32"/>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sidR="00EA5DE1">
        <w:rPr>
          <w:rFonts w:ascii="仿宋" w:eastAsia="仿宋" w:hAnsi="仿宋" w:hint="eastAsia"/>
          <w:color w:val="000000"/>
          <w:sz w:val="32"/>
          <w:szCs w:val="32"/>
        </w:rPr>
        <w:t>6.96</w:t>
      </w:r>
      <w:r>
        <w:rPr>
          <w:rFonts w:ascii="仿宋" w:eastAsia="仿宋" w:hAnsi="仿宋" w:hint="eastAsia"/>
          <w:color w:val="000000"/>
          <w:sz w:val="32"/>
          <w:szCs w:val="32"/>
        </w:rPr>
        <w:t>万元，增长</w:t>
      </w:r>
      <w:r w:rsidR="00EA5DE1">
        <w:rPr>
          <w:rFonts w:ascii="仿宋" w:eastAsia="仿宋" w:hAnsi="仿宋" w:hint="eastAsia"/>
          <w:color w:val="000000"/>
          <w:sz w:val="32"/>
          <w:szCs w:val="32"/>
        </w:rPr>
        <w:t>2.36</w:t>
      </w:r>
      <w:r>
        <w:rPr>
          <w:rFonts w:ascii="仿宋" w:eastAsia="仿宋" w:hAnsi="仿宋"/>
          <w:color w:val="000000"/>
          <w:sz w:val="32"/>
          <w:szCs w:val="32"/>
        </w:rPr>
        <w:t>%</w:t>
      </w:r>
      <w:r>
        <w:rPr>
          <w:rFonts w:ascii="仿宋" w:eastAsia="仿宋" w:hAnsi="仿宋" w:hint="eastAsia"/>
          <w:color w:val="000000"/>
          <w:sz w:val="32"/>
          <w:szCs w:val="32"/>
        </w:rPr>
        <w:t>。主要变动原因是</w:t>
      </w:r>
      <w:r w:rsidR="00EA5DE1">
        <w:rPr>
          <w:rFonts w:ascii="仿宋_GB2312" w:eastAsia="仿宋_GB2312" w:hAnsi="仿宋" w:hint="eastAsia"/>
          <w:sz w:val="32"/>
          <w:szCs w:val="32"/>
        </w:rPr>
        <w:t>人员工资增加</w:t>
      </w:r>
      <w:r w:rsidR="00EA5DE1">
        <w:rPr>
          <w:rFonts w:ascii="仿宋" w:eastAsia="仿宋" w:hAnsi="仿宋" w:hint="eastAsia"/>
          <w:color w:val="000000"/>
          <w:sz w:val="32"/>
          <w:szCs w:val="32"/>
        </w:rPr>
        <w:t>。</w:t>
      </w:r>
    </w:p>
    <w:p w:rsidR="00416CD4" w:rsidRDefault="00416CD4">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r>
        <w:rPr>
          <w:noProof/>
        </w:rPr>
        <w:drawing>
          <wp:anchor distT="0" distB="0" distL="114300" distR="114300" simplePos="0" relativeHeight="251662336" behindDoc="0" locked="0" layoutInCell="1" allowOverlap="1" wp14:anchorId="3135198E" wp14:editId="5D221C20">
            <wp:simplePos x="0" y="0"/>
            <wp:positionH relativeFrom="column">
              <wp:posOffset>192405</wp:posOffset>
            </wp:positionH>
            <wp:positionV relativeFrom="paragraph">
              <wp:posOffset>99529</wp:posOffset>
            </wp:positionV>
            <wp:extent cx="4572000" cy="2743200"/>
            <wp:effectExtent l="0" t="0" r="1905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414C75" w:rsidRDefault="00414C75">
      <w:pPr>
        <w:spacing w:line="600" w:lineRule="exact"/>
        <w:rPr>
          <w:rFonts w:ascii="仿宋" w:eastAsia="仿宋" w:hAnsi="仿宋" w:hint="eastAsia"/>
          <w:color w:val="000000"/>
          <w:sz w:val="32"/>
          <w:szCs w:val="32"/>
        </w:rPr>
      </w:pPr>
    </w:p>
    <w:p w:rsidR="005B5C64" w:rsidRDefault="00204CDE" w:rsidP="00414C75">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5B5C64" w:rsidRDefault="00204CDE" w:rsidP="00414C75">
      <w:pPr>
        <w:spacing w:line="600" w:lineRule="exact"/>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A733B2"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EA5DE1">
        <w:rPr>
          <w:rFonts w:ascii="仿宋" w:eastAsia="仿宋" w:hAnsi="仿宋" w:hint="eastAsia"/>
          <w:color w:val="000000"/>
          <w:sz w:val="32"/>
          <w:szCs w:val="32"/>
        </w:rPr>
        <w:t>315.46</w:t>
      </w:r>
      <w:r>
        <w:rPr>
          <w:rFonts w:ascii="仿宋" w:eastAsia="仿宋" w:hAnsi="仿宋" w:hint="eastAsia"/>
          <w:color w:val="000000"/>
          <w:sz w:val="32"/>
          <w:szCs w:val="32"/>
        </w:rPr>
        <w:t>万元，占本年支出合计的</w:t>
      </w:r>
      <w:r w:rsidR="00EA5DE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EA5DE1">
        <w:rPr>
          <w:rFonts w:ascii="仿宋" w:eastAsia="仿宋" w:hAnsi="仿宋" w:hint="eastAsia"/>
          <w:color w:val="000000"/>
          <w:sz w:val="32"/>
          <w:szCs w:val="32"/>
        </w:rPr>
        <w:t>6.96</w:t>
      </w:r>
      <w:r>
        <w:rPr>
          <w:rFonts w:ascii="仿宋" w:eastAsia="仿宋" w:hAnsi="仿宋" w:hint="eastAsia"/>
          <w:color w:val="000000"/>
          <w:sz w:val="32"/>
          <w:szCs w:val="32"/>
        </w:rPr>
        <w:t>万元，</w:t>
      </w:r>
      <w:r w:rsidR="00EA5DE1">
        <w:rPr>
          <w:rFonts w:ascii="仿宋" w:eastAsia="仿宋" w:hAnsi="仿宋" w:hint="eastAsia"/>
          <w:color w:val="000000"/>
          <w:sz w:val="32"/>
          <w:szCs w:val="32"/>
        </w:rPr>
        <w:t>增长2.36</w:t>
      </w:r>
      <w:r w:rsidR="00EA5DE1">
        <w:rPr>
          <w:rFonts w:ascii="仿宋" w:eastAsia="仿宋" w:hAnsi="仿宋"/>
          <w:color w:val="000000"/>
          <w:sz w:val="32"/>
          <w:szCs w:val="32"/>
        </w:rPr>
        <w:t>%</w:t>
      </w:r>
      <w:r w:rsidR="00EA5DE1">
        <w:rPr>
          <w:rFonts w:ascii="仿宋" w:eastAsia="仿宋" w:hAnsi="仿宋" w:hint="eastAsia"/>
          <w:color w:val="000000"/>
          <w:sz w:val="32"/>
          <w:szCs w:val="32"/>
        </w:rPr>
        <w:t>。主要变动原因是</w:t>
      </w:r>
      <w:r w:rsidR="00EA5DE1">
        <w:rPr>
          <w:rFonts w:ascii="仿宋_GB2312" w:eastAsia="仿宋_GB2312" w:hAnsi="仿宋" w:hint="eastAsia"/>
          <w:sz w:val="32"/>
          <w:szCs w:val="32"/>
        </w:rPr>
        <w:t>人员工资增加</w:t>
      </w:r>
      <w:r w:rsidR="00EA5DE1">
        <w:rPr>
          <w:rFonts w:ascii="仿宋" w:eastAsia="仿宋" w:hAnsi="仿宋" w:hint="eastAsia"/>
          <w:color w:val="000000"/>
          <w:sz w:val="32"/>
          <w:szCs w:val="32"/>
        </w:rPr>
        <w:t>。</w:t>
      </w: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E61028" w:rsidRDefault="00E61028">
      <w:pPr>
        <w:spacing w:line="600" w:lineRule="exact"/>
        <w:ind w:firstLineChars="200" w:firstLine="640"/>
        <w:rPr>
          <w:rFonts w:ascii="仿宋" w:eastAsia="仿宋" w:hAnsi="仿宋" w:hint="eastAsia"/>
          <w:color w:val="000000" w:themeColor="text1"/>
          <w:sz w:val="32"/>
          <w:szCs w:val="32"/>
        </w:rPr>
      </w:pPr>
    </w:p>
    <w:p w:rsidR="00D160D5" w:rsidRDefault="00D160D5">
      <w:pPr>
        <w:spacing w:line="600" w:lineRule="exact"/>
        <w:ind w:firstLineChars="200" w:firstLine="640"/>
        <w:rPr>
          <w:rFonts w:ascii="仿宋" w:eastAsia="仿宋" w:hAnsi="仿宋" w:hint="eastAsia"/>
          <w:color w:val="000000" w:themeColor="text1"/>
          <w:sz w:val="32"/>
          <w:szCs w:val="32"/>
        </w:rPr>
      </w:pPr>
    </w:p>
    <w:p w:rsidR="00D160D5" w:rsidRDefault="00D160D5">
      <w:pPr>
        <w:spacing w:line="600" w:lineRule="exact"/>
        <w:ind w:firstLineChars="200" w:firstLine="640"/>
        <w:rPr>
          <w:rFonts w:ascii="仿宋" w:eastAsia="仿宋" w:hAnsi="仿宋" w:hint="eastAsia"/>
          <w:color w:val="000000" w:themeColor="text1"/>
          <w:sz w:val="32"/>
          <w:szCs w:val="32"/>
        </w:rPr>
      </w:pPr>
    </w:p>
    <w:p w:rsidR="00E61028" w:rsidRDefault="00D160D5" w:rsidP="00D160D5">
      <w:pPr>
        <w:spacing w:line="600" w:lineRule="exact"/>
        <w:ind w:firstLineChars="200" w:firstLine="420"/>
        <w:rPr>
          <w:rFonts w:ascii="仿宋" w:eastAsia="仿宋" w:hAnsi="仿宋" w:hint="eastAsia"/>
          <w:color w:val="000000" w:themeColor="text1"/>
          <w:sz w:val="32"/>
          <w:szCs w:val="32"/>
        </w:rPr>
      </w:pPr>
      <w:r>
        <w:rPr>
          <w:noProof/>
        </w:rPr>
        <w:drawing>
          <wp:anchor distT="0" distB="0" distL="114300" distR="114300" simplePos="0" relativeHeight="251663360" behindDoc="0" locked="0" layoutInCell="1" allowOverlap="1">
            <wp:simplePos x="0" y="0"/>
            <wp:positionH relativeFrom="column">
              <wp:posOffset>264381</wp:posOffset>
            </wp:positionH>
            <wp:positionV relativeFrom="paragraph">
              <wp:posOffset>-2453640</wp:posOffset>
            </wp:positionV>
            <wp:extent cx="4572000" cy="2743200"/>
            <wp:effectExtent l="0" t="0" r="19050" b="1905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A733B2" w:rsidRDefault="00204CDE" w:rsidP="00B032E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5B5C64" w:rsidRPr="00090179"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sidRPr="00090179">
        <w:rPr>
          <w:rFonts w:ascii="仿宋" w:eastAsia="仿宋" w:hAnsi="仿宋" w:hint="eastAsia"/>
          <w:color w:val="000000"/>
          <w:sz w:val="32"/>
          <w:szCs w:val="32"/>
        </w:rPr>
        <w:t>政拨款支出</w:t>
      </w:r>
      <w:r w:rsidR="00EA5DE1" w:rsidRPr="00090179">
        <w:rPr>
          <w:rFonts w:ascii="仿宋" w:eastAsia="仿宋" w:hAnsi="仿宋" w:hint="eastAsia"/>
          <w:color w:val="000000"/>
          <w:sz w:val="32"/>
          <w:szCs w:val="32"/>
        </w:rPr>
        <w:t>315.46</w:t>
      </w:r>
      <w:r w:rsidRPr="00090179">
        <w:rPr>
          <w:rFonts w:ascii="仿宋" w:eastAsia="仿宋" w:hAnsi="仿宋" w:hint="eastAsia"/>
          <w:color w:val="000000"/>
          <w:sz w:val="32"/>
          <w:szCs w:val="32"/>
        </w:rPr>
        <w:t>万元，主要用于以下方面</w:t>
      </w:r>
      <w:r w:rsidRPr="00090179">
        <w:rPr>
          <w:rFonts w:ascii="仿宋" w:eastAsia="仿宋" w:hAnsi="仿宋"/>
          <w:color w:val="000000"/>
          <w:sz w:val="32"/>
          <w:szCs w:val="32"/>
        </w:rPr>
        <w:t>:</w:t>
      </w:r>
      <w:r w:rsidRPr="00090179">
        <w:rPr>
          <w:rFonts w:ascii="仿宋" w:eastAsia="仿宋" w:hAnsi="仿宋" w:hint="eastAsia"/>
          <w:color w:val="000000"/>
          <w:sz w:val="32"/>
          <w:szCs w:val="32"/>
        </w:rPr>
        <w:t>教育支出（类）</w:t>
      </w:r>
      <w:r w:rsidR="007001BE" w:rsidRPr="00090179">
        <w:rPr>
          <w:rFonts w:ascii="仿宋" w:eastAsia="仿宋" w:hAnsi="仿宋" w:hint="eastAsia"/>
          <w:color w:val="000000"/>
          <w:sz w:val="32"/>
          <w:szCs w:val="32"/>
        </w:rPr>
        <w:t>24</w:t>
      </w:r>
      <w:r w:rsidR="00F135A1" w:rsidRPr="00090179">
        <w:rPr>
          <w:rFonts w:ascii="仿宋" w:eastAsia="仿宋" w:hAnsi="仿宋" w:hint="eastAsia"/>
          <w:color w:val="000000"/>
          <w:sz w:val="32"/>
          <w:szCs w:val="32"/>
        </w:rPr>
        <w:t>2.68</w:t>
      </w:r>
      <w:r w:rsidRPr="00090179">
        <w:rPr>
          <w:rFonts w:ascii="仿宋" w:eastAsia="仿宋" w:hAnsi="仿宋" w:hint="eastAsia"/>
          <w:color w:val="000000"/>
          <w:sz w:val="32"/>
          <w:szCs w:val="32"/>
        </w:rPr>
        <w:t>万元，占</w:t>
      </w:r>
      <w:r w:rsidR="007001BE" w:rsidRPr="00090179">
        <w:rPr>
          <w:rFonts w:ascii="仿宋" w:eastAsia="仿宋" w:hAnsi="仿宋" w:hint="eastAsia"/>
          <w:color w:val="000000"/>
          <w:sz w:val="32"/>
          <w:szCs w:val="32"/>
        </w:rPr>
        <w:t>77.50</w:t>
      </w:r>
      <w:r w:rsidRPr="00090179">
        <w:rPr>
          <w:rFonts w:ascii="仿宋" w:eastAsia="仿宋" w:hAnsi="仿宋"/>
          <w:color w:val="000000"/>
          <w:sz w:val="32"/>
          <w:szCs w:val="32"/>
        </w:rPr>
        <w:t>%</w:t>
      </w:r>
      <w:r w:rsidRPr="00090179">
        <w:rPr>
          <w:rFonts w:ascii="仿宋" w:eastAsia="仿宋" w:hAnsi="仿宋" w:hint="eastAsia"/>
          <w:color w:val="000000"/>
          <w:sz w:val="32"/>
          <w:szCs w:val="32"/>
        </w:rPr>
        <w:t>；社会保障和就业（类）支出</w:t>
      </w:r>
      <w:r w:rsidR="007001BE" w:rsidRPr="00090179">
        <w:rPr>
          <w:rFonts w:ascii="仿宋" w:eastAsia="仿宋" w:hAnsi="仿宋" w:hint="eastAsia"/>
          <w:color w:val="000000"/>
          <w:sz w:val="32"/>
          <w:szCs w:val="32"/>
        </w:rPr>
        <w:t>37.86</w:t>
      </w:r>
      <w:r w:rsidRPr="00090179">
        <w:rPr>
          <w:rFonts w:ascii="仿宋" w:eastAsia="仿宋" w:hAnsi="仿宋" w:hint="eastAsia"/>
          <w:color w:val="000000"/>
          <w:sz w:val="32"/>
          <w:szCs w:val="32"/>
        </w:rPr>
        <w:t>万元，占</w:t>
      </w:r>
      <w:r w:rsidR="007001BE" w:rsidRPr="00090179">
        <w:rPr>
          <w:rFonts w:ascii="仿宋" w:eastAsia="仿宋" w:hAnsi="仿宋" w:hint="eastAsia"/>
          <w:color w:val="000000"/>
          <w:sz w:val="32"/>
          <w:szCs w:val="32"/>
        </w:rPr>
        <w:t>12.00</w:t>
      </w:r>
      <w:r w:rsidRPr="00090179">
        <w:rPr>
          <w:rFonts w:ascii="仿宋" w:eastAsia="仿宋" w:hAnsi="仿宋"/>
          <w:color w:val="000000"/>
          <w:sz w:val="32"/>
          <w:szCs w:val="32"/>
        </w:rPr>
        <w:t>%</w:t>
      </w:r>
      <w:r w:rsidRPr="00090179">
        <w:rPr>
          <w:rFonts w:ascii="仿宋" w:eastAsia="仿宋" w:hAnsi="仿宋" w:hint="eastAsia"/>
          <w:color w:val="000000"/>
          <w:sz w:val="32"/>
          <w:szCs w:val="32"/>
        </w:rPr>
        <w:t>；卫生健康支出</w:t>
      </w:r>
      <w:r w:rsidR="007001BE" w:rsidRPr="00090179">
        <w:rPr>
          <w:rFonts w:ascii="仿宋" w:eastAsia="仿宋" w:hAnsi="仿宋" w:hint="eastAsia"/>
          <w:color w:val="000000"/>
          <w:sz w:val="32"/>
          <w:szCs w:val="32"/>
        </w:rPr>
        <w:t>11.96</w:t>
      </w:r>
      <w:r w:rsidRPr="00090179">
        <w:rPr>
          <w:rFonts w:ascii="仿宋" w:eastAsia="仿宋" w:hAnsi="仿宋" w:hint="eastAsia"/>
          <w:color w:val="000000"/>
          <w:sz w:val="32"/>
          <w:szCs w:val="32"/>
        </w:rPr>
        <w:t>万元，占</w:t>
      </w:r>
      <w:r w:rsidR="007001BE" w:rsidRPr="00090179">
        <w:rPr>
          <w:rFonts w:ascii="仿宋" w:eastAsia="仿宋" w:hAnsi="仿宋" w:hint="eastAsia"/>
          <w:color w:val="000000"/>
          <w:sz w:val="32"/>
          <w:szCs w:val="32"/>
        </w:rPr>
        <w:t>3.79</w:t>
      </w:r>
      <w:r w:rsidRPr="00090179">
        <w:rPr>
          <w:rFonts w:ascii="仿宋" w:eastAsia="仿宋" w:hAnsi="仿宋"/>
          <w:color w:val="000000"/>
          <w:sz w:val="32"/>
          <w:szCs w:val="32"/>
        </w:rPr>
        <w:t>%</w:t>
      </w:r>
      <w:r w:rsidRPr="00090179">
        <w:rPr>
          <w:rFonts w:ascii="仿宋" w:eastAsia="仿宋" w:hAnsi="仿宋" w:hint="eastAsia"/>
          <w:color w:val="000000"/>
          <w:sz w:val="32"/>
          <w:szCs w:val="32"/>
        </w:rPr>
        <w:t>；住房保障支出</w:t>
      </w:r>
      <w:r w:rsidR="007001BE" w:rsidRPr="00090179">
        <w:rPr>
          <w:rFonts w:ascii="仿宋" w:eastAsia="仿宋" w:hAnsi="仿宋" w:hint="eastAsia"/>
          <w:color w:val="000000"/>
          <w:sz w:val="32"/>
          <w:szCs w:val="32"/>
        </w:rPr>
        <w:t>21.16</w:t>
      </w:r>
      <w:r w:rsidRPr="00090179">
        <w:rPr>
          <w:rFonts w:ascii="仿宋" w:eastAsia="仿宋" w:hAnsi="仿宋" w:hint="eastAsia"/>
          <w:color w:val="000000"/>
          <w:sz w:val="32"/>
          <w:szCs w:val="32"/>
        </w:rPr>
        <w:t>万元，占</w:t>
      </w:r>
      <w:r w:rsidR="007001BE" w:rsidRPr="00090179">
        <w:rPr>
          <w:rFonts w:ascii="仿宋" w:eastAsia="仿宋" w:hAnsi="仿宋" w:hint="eastAsia"/>
          <w:color w:val="000000"/>
          <w:sz w:val="32"/>
          <w:szCs w:val="32"/>
        </w:rPr>
        <w:t>6.71</w:t>
      </w:r>
      <w:r w:rsidRPr="00090179">
        <w:rPr>
          <w:rFonts w:ascii="仿宋" w:eastAsia="仿宋" w:hAnsi="仿宋"/>
          <w:color w:val="000000"/>
          <w:sz w:val="32"/>
          <w:szCs w:val="32"/>
        </w:rPr>
        <w:t>%</w:t>
      </w:r>
      <w:r w:rsidRPr="00090179">
        <w:rPr>
          <w:rFonts w:ascii="仿宋" w:eastAsia="仿宋" w:hAnsi="仿宋" w:hint="eastAsia"/>
          <w:color w:val="000000"/>
          <w:sz w:val="32"/>
          <w:szCs w:val="32"/>
        </w:rPr>
        <w:t>。</w:t>
      </w:r>
    </w:p>
    <w:p w:rsidR="00A733B2" w:rsidRDefault="00603BB6">
      <w:pPr>
        <w:spacing w:line="600" w:lineRule="exact"/>
        <w:ind w:firstLine="640"/>
        <w:rPr>
          <w:rFonts w:ascii="仿宋" w:eastAsia="仿宋" w:hAnsi="仿宋" w:hint="eastAsia"/>
          <w:color w:val="000000" w:themeColor="text1"/>
          <w:sz w:val="32"/>
          <w:szCs w:val="32"/>
        </w:rPr>
      </w:pPr>
      <w:r>
        <w:rPr>
          <w:noProof/>
        </w:rPr>
        <w:drawing>
          <wp:anchor distT="0" distB="0" distL="114300" distR="114300" simplePos="0" relativeHeight="251664384" behindDoc="0" locked="0" layoutInCell="1" allowOverlap="1" wp14:anchorId="211CB8B3" wp14:editId="65E65D01">
            <wp:simplePos x="0" y="0"/>
            <wp:positionH relativeFrom="column">
              <wp:posOffset>598170</wp:posOffset>
            </wp:positionH>
            <wp:positionV relativeFrom="paragraph">
              <wp:posOffset>153670</wp:posOffset>
            </wp:positionV>
            <wp:extent cx="3545840" cy="2003425"/>
            <wp:effectExtent l="0" t="0" r="16510" b="1587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032EA" w:rsidRPr="005B68C2" w:rsidRDefault="00B032EA">
      <w:pPr>
        <w:spacing w:line="600" w:lineRule="exact"/>
        <w:ind w:firstLine="640"/>
        <w:rPr>
          <w:rFonts w:ascii="仿宋" w:eastAsia="仿宋" w:hAnsi="仿宋" w:hint="eastAsia"/>
          <w:color w:val="000000" w:themeColor="text1"/>
          <w:sz w:val="32"/>
          <w:szCs w:val="32"/>
        </w:rPr>
      </w:pPr>
    </w:p>
    <w:p w:rsidR="00B032EA" w:rsidRDefault="00B032EA">
      <w:pPr>
        <w:spacing w:line="600" w:lineRule="exact"/>
        <w:ind w:firstLine="640"/>
        <w:rPr>
          <w:rFonts w:ascii="仿宋" w:eastAsia="仿宋" w:hAnsi="仿宋" w:hint="eastAsia"/>
          <w:color w:val="000000" w:themeColor="text1"/>
          <w:sz w:val="32"/>
          <w:szCs w:val="32"/>
        </w:rPr>
      </w:pPr>
    </w:p>
    <w:p w:rsidR="00B032EA" w:rsidRDefault="00B032EA">
      <w:pPr>
        <w:spacing w:line="600" w:lineRule="exact"/>
        <w:ind w:firstLine="640"/>
        <w:rPr>
          <w:rFonts w:ascii="仿宋" w:eastAsia="仿宋" w:hAnsi="仿宋" w:hint="eastAsia"/>
          <w:color w:val="000000" w:themeColor="text1"/>
          <w:sz w:val="32"/>
          <w:szCs w:val="32"/>
        </w:rPr>
      </w:pPr>
    </w:p>
    <w:p w:rsidR="00B032EA" w:rsidRDefault="00B032EA">
      <w:pPr>
        <w:spacing w:line="600" w:lineRule="exact"/>
        <w:ind w:firstLine="640"/>
        <w:rPr>
          <w:rFonts w:ascii="仿宋" w:eastAsia="仿宋" w:hAnsi="仿宋" w:hint="eastAsia"/>
          <w:color w:val="000000" w:themeColor="text1"/>
          <w:sz w:val="32"/>
          <w:szCs w:val="32"/>
        </w:rPr>
      </w:pPr>
    </w:p>
    <w:p w:rsidR="00B032EA" w:rsidRDefault="00B032EA">
      <w:pPr>
        <w:spacing w:line="600" w:lineRule="exact"/>
        <w:ind w:firstLine="640"/>
        <w:rPr>
          <w:rFonts w:ascii="仿宋" w:eastAsia="仿宋" w:hAnsi="仿宋"/>
          <w:color w:val="000000" w:themeColor="text1"/>
          <w:sz w:val="32"/>
          <w:szCs w:val="32"/>
        </w:rPr>
      </w:pP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5B5C64" w:rsidRDefault="005B5C64">
      <w:pPr>
        <w:spacing w:line="600" w:lineRule="exact"/>
        <w:ind w:firstLineChars="200" w:firstLine="640"/>
        <w:rPr>
          <w:rFonts w:ascii="仿宋" w:eastAsia="仿宋" w:hAnsi="仿宋"/>
          <w:color w:val="000000"/>
          <w:sz w:val="32"/>
          <w:szCs w:val="32"/>
        </w:rPr>
      </w:pPr>
    </w:p>
    <w:p w:rsidR="005B5C64" w:rsidRDefault="00204CDE" w:rsidP="005B68C2">
      <w:pPr>
        <w:spacing w:line="600" w:lineRule="exact"/>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lastRenderedPageBreak/>
        <w:t>（三）一般公共预算财政拨款支出决算具体情况</w:t>
      </w:r>
      <w:bookmarkEnd w:id="37"/>
    </w:p>
    <w:p w:rsidR="005B5C64" w:rsidRPr="00090179" w:rsidRDefault="00204CDE">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sidRPr="00090179">
        <w:rPr>
          <w:rFonts w:ascii="仿宋" w:eastAsia="仿宋" w:hAnsi="仿宋" w:hint="eastAsia"/>
          <w:b/>
          <w:color w:val="000000" w:themeColor="text1"/>
          <w:sz w:val="32"/>
          <w:szCs w:val="32"/>
        </w:rPr>
        <w:t>2019年般公共预算支出决算数为</w:t>
      </w:r>
      <w:r w:rsidR="007001BE" w:rsidRPr="00090179">
        <w:rPr>
          <w:rFonts w:ascii="仿宋" w:eastAsia="仿宋" w:hAnsi="仿宋" w:hint="eastAsia"/>
          <w:b/>
          <w:color w:val="000000" w:themeColor="text1"/>
          <w:sz w:val="32"/>
          <w:szCs w:val="32"/>
        </w:rPr>
        <w:t>31</w:t>
      </w:r>
      <w:r w:rsidR="00836563" w:rsidRPr="00090179">
        <w:rPr>
          <w:rFonts w:ascii="仿宋" w:eastAsia="仿宋" w:hAnsi="仿宋" w:hint="eastAsia"/>
          <w:b/>
          <w:color w:val="000000" w:themeColor="text1"/>
          <w:sz w:val="32"/>
          <w:szCs w:val="32"/>
        </w:rPr>
        <w:t>3.67</w:t>
      </w:r>
      <w:r w:rsidR="005B68C2" w:rsidRPr="00090179">
        <w:rPr>
          <w:rFonts w:ascii="仿宋" w:eastAsia="仿宋" w:hAnsi="仿宋" w:hint="eastAsia"/>
          <w:b/>
          <w:color w:val="000000" w:themeColor="text1"/>
          <w:sz w:val="32"/>
          <w:szCs w:val="32"/>
        </w:rPr>
        <w:t>万元</w:t>
      </w:r>
      <w:r w:rsidRPr="00090179">
        <w:rPr>
          <w:rFonts w:ascii="仿宋" w:eastAsia="仿宋" w:hAnsi="仿宋" w:hint="eastAsia"/>
          <w:color w:val="000000" w:themeColor="text1"/>
          <w:sz w:val="32"/>
          <w:szCs w:val="32"/>
        </w:rPr>
        <w:t>，</w:t>
      </w:r>
      <w:r w:rsidRPr="00090179">
        <w:rPr>
          <w:rStyle w:val="a7"/>
          <w:rFonts w:ascii="仿宋" w:eastAsia="仿宋" w:hAnsi="仿宋" w:hint="eastAsia"/>
          <w:bCs/>
          <w:color w:val="000000" w:themeColor="text1"/>
          <w:sz w:val="32"/>
          <w:szCs w:val="32"/>
        </w:rPr>
        <w:t>完成</w:t>
      </w:r>
      <w:r w:rsidRPr="00090179">
        <w:rPr>
          <w:rStyle w:val="a7"/>
          <w:rFonts w:ascii="仿宋" w:eastAsia="仿宋" w:hAnsi="仿宋" w:hint="eastAsia"/>
          <w:bCs/>
          <w:color w:val="000000"/>
          <w:sz w:val="32"/>
          <w:szCs w:val="32"/>
        </w:rPr>
        <w:t>预算</w:t>
      </w:r>
      <w:r w:rsidR="003439E7" w:rsidRPr="00090179">
        <w:rPr>
          <w:rStyle w:val="a7"/>
          <w:rFonts w:ascii="仿宋" w:eastAsia="仿宋" w:hAnsi="仿宋" w:hint="eastAsia"/>
          <w:bCs/>
          <w:color w:val="000000"/>
          <w:sz w:val="32"/>
          <w:szCs w:val="32"/>
        </w:rPr>
        <w:t>100</w:t>
      </w:r>
      <w:r w:rsidRPr="00090179">
        <w:rPr>
          <w:rStyle w:val="a7"/>
          <w:rFonts w:ascii="仿宋" w:eastAsia="仿宋" w:hAnsi="仿宋"/>
          <w:bCs/>
          <w:color w:val="000000"/>
          <w:sz w:val="32"/>
          <w:szCs w:val="32"/>
        </w:rPr>
        <w:t>%</w:t>
      </w:r>
      <w:r w:rsidRPr="00090179">
        <w:rPr>
          <w:rStyle w:val="a7"/>
          <w:rFonts w:ascii="仿宋" w:eastAsia="仿宋" w:hAnsi="仿宋" w:hint="eastAsia"/>
          <w:bCs/>
          <w:color w:val="000000"/>
          <w:sz w:val="32"/>
          <w:szCs w:val="32"/>
        </w:rPr>
        <w:t>。其中：</w:t>
      </w:r>
      <w:bookmarkEnd w:id="38"/>
      <w:bookmarkEnd w:id="39"/>
      <w:bookmarkEnd w:id="40"/>
    </w:p>
    <w:p w:rsidR="005B5C64" w:rsidRPr="00090179" w:rsidRDefault="00204CDE">
      <w:pPr>
        <w:spacing w:line="600" w:lineRule="exact"/>
        <w:ind w:firstLineChars="200" w:firstLine="643"/>
        <w:rPr>
          <w:rFonts w:ascii="仿宋" w:eastAsia="仿宋" w:hAnsi="仿宋"/>
          <w:b/>
          <w:color w:val="000000"/>
          <w:sz w:val="32"/>
          <w:szCs w:val="32"/>
        </w:rPr>
      </w:pPr>
      <w:r w:rsidRPr="00090179">
        <w:rPr>
          <w:rStyle w:val="a7"/>
          <w:rFonts w:ascii="仿宋" w:eastAsia="仿宋" w:hAnsi="仿宋"/>
          <w:bCs/>
          <w:color w:val="000000"/>
          <w:sz w:val="32"/>
          <w:szCs w:val="32"/>
        </w:rPr>
        <w:t>1.</w:t>
      </w:r>
      <w:r w:rsidR="00EF32AB" w:rsidRPr="00090179">
        <w:rPr>
          <w:rStyle w:val="a7"/>
          <w:rFonts w:ascii="仿宋" w:eastAsia="仿宋" w:hAnsi="仿宋" w:hint="eastAsia"/>
          <w:bCs/>
          <w:color w:val="000000"/>
          <w:sz w:val="32"/>
          <w:szCs w:val="32"/>
        </w:rPr>
        <w:t>一般公共服务支出</w:t>
      </w:r>
      <w:r w:rsidRPr="00090179">
        <w:rPr>
          <w:rStyle w:val="a7"/>
          <w:rFonts w:ascii="仿宋" w:eastAsia="仿宋" w:hAnsi="仿宋"/>
          <w:bCs/>
          <w:color w:val="000000"/>
          <w:sz w:val="32"/>
          <w:szCs w:val="32"/>
        </w:rPr>
        <w:t>:</w:t>
      </w:r>
      <w:r w:rsidRPr="00090179">
        <w:rPr>
          <w:rStyle w:val="a7"/>
          <w:rFonts w:ascii="仿宋" w:eastAsia="仿宋" w:hAnsi="仿宋"/>
          <w:b w:val="0"/>
          <w:bCs/>
          <w:color w:val="000000"/>
          <w:sz w:val="32"/>
          <w:szCs w:val="32"/>
        </w:rPr>
        <w:t xml:space="preserve"> </w:t>
      </w:r>
      <w:r w:rsidRPr="00090179">
        <w:rPr>
          <w:rStyle w:val="a7"/>
          <w:rFonts w:ascii="仿宋" w:eastAsia="仿宋" w:hAnsi="仿宋" w:hint="eastAsia"/>
          <w:b w:val="0"/>
          <w:bCs/>
          <w:color w:val="000000"/>
          <w:sz w:val="32"/>
          <w:szCs w:val="32"/>
        </w:rPr>
        <w:t>支出决算为</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hint="eastAsia"/>
          <w:b w:val="0"/>
          <w:bCs/>
          <w:color w:val="000000"/>
          <w:sz w:val="32"/>
          <w:szCs w:val="32"/>
        </w:rPr>
        <w:t>万元，完成预算</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b w:val="0"/>
          <w:bCs/>
          <w:color w:val="000000"/>
          <w:sz w:val="32"/>
          <w:szCs w:val="32"/>
        </w:rPr>
        <w:t>%</w:t>
      </w:r>
      <w:r w:rsidRPr="00090179">
        <w:rPr>
          <w:rStyle w:val="a7"/>
          <w:rFonts w:ascii="仿宋" w:eastAsia="仿宋" w:hAnsi="仿宋" w:hint="eastAsia"/>
          <w:b w:val="0"/>
          <w:bCs/>
          <w:color w:val="000000"/>
          <w:sz w:val="32"/>
          <w:szCs w:val="32"/>
        </w:rPr>
        <w:t>。</w:t>
      </w:r>
    </w:p>
    <w:p w:rsidR="00EF32AB" w:rsidRPr="00090179" w:rsidRDefault="00204CDE" w:rsidP="00EF32AB">
      <w:pPr>
        <w:spacing w:line="600" w:lineRule="exact"/>
        <w:ind w:firstLineChars="200" w:firstLine="643"/>
        <w:rPr>
          <w:rFonts w:ascii="仿宋" w:eastAsia="仿宋" w:hAnsi="仿宋" w:hint="eastAsia"/>
          <w:b/>
          <w:color w:val="000000"/>
          <w:sz w:val="32"/>
          <w:szCs w:val="32"/>
        </w:rPr>
      </w:pPr>
      <w:r w:rsidRPr="00090179">
        <w:rPr>
          <w:rStyle w:val="a7"/>
          <w:rFonts w:ascii="仿宋" w:eastAsia="仿宋" w:hAnsi="仿宋"/>
          <w:bCs/>
          <w:color w:val="000000"/>
          <w:sz w:val="32"/>
          <w:szCs w:val="32"/>
        </w:rPr>
        <w:t>2.</w:t>
      </w:r>
      <w:r w:rsidR="00EF32AB" w:rsidRPr="00090179">
        <w:rPr>
          <w:rStyle w:val="a7"/>
          <w:rFonts w:ascii="仿宋" w:eastAsia="仿宋" w:hAnsi="仿宋" w:hint="eastAsia"/>
          <w:color w:val="000000"/>
          <w:sz w:val="32"/>
          <w:szCs w:val="32"/>
        </w:rPr>
        <w:t xml:space="preserve"> 教育支出2050199:</w:t>
      </w:r>
      <w:r w:rsidR="00EF32AB" w:rsidRPr="00090179">
        <w:rPr>
          <w:rStyle w:val="a7"/>
          <w:rFonts w:ascii="仿宋" w:eastAsia="仿宋" w:hAnsi="仿宋" w:hint="eastAsia"/>
          <w:b w:val="0"/>
          <w:color w:val="000000"/>
          <w:sz w:val="32"/>
          <w:szCs w:val="32"/>
        </w:rPr>
        <w:t xml:space="preserve"> 支出决算为2,4</w:t>
      </w:r>
      <w:r w:rsidR="00836563" w:rsidRPr="00090179">
        <w:rPr>
          <w:rStyle w:val="a7"/>
          <w:rFonts w:ascii="仿宋" w:eastAsia="仿宋" w:hAnsi="仿宋" w:hint="eastAsia"/>
          <w:b w:val="0"/>
          <w:color w:val="000000"/>
          <w:sz w:val="32"/>
          <w:szCs w:val="32"/>
        </w:rPr>
        <w:t>26</w:t>
      </w:r>
      <w:r w:rsidR="00EF32AB" w:rsidRPr="00090179">
        <w:rPr>
          <w:rStyle w:val="a7"/>
          <w:rFonts w:ascii="仿宋" w:eastAsia="仿宋" w:hAnsi="仿宋" w:hint="eastAsia"/>
          <w:b w:val="0"/>
          <w:color w:val="000000"/>
          <w:sz w:val="32"/>
          <w:szCs w:val="32"/>
        </w:rPr>
        <w:t>,</w:t>
      </w:r>
      <w:r w:rsidR="00836563" w:rsidRPr="00090179">
        <w:rPr>
          <w:rStyle w:val="a7"/>
          <w:rFonts w:ascii="仿宋" w:eastAsia="仿宋" w:hAnsi="仿宋" w:hint="eastAsia"/>
          <w:b w:val="0"/>
          <w:color w:val="000000"/>
          <w:sz w:val="32"/>
          <w:szCs w:val="32"/>
        </w:rPr>
        <w:t>793.72</w:t>
      </w:r>
      <w:r w:rsidR="00EF32AB" w:rsidRPr="00090179">
        <w:rPr>
          <w:rStyle w:val="a7"/>
          <w:rFonts w:ascii="仿宋" w:eastAsia="仿宋" w:hAnsi="仿宋" w:hint="eastAsia"/>
          <w:b w:val="0"/>
          <w:color w:val="000000"/>
          <w:sz w:val="32"/>
          <w:szCs w:val="32"/>
        </w:rPr>
        <w:t>元，完成预算</w:t>
      </w:r>
      <w:r w:rsidR="003439E7" w:rsidRPr="00090179">
        <w:rPr>
          <w:rStyle w:val="a7"/>
          <w:rFonts w:ascii="仿宋" w:eastAsia="仿宋" w:hAnsi="仿宋" w:hint="eastAsia"/>
          <w:b w:val="0"/>
          <w:color w:val="000000"/>
          <w:sz w:val="32"/>
          <w:szCs w:val="32"/>
        </w:rPr>
        <w:t>100</w:t>
      </w:r>
      <w:r w:rsidR="00EF32AB" w:rsidRPr="00090179">
        <w:rPr>
          <w:rStyle w:val="a7"/>
          <w:rFonts w:ascii="仿宋" w:eastAsia="仿宋" w:hAnsi="仿宋" w:hint="eastAsia"/>
          <w:b w:val="0"/>
          <w:color w:val="000000"/>
          <w:sz w:val="32"/>
          <w:szCs w:val="32"/>
        </w:rPr>
        <w:t>%。</w:t>
      </w:r>
    </w:p>
    <w:p w:rsidR="005B5C64" w:rsidRPr="00090179" w:rsidRDefault="00204CDE">
      <w:pPr>
        <w:spacing w:line="600" w:lineRule="exact"/>
        <w:ind w:firstLineChars="200" w:firstLine="643"/>
        <w:rPr>
          <w:rFonts w:ascii="仿宋" w:eastAsia="仿宋" w:hAnsi="仿宋"/>
          <w:b/>
          <w:color w:val="000000"/>
          <w:sz w:val="32"/>
          <w:szCs w:val="32"/>
        </w:rPr>
      </w:pPr>
      <w:r w:rsidRPr="00090179">
        <w:rPr>
          <w:rStyle w:val="a7"/>
          <w:rFonts w:ascii="仿宋" w:eastAsia="仿宋" w:hAnsi="仿宋"/>
          <w:bCs/>
          <w:color w:val="000000"/>
          <w:sz w:val="32"/>
          <w:szCs w:val="32"/>
        </w:rPr>
        <w:t>3.</w:t>
      </w:r>
      <w:r w:rsidRPr="00090179">
        <w:rPr>
          <w:rStyle w:val="a7"/>
          <w:rFonts w:ascii="仿宋" w:eastAsia="仿宋" w:hAnsi="仿宋" w:hint="eastAsia"/>
          <w:bCs/>
          <w:color w:val="000000"/>
          <w:sz w:val="32"/>
          <w:szCs w:val="32"/>
        </w:rPr>
        <w:t>科学技术</w:t>
      </w:r>
      <w:r w:rsidR="00EF32AB" w:rsidRPr="00090179">
        <w:rPr>
          <w:rStyle w:val="a7"/>
          <w:rFonts w:ascii="仿宋" w:eastAsia="仿宋" w:hAnsi="仿宋" w:hint="eastAsia"/>
          <w:bCs/>
          <w:color w:val="000000"/>
          <w:sz w:val="32"/>
          <w:szCs w:val="32"/>
        </w:rPr>
        <w:t>支出</w:t>
      </w:r>
      <w:r w:rsidRPr="00090179">
        <w:rPr>
          <w:rStyle w:val="a7"/>
          <w:rFonts w:ascii="仿宋" w:eastAsia="仿宋" w:hAnsi="仿宋"/>
          <w:bCs/>
          <w:color w:val="000000"/>
          <w:sz w:val="32"/>
          <w:szCs w:val="32"/>
        </w:rPr>
        <w:t>:</w:t>
      </w:r>
      <w:r w:rsidRPr="00090179">
        <w:rPr>
          <w:rStyle w:val="a7"/>
          <w:rFonts w:ascii="仿宋" w:eastAsia="仿宋" w:hAnsi="仿宋"/>
          <w:b w:val="0"/>
          <w:bCs/>
          <w:color w:val="000000"/>
          <w:sz w:val="32"/>
          <w:szCs w:val="32"/>
        </w:rPr>
        <w:t xml:space="preserve"> </w:t>
      </w:r>
      <w:r w:rsidRPr="00090179">
        <w:rPr>
          <w:rStyle w:val="a7"/>
          <w:rFonts w:ascii="仿宋" w:eastAsia="仿宋" w:hAnsi="仿宋" w:hint="eastAsia"/>
          <w:b w:val="0"/>
          <w:bCs/>
          <w:color w:val="000000"/>
          <w:sz w:val="32"/>
          <w:szCs w:val="32"/>
        </w:rPr>
        <w:t>支出决算为</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hint="eastAsia"/>
          <w:b w:val="0"/>
          <w:bCs/>
          <w:color w:val="000000"/>
          <w:sz w:val="32"/>
          <w:szCs w:val="32"/>
        </w:rPr>
        <w:t>万元，完成预算</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b w:val="0"/>
          <w:bCs/>
          <w:color w:val="000000"/>
          <w:sz w:val="32"/>
          <w:szCs w:val="32"/>
        </w:rPr>
        <w:t>%</w:t>
      </w:r>
      <w:r w:rsidR="00EF32AB" w:rsidRPr="00090179">
        <w:rPr>
          <w:rStyle w:val="a7"/>
          <w:rFonts w:ascii="仿宋" w:eastAsia="仿宋" w:hAnsi="仿宋" w:hint="eastAsia"/>
          <w:b w:val="0"/>
          <w:bCs/>
          <w:color w:val="000000"/>
          <w:sz w:val="32"/>
          <w:szCs w:val="32"/>
        </w:rPr>
        <w:t>，</w:t>
      </w:r>
      <w:r w:rsidRPr="00090179">
        <w:rPr>
          <w:rStyle w:val="a7"/>
          <w:rFonts w:ascii="仿宋" w:eastAsia="仿宋" w:hAnsi="仿宋" w:hint="eastAsia"/>
          <w:b w:val="0"/>
          <w:bCs/>
          <w:color w:val="000000"/>
          <w:sz w:val="32"/>
          <w:szCs w:val="32"/>
        </w:rPr>
        <w:t>。</w:t>
      </w:r>
    </w:p>
    <w:p w:rsidR="005B5C64" w:rsidRPr="00090179" w:rsidRDefault="00204CDE">
      <w:pPr>
        <w:spacing w:line="600" w:lineRule="exact"/>
        <w:ind w:firstLineChars="200" w:firstLine="643"/>
        <w:rPr>
          <w:rFonts w:ascii="仿宋" w:eastAsia="仿宋" w:hAnsi="仿宋"/>
          <w:b/>
          <w:color w:val="000000"/>
          <w:sz w:val="32"/>
          <w:szCs w:val="32"/>
        </w:rPr>
      </w:pPr>
      <w:r w:rsidRPr="00090179">
        <w:rPr>
          <w:rStyle w:val="a7"/>
          <w:rFonts w:ascii="仿宋" w:eastAsia="仿宋" w:hAnsi="仿宋"/>
          <w:bCs/>
          <w:color w:val="000000"/>
          <w:sz w:val="32"/>
          <w:szCs w:val="32"/>
        </w:rPr>
        <w:t>4.</w:t>
      </w:r>
      <w:r w:rsidRPr="00090179">
        <w:rPr>
          <w:rStyle w:val="a7"/>
          <w:rFonts w:ascii="仿宋" w:eastAsia="仿宋" w:hAnsi="仿宋" w:hint="eastAsia"/>
          <w:bCs/>
          <w:color w:val="000000"/>
          <w:sz w:val="32"/>
          <w:szCs w:val="32"/>
        </w:rPr>
        <w:t>文化旅游体育与传媒</w:t>
      </w:r>
      <w:r w:rsidR="00EF32AB" w:rsidRPr="00090179">
        <w:rPr>
          <w:rStyle w:val="a7"/>
          <w:rFonts w:ascii="仿宋" w:eastAsia="仿宋" w:hAnsi="仿宋" w:hint="eastAsia"/>
          <w:bCs/>
          <w:color w:val="000000"/>
          <w:sz w:val="32"/>
          <w:szCs w:val="32"/>
        </w:rPr>
        <w:t>支出</w:t>
      </w:r>
      <w:r w:rsidRPr="00090179">
        <w:rPr>
          <w:rStyle w:val="a7"/>
          <w:rFonts w:ascii="仿宋" w:eastAsia="仿宋" w:hAnsi="仿宋"/>
          <w:bCs/>
          <w:color w:val="000000"/>
          <w:sz w:val="32"/>
          <w:szCs w:val="32"/>
        </w:rPr>
        <w:t>:</w:t>
      </w:r>
      <w:r w:rsidRPr="00090179">
        <w:rPr>
          <w:rStyle w:val="a7"/>
          <w:rFonts w:ascii="仿宋" w:eastAsia="仿宋" w:hAnsi="仿宋"/>
          <w:b w:val="0"/>
          <w:bCs/>
          <w:color w:val="000000"/>
          <w:sz w:val="32"/>
          <w:szCs w:val="32"/>
        </w:rPr>
        <w:t xml:space="preserve"> </w:t>
      </w:r>
      <w:r w:rsidRPr="00090179">
        <w:rPr>
          <w:rStyle w:val="a7"/>
          <w:rFonts w:ascii="仿宋" w:eastAsia="仿宋" w:hAnsi="仿宋" w:hint="eastAsia"/>
          <w:b w:val="0"/>
          <w:bCs/>
          <w:color w:val="000000"/>
          <w:sz w:val="32"/>
          <w:szCs w:val="32"/>
        </w:rPr>
        <w:t>支出决算为</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hint="eastAsia"/>
          <w:b w:val="0"/>
          <w:bCs/>
          <w:color w:val="000000"/>
          <w:sz w:val="32"/>
          <w:szCs w:val="32"/>
        </w:rPr>
        <w:t>万元，完成预算</w:t>
      </w:r>
      <w:r w:rsidR="00EF32AB" w:rsidRPr="00090179">
        <w:rPr>
          <w:rStyle w:val="a7"/>
          <w:rFonts w:ascii="仿宋" w:eastAsia="仿宋" w:hAnsi="仿宋" w:hint="eastAsia"/>
          <w:b w:val="0"/>
          <w:bCs/>
          <w:color w:val="000000"/>
          <w:sz w:val="32"/>
          <w:szCs w:val="32"/>
        </w:rPr>
        <w:t>0</w:t>
      </w:r>
      <w:r w:rsidRPr="00090179">
        <w:rPr>
          <w:rStyle w:val="a7"/>
          <w:rFonts w:ascii="仿宋" w:eastAsia="仿宋" w:hAnsi="仿宋"/>
          <w:b w:val="0"/>
          <w:bCs/>
          <w:color w:val="000000"/>
          <w:sz w:val="32"/>
          <w:szCs w:val="32"/>
        </w:rPr>
        <w:t>%</w:t>
      </w:r>
      <w:r w:rsidRPr="00090179">
        <w:rPr>
          <w:rStyle w:val="a7"/>
          <w:rFonts w:ascii="仿宋" w:eastAsia="仿宋" w:hAnsi="仿宋" w:hint="eastAsia"/>
          <w:b w:val="0"/>
          <w:bCs/>
          <w:color w:val="000000"/>
          <w:sz w:val="32"/>
          <w:szCs w:val="32"/>
        </w:rPr>
        <w:t>。</w:t>
      </w:r>
    </w:p>
    <w:p w:rsidR="00EF32AB" w:rsidRPr="00090179" w:rsidRDefault="00204CDE">
      <w:pPr>
        <w:spacing w:line="600" w:lineRule="exact"/>
        <w:ind w:firstLineChars="200" w:firstLine="643"/>
        <w:rPr>
          <w:rStyle w:val="a7"/>
          <w:rFonts w:ascii="仿宋" w:eastAsia="仿宋" w:hAnsi="仿宋" w:hint="eastAsia"/>
          <w:b w:val="0"/>
          <w:bCs/>
          <w:color w:val="000000"/>
          <w:sz w:val="32"/>
          <w:szCs w:val="32"/>
        </w:rPr>
      </w:pPr>
      <w:r w:rsidRPr="00090179">
        <w:rPr>
          <w:rStyle w:val="a7"/>
          <w:rFonts w:ascii="仿宋" w:eastAsia="仿宋" w:hAnsi="仿宋"/>
          <w:bCs/>
          <w:color w:val="000000"/>
          <w:sz w:val="32"/>
          <w:szCs w:val="32"/>
        </w:rPr>
        <w:t>5.</w:t>
      </w:r>
      <w:r w:rsidRPr="00090179">
        <w:rPr>
          <w:rStyle w:val="a7"/>
          <w:rFonts w:ascii="仿宋" w:eastAsia="仿宋" w:hAnsi="仿宋" w:hint="eastAsia"/>
          <w:bCs/>
          <w:color w:val="000000"/>
          <w:sz w:val="32"/>
          <w:szCs w:val="32"/>
        </w:rPr>
        <w:t>社会保障和就业</w:t>
      </w:r>
      <w:r w:rsidR="005B68C2" w:rsidRPr="00090179">
        <w:rPr>
          <w:rStyle w:val="a7"/>
          <w:rFonts w:ascii="仿宋" w:eastAsia="仿宋" w:hAnsi="仿宋" w:hint="eastAsia"/>
          <w:bCs/>
          <w:color w:val="000000"/>
          <w:sz w:val="32"/>
          <w:szCs w:val="32"/>
        </w:rPr>
        <w:t>2080505</w:t>
      </w:r>
      <w:r w:rsidRPr="00090179">
        <w:rPr>
          <w:rStyle w:val="a7"/>
          <w:rFonts w:ascii="仿宋" w:eastAsia="仿宋" w:hAnsi="仿宋"/>
          <w:bCs/>
          <w:color w:val="000000"/>
          <w:sz w:val="32"/>
          <w:szCs w:val="32"/>
        </w:rPr>
        <w:t>:</w:t>
      </w:r>
      <w:r w:rsidR="00EF32AB" w:rsidRPr="00090179">
        <w:rPr>
          <w:rStyle w:val="a7"/>
          <w:rFonts w:ascii="仿宋" w:eastAsia="仿宋" w:hAnsi="仿宋" w:hint="eastAsia"/>
          <w:b w:val="0"/>
          <w:color w:val="000000"/>
          <w:sz w:val="32"/>
          <w:szCs w:val="32"/>
        </w:rPr>
        <w:t xml:space="preserve"> 支出决算为</w:t>
      </w:r>
      <w:r w:rsidR="00EF32AB" w:rsidRPr="00090179">
        <w:rPr>
          <w:rStyle w:val="a7"/>
          <w:rFonts w:ascii="仿宋" w:eastAsia="仿宋" w:hAnsi="仿宋"/>
          <w:b w:val="0"/>
          <w:color w:val="000000"/>
          <w:sz w:val="32"/>
          <w:szCs w:val="32"/>
        </w:rPr>
        <w:t>378,618.40</w:t>
      </w:r>
      <w:r w:rsidR="00EF32AB" w:rsidRPr="00090179">
        <w:rPr>
          <w:rStyle w:val="a7"/>
          <w:rFonts w:ascii="仿宋" w:eastAsia="仿宋" w:hAnsi="仿宋" w:hint="eastAsia"/>
          <w:b w:val="0"/>
          <w:color w:val="000000"/>
          <w:sz w:val="32"/>
          <w:szCs w:val="32"/>
        </w:rPr>
        <w:t>元，完成预算100%。</w:t>
      </w:r>
      <w:r w:rsidRPr="00090179">
        <w:rPr>
          <w:rStyle w:val="a7"/>
          <w:rFonts w:ascii="仿宋" w:eastAsia="仿宋" w:hAnsi="仿宋"/>
          <w:b w:val="0"/>
          <w:bCs/>
          <w:color w:val="000000"/>
          <w:sz w:val="32"/>
          <w:szCs w:val="32"/>
        </w:rPr>
        <w:t xml:space="preserve"> </w:t>
      </w:r>
    </w:p>
    <w:p w:rsidR="00EF32AB" w:rsidRPr="00090179" w:rsidRDefault="00204CDE" w:rsidP="00EF32AB">
      <w:pPr>
        <w:spacing w:line="600" w:lineRule="exact"/>
        <w:ind w:firstLineChars="200" w:firstLine="643"/>
        <w:rPr>
          <w:rFonts w:ascii="仿宋" w:eastAsia="仿宋" w:hAnsi="仿宋" w:hint="eastAsia"/>
          <w:b/>
          <w:color w:val="000000"/>
          <w:sz w:val="32"/>
          <w:szCs w:val="32"/>
        </w:rPr>
      </w:pPr>
      <w:r w:rsidRPr="00090179">
        <w:rPr>
          <w:rStyle w:val="a7"/>
          <w:rFonts w:ascii="仿宋" w:eastAsia="仿宋" w:hAnsi="仿宋"/>
          <w:bCs/>
          <w:color w:val="000000"/>
          <w:sz w:val="32"/>
          <w:szCs w:val="32"/>
        </w:rPr>
        <w:t>6.</w:t>
      </w:r>
      <w:r w:rsidRPr="00090179">
        <w:rPr>
          <w:rFonts w:ascii="仿宋" w:eastAsia="仿宋" w:hAnsi="仿宋" w:hint="eastAsia"/>
          <w:b/>
          <w:bCs/>
          <w:color w:val="000000" w:themeColor="text1"/>
          <w:sz w:val="32"/>
          <w:szCs w:val="32"/>
        </w:rPr>
        <w:t>卫生健康</w:t>
      </w:r>
      <w:r w:rsidR="00EF32AB" w:rsidRPr="00090179">
        <w:rPr>
          <w:rStyle w:val="a7"/>
          <w:rFonts w:ascii="仿宋" w:eastAsia="仿宋" w:hAnsi="仿宋" w:hint="eastAsia"/>
          <w:bCs/>
          <w:color w:val="000000"/>
          <w:sz w:val="32"/>
          <w:szCs w:val="32"/>
        </w:rPr>
        <w:t>21011102</w:t>
      </w:r>
      <w:r w:rsidRPr="00090179">
        <w:rPr>
          <w:rStyle w:val="a7"/>
          <w:rFonts w:ascii="仿宋" w:eastAsia="仿宋" w:hAnsi="仿宋"/>
          <w:bCs/>
          <w:color w:val="000000"/>
          <w:sz w:val="32"/>
          <w:szCs w:val="32"/>
        </w:rPr>
        <w:t>:</w:t>
      </w:r>
      <w:r w:rsidR="00EF32AB" w:rsidRPr="00090179">
        <w:rPr>
          <w:rStyle w:val="a7"/>
          <w:rFonts w:ascii="仿宋" w:eastAsia="仿宋" w:hAnsi="仿宋" w:hint="eastAsia"/>
          <w:b w:val="0"/>
          <w:color w:val="000000"/>
          <w:sz w:val="32"/>
          <w:szCs w:val="32"/>
        </w:rPr>
        <w:t xml:space="preserve"> 支出决算为</w:t>
      </w:r>
      <w:r w:rsidR="00EF32AB" w:rsidRPr="00090179">
        <w:rPr>
          <w:rStyle w:val="a7"/>
          <w:rFonts w:ascii="仿宋" w:eastAsia="仿宋" w:hAnsi="仿宋"/>
          <w:b w:val="0"/>
          <w:color w:val="000000"/>
          <w:sz w:val="32"/>
          <w:szCs w:val="32"/>
        </w:rPr>
        <w:t>119,648.04</w:t>
      </w:r>
      <w:r w:rsidR="00EF32AB" w:rsidRPr="00090179">
        <w:rPr>
          <w:rStyle w:val="a7"/>
          <w:rFonts w:ascii="仿宋" w:eastAsia="仿宋" w:hAnsi="仿宋" w:hint="eastAsia"/>
          <w:b w:val="0"/>
          <w:color w:val="000000"/>
          <w:sz w:val="32"/>
          <w:szCs w:val="32"/>
        </w:rPr>
        <w:t>元，完成预算100%</w:t>
      </w:r>
      <w:r w:rsidRPr="00090179">
        <w:rPr>
          <w:rStyle w:val="a7"/>
          <w:rFonts w:ascii="仿宋" w:eastAsia="仿宋" w:hAnsi="仿宋" w:hint="eastAsia"/>
          <w:b w:val="0"/>
          <w:bCs/>
          <w:color w:val="000000"/>
          <w:sz w:val="32"/>
          <w:szCs w:val="32"/>
        </w:rPr>
        <w:t>。</w:t>
      </w:r>
      <w:r w:rsidR="00EF32AB" w:rsidRPr="00090179">
        <w:rPr>
          <w:rFonts w:ascii="仿宋" w:eastAsia="仿宋" w:hAnsi="仿宋" w:hint="eastAsia"/>
          <w:b/>
          <w:color w:val="000000"/>
          <w:sz w:val="32"/>
          <w:szCs w:val="32"/>
        </w:rPr>
        <w:t xml:space="preserve"> </w:t>
      </w:r>
    </w:p>
    <w:p w:rsidR="00EF32AB" w:rsidRPr="00090179" w:rsidRDefault="00EF32AB" w:rsidP="00EF32AB">
      <w:pPr>
        <w:spacing w:line="600" w:lineRule="exact"/>
        <w:ind w:firstLineChars="200" w:firstLine="643"/>
        <w:rPr>
          <w:rFonts w:ascii="仿宋" w:eastAsia="仿宋" w:hAnsi="仿宋" w:hint="eastAsia"/>
          <w:b/>
          <w:color w:val="000000"/>
          <w:sz w:val="32"/>
          <w:szCs w:val="32"/>
        </w:rPr>
      </w:pPr>
      <w:r w:rsidRPr="00090179">
        <w:rPr>
          <w:rStyle w:val="a7"/>
          <w:rFonts w:ascii="仿宋" w:eastAsia="仿宋" w:hAnsi="仿宋" w:hint="eastAsia"/>
          <w:bCs/>
          <w:color w:val="000000"/>
          <w:sz w:val="32"/>
          <w:szCs w:val="32"/>
        </w:rPr>
        <w:t>7</w:t>
      </w:r>
      <w:r w:rsidRPr="00090179">
        <w:rPr>
          <w:rStyle w:val="a7"/>
          <w:rFonts w:ascii="仿宋" w:eastAsia="仿宋" w:hAnsi="仿宋"/>
          <w:bCs/>
          <w:color w:val="000000"/>
          <w:sz w:val="32"/>
          <w:szCs w:val="32"/>
        </w:rPr>
        <w:t>.</w:t>
      </w:r>
      <w:r w:rsidRPr="00090179">
        <w:rPr>
          <w:rStyle w:val="a7"/>
          <w:rFonts w:ascii="仿宋" w:eastAsia="仿宋" w:hAnsi="仿宋" w:hint="eastAsia"/>
          <w:color w:val="000000"/>
          <w:sz w:val="32"/>
          <w:szCs w:val="32"/>
        </w:rPr>
        <w:t>住房保障支出2210201:</w:t>
      </w:r>
      <w:r w:rsidRPr="00090179">
        <w:rPr>
          <w:rStyle w:val="a7"/>
          <w:rFonts w:ascii="仿宋" w:eastAsia="仿宋" w:hAnsi="仿宋" w:hint="eastAsia"/>
          <w:b w:val="0"/>
          <w:color w:val="000000"/>
          <w:sz w:val="32"/>
          <w:szCs w:val="32"/>
        </w:rPr>
        <w:t>支出决算为</w:t>
      </w:r>
      <w:r w:rsidRPr="00090179">
        <w:rPr>
          <w:rStyle w:val="a7"/>
          <w:rFonts w:ascii="仿宋" w:eastAsia="仿宋" w:hAnsi="仿宋"/>
          <w:b w:val="0"/>
          <w:color w:val="000000"/>
          <w:sz w:val="32"/>
          <w:szCs w:val="32"/>
        </w:rPr>
        <w:t>211,620.00</w:t>
      </w:r>
      <w:r w:rsidRPr="00090179">
        <w:rPr>
          <w:rStyle w:val="a7"/>
          <w:rFonts w:ascii="仿宋" w:eastAsia="仿宋" w:hAnsi="仿宋" w:hint="eastAsia"/>
          <w:b w:val="0"/>
          <w:color w:val="000000"/>
          <w:sz w:val="32"/>
          <w:szCs w:val="32"/>
        </w:rPr>
        <w:t>元，完成预算100%。</w:t>
      </w:r>
    </w:p>
    <w:p w:rsidR="005B5C64" w:rsidRPr="00090179" w:rsidRDefault="00204CDE" w:rsidP="00090179">
      <w:pPr>
        <w:tabs>
          <w:tab w:val="right" w:pos="8306"/>
        </w:tabs>
        <w:spacing w:line="600" w:lineRule="exact"/>
        <w:ind w:firstLineChars="200" w:firstLine="643"/>
        <w:outlineLvl w:val="1"/>
        <w:rPr>
          <w:rStyle w:val="2Char"/>
          <w:rFonts w:ascii="黑体" w:eastAsia="黑体" w:hAnsi="黑体"/>
          <w:b w:val="0"/>
        </w:rPr>
      </w:pPr>
      <w:bookmarkStart w:id="41" w:name="_Toc15377214"/>
      <w:bookmarkStart w:id="42" w:name="_Toc15396608"/>
      <w:r w:rsidRPr="00090179">
        <w:rPr>
          <w:rFonts w:ascii="黑体" w:eastAsia="黑体" w:hAnsi="黑体" w:hint="eastAsia"/>
          <w:b/>
          <w:color w:val="000000"/>
          <w:sz w:val="32"/>
          <w:szCs w:val="32"/>
        </w:rPr>
        <w:t>六、一</w:t>
      </w:r>
      <w:r w:rsidRPr="00090179">
        <w:rPr>
          <w:rStyle w:val="2Char"/>
          <w:rFonts w:ascii="黑体" w:eastAsia="黑体" w:hAnsi="黑体" w:hint="eastAsia"/>
          <w:b w:val="0"/>
        </w:rPr>
        <w:t>般公共预算财政拨款基本支出决算情况说明</w:t>
      </w:r>
      <w:bookmarkEnd w:id="41"/>
      <w:bookmarkEnd w:id="42"/>
      <w:r w:rsidRPr="00090179">
        <w:rPr>
          <w:rStyle w:val="2Char"/>
          <w:rFonts w:ascii="黑体" w:eastAsia="黑体" w:hAnsi="黑体"/>
          <w:b w:val="0"/>
        </w:rPr>
        <w:tab/>
      </w:r>
    </w:p>
    <w:p w:rsidR="005B5C64" w:rsidRPr="00090179" w:rsidRDefault="00204CDE">
      <w:pPr>
        <w:spacing w:line="600" w:lineRule="exact"/>
        <w:ind w:firstLine="645"/>
        <w:rPr>
          <w:rFonts w:ascii="仿宋" w:eastAsia="仿宋" w:hAnsi="仿宋"/>
          <w:color w:val="000000"/>
          <w:sz w:val="32"/>
          <w:szCs w:val="32"/>
        </w:rPr>
      </w:pPr>
      <w:r w:rsidRPr="00090179">
        <w:rPr>
          <w:rFonts w:ascii="仿宋" w:eastAsia="仿宋" w:hAnsi="仿宋"/>
          <w:color w:val="000000"/>
          <w:sz w:val="32"/>
          <w:szCs w:val="32"/>
        </w:rPr>
        <w:t>201</w:t>
      </w:r>
      <w:r w:rsidRPr="00090179">
        <w:rPr>
          <w:rFonts w:ascii="仿宋" w:eastAsia="仿宋" w:hAnsi="仿宋" w:hint="eastAsia"/>
          <w:color w:val="000000"/>
          <w:sz w:val="32"/>
          <w:szCs w:val="32"/>
        </w:rPr>
        <w:t>9年一般公共预算财政拨款基本支出</w:t>
      </w:r>
      <w:r w:rsidR="00EF32AB" w:rsidRPr="00090179">
        <w:rPr>
          <w:rFonts w:ascii="仿宋" w:eastAsia="仿宋" w:hAnsi="仿宋" w:hint="eastAsia"/>
          <w:color w:val="000000"/>
          <w:sz w:val="32"/>
          <w:szCs w:val="32"/>
        </w:rPr>
        <w:t>315.46</w:t>
      </w:r>
      <w:r w:rsidRPr="00090179">
        <w:rPr>
          <w:rFonts w:ascii="仿宋" w:eastAsia="仿宋" w:hAnsi="仿宋" w:hint="eastAsia"/>
          <w:color w:val="000000"/>
          <w:sz w:val="32"/>
          <w:szCs w:val="32"/>
        </w:rPr>
        <w:t>万元，其中：</w:t>
      </w:r>
    </w:p>
    <w:p w:rsidR="005B5C64" w:rsidRPr="00090179" w:rsidRDefault="00204CDE" w:rsidP="00A65A4D">
      <w:pPr>
        <w:spacing w:line="600" w:lineRule="exact"/>
        <w:ind w:firstLine="645"/>
        <w:rPr>
          <w:rFonts w:ascii="仿宋" w:eastAsia="仿宋" w:hAnsi="仿宋"/>
          <w:color w:val="000000"/>
          <w:sz w:val="32"/>
          <w:szCs w:val="32"/>
        </w:rPr>
      </w:pPr>
      <w:r w:rsidRPr="00090179">
        <w:rPr>
          <w:rFonts w:ascii="仿宋" w:eastAsia="仿宋" w:hAnsi="仿宋" w:hint="eastAsia"/>
          <w:color w:val="000000"/>
          <w:sz w:val="32"/>
          <w:szCs w:val="32"/>
        </w:rPr>
        <w:t>人员经费</w:t>
      </w:r>
      <w:r w:rsidR="00A65A4D" w:rsidRPr="00090179">
        <w:rPr>
          <w:rFonts w:ascii="仿宋" w:eastAsia="仿宋" w:hAnsi="仿宋" w:hint="eastAsia"/>
          <w:color w:val="000000"/>
          <w:sz w:val="32"/>
          <w:szCs w:val="32"/>
        </w:rPr>
        <w:t>272.42</w:t>
      </w:r>
      <w:r w:rsidRPr="00090179">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sidRPr="00090179">
        <w:rPr>
          <w:rFonts w:ascii="仿宋" w:eastAsia="仿宋" w:hAnsi="仿宋" w:hint="eastAsia"/>
          <w:color w:val="000000"/>
          <w:sz w:val="32"/>
          <w:szCs w:val="32"/>
        </w:rPr>
        <w:t>补助</w:t>
      </w:r>
      <w:r w:rsidRPr="00090179">
        <w:rPr>
          <w:rFonts w:ascii="仿宋" w:eastAsia="仿宋" w:hAnsi="仿宋" w:hint="eastAsia"/>
          <w:color w:val="000000"/>
          <w:sz w:val="32"/>
          <w:szCs w:val="32"/>
        </w:rPr>
        <w:t>、奖励金、住房公积金、其他对个人和家庭的补助支出等</w:t>
      </w:r>
      <w:r w:rsidR="00265372" w:rsidRPr="00090179">
        <w:rPr>
          <w:rFonts w:ascii="仿宋" w:eastAsia="仿宋" w:hAnsi="仿宋" w:hint="eastAsia"/>
          <w:color w:val="000000"/>
          <w:sz w:val="32"/>
          <w:szCs w:val="32"/>
        </w:rPr>
        <w:t>。</w:t>
      </w:r>
      <w:r w:rsidRPr="00090179">
        <w:rPr>
          <w:rFonts w:ascii="仿宋" w:eastAsia="仿宋" w:hAnsi="仿宋"/>
          <w:color w:val="000000"/>
          <w:sz w:val="32"/>
          <w:szCs w:val="32"/>
        </w:rPr>
        <w:br/>
      </w:r>
      <w:r w:rsidRPr="00090179">
        <w:rPr>
          <w:rFonts w:ascii="仿宋" w:eastAsia="仿宋" w:hAnsi="仿宋" w:hint="eastAsia"/>
          <w:color w:val="000000"/>
          <w:sz w:val="32"/>
          <w:szCs w:val="32"/>
        </w:rPr>
        <w:lastRenderedPageBreak/>
        <w:t xml:space="preserve">　　</w:t>
      </w:r>
      <w:r w:rsidR="005B5C64" w:rsidRPr="00090179">
        <w:rPr>
          <w:rFonts w:ascii="仿宋" w:eastAsia="仿宋" w:hAnsi="仿宋" w:hint="eastAsia"/>
          <w:color w:val="000000"/>
          <w:sz w:val="32"/>
          <w:szCs w:val="32"/>
        </w:rPr>
        <w:t>日常</w:t>
      </w:r>
      <w:r w:rsidRPr="00090179">
        <w:rPr>
          <w:rFonts w:ascii="仿宋" w:eastAsia="仿宋" w:hAnsi="仿宋" w:hint="eastAsia"/>
          <w:color w:val="000000"/>
          <w:sz w:val="32"/>
          <w:szCs w:val="32"/>
        </w:rPr>
        <w:t>公用经费</w:t>
      </w:r>
      <w:r w:rsidR="00A65A4D" w:rsidRPr="00090179">
        <w:rPr>
          <w:rFonts w:ascii="仿宋" w:eastAsia="仿宋" w:hAnsi="仿宋" w:hint="eastAsia"/>
          <w:color w:val="000000"/>
          <w:sz w:val="32"/>
          <w:szCs w:val="32"/>
        </w:rPr>
        <w:t>41.25</w:t>
      </w:r>
      <w:r w:rsidRPr="00090179">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Pr="00090179" w:rsidRDefault="00204CDE">
      <w:pPr>
        <w:spacing w:line="600" w:lineRule="exact"/>
        <w:ind w:firstLine="640"/>
        <w:outlineLvl w:val="1"/>
        <w:rPr>
          <w:rStyle w:val="2Char"/>
          <w:rFonts w:ascii="黑体" w:eastAsia="黑体" w:hAnsi="黑体"/>
        </w:rPr>
      </w:pPr>
      <w:bookmarkStart w:id="43" w:name="_Toc15396609"/>
      <w:bookmarkStart w:id="44" w:name="_Toc15377215"/>
      <w:r w:rsidRPr="00090179">
        <w:rPr>
          <w:rFonts w:ascii="黑体" w:eastAsia="黑体" w:hAnsi="黑体" w:hint="eastAsia"/>
          <w:color w:val="000000"/>
          <w:sz w:val="32"/>
          <w:szCs w:val="32"/>
        </w:rPr>
        <w:t>七、</w:t>
      </w:r>
      <w:r w:rsidRPr="00090179">
        <w:rPr>
          <w:rStyle w:val="2Char"/>
          <w:rFonts w:ascii="黑体" w:eastAsia="黑体" w:hAnsi="黑体" w:hint="eastAsia"/>
        </w:rPr>
        <w:t>“三公”经费财政拨款支出决算情况说明</w:t>
      </w:r>
      <w:bookmarkEnd w:id="43"/>
      <w:bookmarkEnd w:id="44"/>
    </w:p>
    <w:p w:rsidR="005B5C64" w:rsidRPr="00090179" w:rsidRDefault="00204CDE">
      <w:pPr>
        <w:spacing w:line="600" w:lineRule="exact"/>
        <w:ind w:firstLine="640"/>
        <w:outlineLvl w:val="2"/>
        <w:rPr>
          <w:rFonts w:ascii="仿宋" w:eastAsia="仿宋" w:hAnsi="仿宋"/>
          <w:b/>
          <w:color w:val="000000"/>
          <w:sz w:val="32"/>
          <w:szCs w:val="32"/>
        </w:rPr>
      </w:pPr>
      <w:bookmarkStart w:id="45" w:name="_Toc15377216"/>
      <w:r w:rsidRPr="00090179">
        <w:rPr>
          <w:rFonts w:ascii="仿宋" w:eastAsia="仿宋" w:hAnsi="仿宋" w:hint="eastAsia"/>
          <w:b/>
          <w:color w:val="000000"/>
          <w:sz w:val="32"/>
          <w:szCs w:val="32"/>
        </w:rPr>
        <w:t>（一）“三公”经费财政拨款支出决算总体情况说明</w:t>
      </w:r>
      <w:bookmarkEnd w:id="45"/>
    </w:p>
    <w:p w:rsidR="00E472B1" w:rsidRPr="00090179" w:rsidRDefault="00204CDE">
      <w:pPr>
        <w:spacing w:line="600" w:lineRule="exact"/>
        <w:ind w:firstLine="640"/>
        <w:rPr>
          <w:rFonts w:ascii="仿宋" w:eastAsia="仿宋" w:hAnsi="仿宋"/>
          <w:color w:val="000000"/>
          <w:sz w:val="32"/>
          <w:szCs w:val="32"/>
        </w:rPr>
      </w:pPr>
      <w:r w:rsidRPr="00090179">
        <w:rPr>
          <w:rFonts w:ascii="仿宋" w:eastAsia="仿宋" w:hAnsi="仿宋"/>
          <w:color w:val="000000"/>
          <w:sz w:val="32"/>
          <w:szCs w:val="32"/>
        </w:rPr>
        <w:t>201</w:t>
      </w:r>
      <w:r w:rsidRPr="00090179">
        <w:rPr>
          <w:rFonts w:ascii="仿宋" w:eastAsia="仿宋" w:hAnsi="仿宋" w:hint="eastAsia"/>
          <w:color w:val="000000"/>
          <w:sz w:val="32"/>
          <w:szCs w:val="32"/>
        </w:rPr>
        <w:t>9年“三公”经费财政拨款支出决算为</w:t>
      </w:r>
      <w:r w:rsidR="00A65A4D" w:rsidRPr="00090179">
        <w:rPr>
          <w:rFonts w:ascii="仿宋" w:eastAsia="仿宋" w:hAnsi="仿宋" w:hint="eastAsia"/>
          <w:color w:val="000000"/>
          <w:sz w:val="32"/>
          <w:szCs w:val="32"/>
        </w:rPr>
        <w:t>0.194</w:t>
      </w:r>
      <w:r w:rsidRPr="00090179">
        <w:rPr>
          <w:rFonts w:ascii="仿宋" w:eastAsia="仿宋" w:hAnsi="仿宋" w:hint="eastAsia"/>
          <w:color w:val="000000"/>
          <w:sz w:val="32"/>
          <w:szCs w:val="32"/>
        </w:rPr>
        <w:t>万元，完成预算</w:t>
      </w:r>
      <w:r w:rsidR="00A65A4D" w:rsidRPr="00090179">
        <w:rPr>
          <w:rFonts w:ascii="仿宋" w:eastAsia="仿宋" w:hAnsi="仿宋" w:hint="eastAsia"/>
          <w:color w:val="000000"/>
          <w:sz w:val="32"/>
          <w:szCs w:val="32"/>
        </w:rPr>
        <w:t>100</w:t>
      </w:r>
      <w:r w:rsidRPr="00090179">
        <w:rPr>
          <w:rFonts w:ascii="仿宋" w:eastAsia="仿宋" w:hAnsi="仿宋"/>
          <w:color w:val="000000"/>
          <w:sz w:val="32"/>
          <w:szCs w:val="32"/>
        </w:rPr>
        <w:t>%</w:t>
      </w:r>
      <w:r w:rsidRPr="00090179">
        <w:rPr>
          <w:rFonts w:ascii="仿宋" w:eastAsia="仿宋" w:hAnsi="仿宋" w:hint="eastAsia"/>
          <w:color w:val="000000"/>
          <w:sz w:val="32"/>
          <w:szCs w:val="32"/>
        </w:rPr>
        <w:t>。</w:t>
      </w:r>
    </w:p>
    <w:p w:rsidR="005B5C64" w:rsidRPr="00090179" w:rsidRDefault="00204CDE">
      <w:pPr>
        <w:spacing w:line="600" w:lineRule="exact"/>
        <w:ind w:firstLine="640"/>
        <w:outlineLvl w:val="2"/>
        <w:rPr>
          <w:rFonts w:ascii="仿宋" w:eastAsia="仿宋" w:hAnsi="仿宋"/>
          <w:b/>
          <w:color w:val="000000"/>
          <w:sz w:val="32"/>
          <w:szCs w:val="32"/>
        </w:rPr>
      </w:pPr>
      <w:bookmarkStart w:id="46" w:name="_Toc15377217"/>
      <w:r w:rsidRPr="00090179">
        <w:rPr>
          <w:rFonts w:ascii="仿宋" w:eastAsia="仿宋" w:hAnsi="仿宋" w:hint="eastAsia"/>
          <w:b/>
          <w:color w:val="000000"/>
          <w:sz w:val="32"/>
          <w:szCs w:val="32"/>
        </w:rPr>
        <w:t>（二）“三公”经费财政拨款支出决算具体情况说明</w:t>
      </w:r>
      <w:bookmarkEnd w:id="46"/>
    </w:p>
    <w:p w:rsidR="005B5C64" w:rsidRPr="00090179" w:rsidRDefault="00204CDE">
      <w:pPr>
        <w:spacing w:line="600" w:lineRule="exact"/>
        <w:ind w:firstLine="640"/>
        <w:rPr>
          <w:rFonts w:ascii="仿宋" w:eastAsia="仿宋" w:hAnsi="仿宋" w:hint="eastAsia"/>
          <w:color w:val="000000"/>
          <w:sz w:val="32"/>
          <w:szCs w:val="32"/>
        </w:rPr>
      </w:pPr>
      <w:r w:rsidRPr="00090179">
        <w:rPr>
          <w:rFonts w:ascii="仿宋" w:eastAsia="仿宋" w:hAnsi="仿宋"/>
          <w:color w:val="000000"/>
          <w:sz w:val="32"/>
          <w:szCs w:val="32"/>
        </w:rPr>
        <w:t>201</w:t>
      </w:r>
      <w:r w:rsidRPr="00090179">
        <w:rPr>
          <w:rFonts w:ascii="仿宋" w:eastAsia="仿宋" w:hAnsi="仿宋" w:hint="eastAsia"/>
          <w:color w:val="000000"/>
          <w:sz w:val="32"/>
          <w:szCs w:val="32"/>
        </w:rPr>
        <w:t>9年“三公”经费财政拨款支出决算中，因公出国（境）费支出决算</w:t>
      </w:r>
      <w:r w:rsidR="00A65A4D"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万元，占</w:t>
      </w:r>
      <w:r w:rsidR="00A65A4D" w:rsidRPr="00090179">
        <w:rPr>
          <w:rFonts w:ascii="仿宋" w:eastAsia="仿宋" w:hAnsi="仿宋" w:hint="eastAsia"/>
          <w:color w:val="000000"/>
          <w:sz w:val="32"/>
          <w:szCs w:val="32"/>
        </w:rPr>
        <w:t>0</w:t>
      </w:r>
      <w:r w:rsidRPr="00090179">
        <w:rPr>
          <w:rFonts w:ascii="仿宋" w:eastAsia="仿宋" w:hAnsi="仿宋"/>
          <w:color w:val="000000"/>
          <w:sz w:val="32"/>
          <w:szCs w:val="32"/>
        </w:rPr>
        <w:t>%</w:t>
      </w:r>
      <w:r w:rsidRPr="00090179">
        <w:rPr>
          <w:rFonts w:ascii="仿宋" w:eastAsia="仿宋" w:hAnsi="仿宋" w:hint="eastAsia"/>
          <w:color w:val="000000"/>
          <w:sz w:val="32"/>
          <w:szCs w:val="32"/>
        </w:rPr>
        <w:t>；公务用车购置及运行维护费支出决算</w:t>
      </w:r>
      <w:r w:rsidR="00A65A4D"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万元，占</w:t>
      </w:r>
      <w:r w:rsidR="00A65A4D" w:rsidRPr="00090179">
        <w:rPr>
          <w:rFonts w:ascii="仿宋" w:eastAsia="仿宋" w:hAnsi="仿宋" w:hint="eastAsia"/>
          <w:color w:val="000000"/>
          <w:sz w:val="32"/>
          <w:szCs w:val="32"/>
        </w:rPr>
        <w:t>0</w:t>
      </w:r>
      <w:r w:rsidRPr="00090179">
        <w:rPr>
          <w:rFonts w:ascii="仿宋" w:eastAsia="仿宋" w:hAnsi="仿宋"/>
          <w:color w:val="000000"/>
          <w:sz w:val="32"/>
          <w:szCs w:val="32"/>
        </w:rPr>
        <w:t>%</w:t>
      </w:r>
      <w:r w:rsidRPr="00090179">
        <w:rPr>
          <w:rFonts w:ascii="仿宋" w:eastAsia="仿宋" w:hAnsi="仿宋" w:hint="eastAsia"/>
          <w:color w:val="000000"/>
          <w:sz w:val="32"/>
          <w:szCs w:val="32"/>
        </w:rPr>
        <w:t>；公务接待费支出决算</w:t>
      </w:r>
      <w:r w:rsidR="00A65A4D" w:rsidRPr="00090179">
        <w:rPr>
          <w:rFonts w:ascii="仿宋" w:eastAsia="仿宋" w:hAnsi="仿宋" w:hint="eastAsia"/>
          <w:color w:val="000000"/>
          <w:sz w:val="32"/>
          <w:szCs w:val="32"/>
        </w:rPr>
        <w:t>0.194</w:t>
      </w:r>
      <w:r w:rsidRPr="00090179">
        <w:rPr>
          <w:rFonts w:ascii="仿宋" w:eastAsia="仿宋" w:hAnsi="仿宋" w:hint="eastAsia"/>
          <w:color w:val="000000"/>
          <w:sz w:val="32"/>
          <w:szCs w:val="32"/>
        </w:rPr>
        <w:t>万元，占</w:t>
      </w:r>
      <w:r w:rsidR="00A65A4D" w:rsidRPr="00090179">
        <w:rPr>
          <w:rFonts w:ascii="仿宋" w:eastAsia="仿宋" w:hAnsi="仿宋" w:hint="eastAsia"/>
          <w:color w:val="000000"/>
          <w:sz w:val="32"/>
          <w:szCs w:val="32"/>
        </w:rPr>
        <w:t>100</w:t>
      </w:r>
      <w:r w:rsidRPr="00090179">
        <w:rPr>
          <w:rFonts w:ascii="仿宋" w:eastAsia="仿宋" w:hAnsi="仿宋"/>
          <w:color w:val="000000"/>
          <w:sz w:val="32"/>
          <w:szCs w:val="32"/>
        </w:rPr>
        <w:t>%</w:t>
      </w:r>
      <w:r w:rsidRPr="00090179">
        <w:rPr>
          <w:rFonts w:ascii="仿宋" w:eastAsia="仿宋" w:hAnsi="仿宋" w:hint="eastAsia"/>
          <w:color w:val="000000"/>
          <w:sz w:val="32"/>
          <w:szCs w:val="32"/>
        </w:rPr>
        <w:t>。具体情况如下：</w:t>
      </w:r>
    </w:p>
    <w:p w:rsidR="00A65A4D" w:rsidRPr="00090179" w:rsidRDefault="00472CDA">
      <w:pPr>
        <w:spacing w:line="600" w:lineRule="exact"/>
        <w:ind w:firstLine="640"/>
        <w:rPr>
          <w:rFonts w:ascii="仿宋" w:eastAsia="仿宋" w:hAnsi="仿宋" w:hint="eastAsia"/>
          <w:color w:val="000000"/>
          <w:sz w:val="32"/>
          <w:szCs w:val="32"/>
        </w:rPr>
      </w:pPr>
      <w:r w:rsidRPr="00090179">
        <w:rPr>
          <w:rFonts w:ascii="仿宋" w:eastAsia="仿宋" w:hAnsi="仿宋"/>
          <w:noProof/>
        </w:rPr>
        <w:drawing>
          <wp:anchor distT="0" distB="0" distL="114300" distR="114300" simplePos="0" relativeHeight="251665408" behindDoc="0" locked="0" layoutInCell="1" allowOverlap="1" wp14:anchorId="5802A2C4" wp14:editId="782B1B95">
            <wp:simplePos x="0" y="0"/>
            <wp:positionH relativeFrom="column">
              <wp:posOffset>630141</wp:posOffset>
            </wp:positionH>
            <wp:positionV relativeFrom="paragraph">
              <wp:posOffset>121920</wp:posOffset>
            </wp:positionV>
            <wp:extent cx="3379304" cy="1852654"/>
            <wp:effectExtent l="0" t="0" r="12065" b="1460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A65A4D" w:rsidRPr="00090179" w:rsidRDefault="00A65A4D">
      <w:pPr>
        <w:spacing w:line="600" w:lineRule="exact"/>
        <w:ind w:firstLine="640"/>
        <w:rPr>
          <w:rFonts w:ascii="仿宋" w:eastAsia="仿宋" w:hAnsi="仿宋" w:hint="eastAsia"/>
          <w:color w:val="000000"/>
          <w:sz w:val="32"/>
          <w:szCs w:val="32"/>
        </w:rPr>
      </w:pPr>
    </w:p>
    <w:p w:rsidR="00A65A4D" w:rsidRPr="00090179" w:rsidRDefault="00A65A4D">
      <w:pPr>
        <w:spacing w:line="600" w:lineRule="exact"/>
        <w:ind w:firstLine="640"/>
        <w:rPr>
          <w:rFonts w:ascii="仿宋" w:eastAsia="仿宋" w:hAnsi="仿宋" w:hint="eastAsia"/>
          <w:color w:val="000000"/>
          <w:sz w:val="32"/>
          <w:szCs w:val="32"/>
        </w:rPr>
      </w:pPr>
    </w:p>
    <w:p w:rsidR="00A65A4D" w:rsidRPr="00090179" w:rsidRDefault="00A65A4D">
      <w:pPr>
        <w:spacing w:line="600" w:lineRule="exact"/>
        <w:ind w:firstLine="640"/>
        <w:rPr>
          <w:rFonts w:ascii="仿宋" w:eastAsia="仿宋" w:hAnsi="仿宋" w:hint="eastAsia"/>
          <w:color w:val="000000"/>
          <w:sz w:val="32"/>
          <w:szCs w:val="32"/>
        </w:rPr>
      </w:pPr>
    </w:p>
    <w:p w:rsidR="00A65A4D" w:rsidRPr="00090179" w:rsidRDefault="00A65A4D">
      <w:pPr>
        <w:spacing w:line="600" w:lineRule="exact"/>
        <w:ind w:firstLine="640"/>
        <w:rPr>
          <w:rFonts w:ascii="仿宋" w:eastAsia="仿宋" w:hAnsi="仿宋"/>
          <w:color w:val="000000"/>
          <w:sz w:val="32"/>
          <w:szCs w:val="32"/>
        </w:rPr>
      </w:pPr>
    </w:p>
    <w:p w:rsidR="005B5C64" w:rsidRPr="00090179" w:rsidRDefault="00204CDE">
      <w:pPr>
        <w:spacing w:line="600" w:lineRule="exact"/>
        <w:ind w:firstLine="640"/>
        <w:rPr>
          <w:rFonts w:ascii="仿宋" w:eastAsia="仿宋" w:hAnsi="仿宋"/>
          <w:color w:val="000000"/>
          <w:sz w:val="32"/>
          <w:szCs w:val="32"/>
        </w:rPr>
      </w:pPr>
      <w:r w:rsidRPr="00090179">
        <w:rPr>
          <w:rFonts w:ascii="仿宋" w:eastAsia="仿宋" w:hAnsi="仿宋" w:hint="eastAsia"/>
          <w:color w:val="000000"/>
          <w:sz w:val="32"/>
          <w:szCs w:val="32"/>
        </w:rPr>
        <w:t>（图7：“三公”经费财政拨款支出结构）（饼状图）</w:t>
      </w:r>
    </w:p>
    <w:p w:rsidR="005B5C64" w:rsidRPr="00090179" w:rsidRDefault="00204CDE" w:rsidP="00A65A4D">
      <w:pPr>
        <w:spacing w:line="600" w:lineRule="exact"/>
        <w:ind w:firstLine="640"/>
        <w:rPr>
          <w:rFonts w:ascii="仿宋" w:eastAsia="仿宋" w:hAnsi="仿宋"/>
          <w:color w:val="000000"/>
          <w:sz w:val="32"/>
          <w:szCs w:val="32"/>
        </w:rPr>
      </w:pPr>
      <w:r w:rsidRPr="00090179">
        <w:rPr>
          <w:rFonts w:ascii="仿宋" w:eastAsia="仿宋" w:hAnsi="仿宋"/>
          <w:b/>
          <w:color w:val="000000"/>
          <w:sz w:val="32"/>
          <w:szCs w:val="32"/>
        </w:rPr>
        <w:t>1.</w:t>
      </w:r>
      <w:r w:rsidRPr="00090179">
        <w:rPr>
          <w:rFonts w:ascii="仿宋" w:eastAsia="仿宋" w:hAnsi="仿宋" w:hint="eastAsia"/>
          <w:b/>
          <w:color w:val="000000"/>
          <w:sz w:val="32"/>
          <w:szCs w:val="32"/>
        </w:rPr>
        <w:t>因公出国（境）经费支出</w:t>
      </w:r>
      <w:r w:rsidR="00A65A4D"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w:t>
      </w:r>
      <w:r w:rsidRPr="00090179">
        <w:rPr>
          <w:rStyle w:val="a7"/>
          <w:rFonts w:ascii="仿宋" w:eastAsia="仿宋" w:hAnsi="仿宋" w:hint="eastAsia"/>
          <w:b w:val="0"/>
          <w:bCs/>
          <w:color w:val="000000"/>
          <w:sz w:val="32"/>
          <w:szCs w:val="32"/>
        </w:rPr>
        <w:t>完成预算</w:t>
      </w:r>
      <w:r w:rsidR="00A65A4D" w:rsidRPr="00090179">
        <w:rPr>
          <w:rStyle w:val="a7"/>
          <w:rFonts w:ascii="仿宋" w:eastAsia="仿宋" w:hAnsi="仿宋" w:hint="eastAsia"/>
          <w:b w:val="0"/>
          <w:bCs/>
          <w:color w:val="000000"/>
          <w:sz w:val="32"/>
          <w:szCs w:val="32"/>
        </w:rPr>
        <w:t>0</w:t>
      </w:r>
      <w:r w:rsidRPr="00090179">
        <w:rPr>
          <w:rStyle w:val="a7"/>
          <w:rFonts w:ascii="仿宋" w:eastAsia="仿宋" w:hAnsi="仿宋"/>
          <w:b w:val="0"/>
          <w:bCs/>
          <w:color w:val="000000"/>
          <w:sz w:val="32"/>
          <w:szCs w:val="32"/>
        </w:rPr>
        <w:t>%</w:t>
      </w:r>
      <w:r w:rsidRPr="00090179">
        <w:rPr>
          <w:rStyle w:val="a7"/>
          <w:rFonts w:ascii="仿宋" w:eastAsia="仿宋" w:hAnsi="仿宋" w:hint="eastAsia"/>
          <w:b w:val="0"/>
          <w:bCs/>
          <w:color w:val="000000"/>
          <w:sz w:val="32"/>
          <w:szCs w:val="32"/>
        </w:rPr>
        <w:t>。</w:t>
      </w:r>
    </w:p>
    <w:p w:rsidR="005B5C64" w:rsidRPr="00090179" w:rsidRDefault="00204CDE" w:rsidP="00472CDA">
      <w:pPr>
        <w:spacing w:line="600" w:lineRule="exact"/>
        <w:ind w:firstLine="640"/>
        <w:rPr>
          <w:rFonts w:ascii="仿宋" w:eastAsia="仿宋" w:hAnsi="仿宋"/>
          <w:color w:val="000000"/>
          <w:sz w:val="32"/>
          <w:szCs w:val="32"/>
        </w:rPr>
      </w:pPr>
      <w:r w:rsidRPr="00090179">
        <w:rPr>
          <w:rFonts w:ascii="仿宋" w:eastAsia="仿宋" w:hAnsi="仿宋"/>
          <w:b/>
          <w:color w:val="000000"/>
          <w:sz w:val="32"/>
          <w:szCs w:val="32"/>
        </w:rPr>
        <w:lastRenderedPageBreak/>
        <w:t>2.</w:t>
      </w:r>
      <w:r w:rsidRPr="00090179">
        <w:rPr>
          <w:rFonts w:ascii="仿宋" w:eastAsia="仿宋" w:hAnsi="仿宋" w:hint="eastAsia"/>
          <w:b/>
          <w:color w:val="000000"/>
          <w:sz w:val="32"/>
          <w:szCs w:val="32"/>
        </w:rPr>
        <w:t>公务用车购置及运行维护费支出</w:t>
      </w:r>
      <w:r w:rsidR="00472CDA"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w:t>
      </w:r>
      <w:r w:rsidRPr="00090179">
        <w:rPr>
          <w:rStyle w:val="a7"/>
          <w:rFonts w:ascii="仿宋" w:eastAsia="仿宋" w:hAnsi="仿宋" w:hint="eastAsia"/>
          <w:b w:val="0"/>
          <w:bCs/>
          <w:color w:val="000000"/>
          <w:sz w:val="32"/>
          <w:szCs w:val="32"/>
        </w:rPr>
        <w:t>完成预算</w:t>
      </w:r>
      <w:r w:rsidR="00472CDA" w:rsidRPr="00090179">
        <w:rPr>
          <w:rStyle w:val="a7"/>
          <w:rFonts w:ascii="仿宋" w:eastAsia="仿宋" w:hAnsi="仿宋" w:hint="eastAsia"/>
          <w:b w:val="0"/>
          <w:bCs/>
          <w:color w:val="000000"/>
          <w:sz w:val="32"/>
          <w:szCs w:val="32"/>
        </w:rPr>
        <w:t>0</w:t>
      </w:r>
      <w:r w:rsidRPr="00090179">
        <w:rPr>
          <w:rStyle w:val="a7"/>
          <w:rFonts w:ascii="仿宋" w:eastAsia="仿宋" w:hAnsi="仿宋"/>
          <w:b w:val="0"/>
          <w:bCs/>
          <w:color w:val="000000"/>
          <w:sz w:val="32"/>
          <w:szCs w:val="32"/>
        </w:rPr>
        <w:t>%</w:t>
      </w:r>
      <w:r w:rsidRPr="00090179">
        <w:rPr>
          <w:rStyle w:val="a7"/>
          <w:rFonts w:ascii="仿宋" w:eastAsia="仿宋" w:hAnsi="仿宋" w:hint="eastAsia"/>
          <w:b w:val="0"/>
          <w:bCs/>
          <w:color w:val="000000"/>
          <w:sz w:val="32"/>
          <w:szCs w:val="32"/>
        </w:rPr>
        <w:t>。</w:t>
      </w:r>
    </w:p>
    <w:p w:rsidR="005B5C64" w:rsidRPr="00090179" w:rsidRDefault="00204CDE">
      <w:pPr>
        <w:spacing w:line="600" w:lineRule="exact"/>
        <w:ind w:firstLine="640"/>
        <w:rPr>
          <w:rFonts w:ascii="仿宋" w:eastAsia="仿宋" w:hAnsi="仿宋"/>
          <w:color w:val="000000"/>
          <w:sz w:val="32"/>
          <w:szCs w:val="32"/>
        </w:rPr>
      </w:pPr>
      <w:r w:rsidRPr="00090179">
        <w:rPr>
          <w:rFonts w:ascii="仿宋" w:eastAsia="仿宋" w:hAnsi="仿宋"/>
          <w:b/>
          <w:color w:val="000000"/>
          <w:sz w:val="32"/>
          <w:szCs w:val="32"/>
        </w:rPr>
        <w:t>3.</w:t>
      </w:r>
      <w:r w:rsidRPr="00090179">
        <w:rPr>
          <w:rFonts w:ascii="仿宋" w:eastAsia="仿宋" w:hAnsi="仿宋" w:hint="eastAsia"/>
          <w:b/>
          <w:color w:val="000000"/>
          <w:sz w:val="32"/>
          <w:szCs w:val="32"/>
        </w:rPr>
        <w:t>公务接待费支出</w:t>
      </w:r>
      <w:r w:rsidR="00472CDA" w:rsidRPr="00090179">
        <w:rPr>
          <w:rFonts w:ascii="仿宋" w:eastAsia="仿宋" w:hAnsi="仿宋" w:hint="eastAsia"/>
          <w:color w:val="000000"/>
          <w:sz w:val="32"/>
          <w:szCs w:val="32"/>
        </w:rPr>
        <w:t>0.194</w:t>
      </w:r>
      <w:r w:rsidRPr="00090179">
        <w:rPr>
          <w:rFonts w:ascii="仿宋" w:eastAsia="仿宋" w:hAnsi="仿宋" w:hint="eastAsia"/>
          <w:color w:val="000000"/>
          <w:sz w:val="32"/>
          <w:szCs w:val="32"/>
        </w:rPr>
        <w:t>万元，</w:t>
      </w:r>
      <w:r w:rsidRPr="00090179">
        <w:rPr>
          <w:rStyle w:val="a7"/>
          <w:rFonts w:ascii="仿宋" w:eastAsia="仿宋" w:hAnsi="仿宋" w:hint="eastAsia"/>
          <w:b w:val="0"/>
          <w:bCs/>
          <w:color w:val="000000"/>
          <w:sz w:val="32"/>
          <w:szCs w:val="32"/>
        </w:rPr>
        <w:t>完成预算</w:t>
      </w:r>
      <w:r w:rsidR="00472CDA" w:rsidRPr="00090179">
        <w:rPr>
          <w:rStyle w:val="a7"/>
          <w:rFonts w:ascii="仿宋" w:eastAsia="仿宋" w:hAnsi="仿宋" w:hint="eastAsia"/>
          <w:b w:val="0"/>
          <w:bCs/>
          <w:color w:val="000000"/>
          <w:sz w:val="32"/>
          <w:szCs w:val="32"/>
        </w:rPr>
        <w:t>100</w:t>
      </w:r>
      <w:r w:rsidRPr="00090179">
        <w:rPr>
          <w:rStyle w:val="a7"/>
          <w:rFonts w:ascii="仿宋" w:eastAsia="仿宋" w:hAnsi="仿宋"/>
          <w:b w:val="0"/>
          <w:bCs/>
          <w:color w:val="000000"/>
          <w:sz w:val="32"/>
          <w:szCs w:val="32"/>
        </w:rPr>
        <w:t>%</w:t>
      </w:r>
      <w:r w:rsidRPr="00090179">
        <w:rPr>
          <w:rStyle w:val="a7"/>
          <w:rFonts w:ascii="仿宋" w:eastAsia="仿宋" w:hAnsi="仿宋" w:hint="eastAsia"/>
          <w:b w:val="0"/>
          <w:bCs/>
          <w:color w:val="000000"/>
          <w:sz w:val="32"/>
          <w:szCs w:val="32"/>
        </w:rPr>
        <w:t>。</w:t>
      </w:r>
      <w:r w:rsidRPr="00090179">
        <w:rPr>
          <w:rFonts w:ascii="仿宋" w:eastAsia="仿宋" w:hAnsi="仿宋" w:hint="eastAsia"/>
          <w:color w:val="000000"/>
          <w:sz w:val="32"/>
          <w:szCs w:val="32"/>
        </w:rPr>
        <w:t>公务接待费支出决算比</w:t>
      </w:r>
      <w:r w:rsidRPr="00090179">
        <w:rPr>
          <w:rFonts w:ascii="仿宋" w:eastAsia="仿宋" w:hAnsi="仿宋"/>
          <w:color w:val="000000"/>
          <w:sz w:val="32"/>
          <w:szCs w:val="32"/>
        </w:rPr>
        <w:t>201</w:t>
      </w:r>
      <w:r w:rsidRPr="00090179">
        <w:rPr>
          <w:rFonts w:ascii="仿宋" w:eastAsia="仿宋" w:hAnsi="仿宋" w:hint="eastAsia"/>
          <w:color w:val="000000"/>
          <w:sz w:val="32"/>
          <w:szCs w:val="32"/>
        </w:rPr>
        <w:t>8年增加</w:t>
      </w:r>
      <w:r w:rsidRPr="00090179">
        <w:rPr>
          <w:rFonts w:ascii="仿宋" w:eastAsia="仿宋" w:hAnsi="仿宋"/>
          <w:color w:val="000000"/>
          <w:sz w:val="32"/>
          <w:szCs w:val="32"/>
        </w:rPr>
        <w:t>/</w:t>
      </w:r>
      <w:r w:rsidRPr="00090179">
        <w:rPr>
          <w:rFonts w:ascii="仿宋" w:eastAsia="仿宋" w:hAnsi="仿宋" w:hint="eastAsia"/>
          <w:color w:val="000000"/>
          <w:sz w:val="32"/>
          <w:szCs w:val="32"/>
        </w:rPr>
        <w:t>减少</w:t>
      </w:r>
      <w:r w:rsidR="00472CDA" w:rsidRPr="00090179">
        <w:rPr>
          <w:rFonts w:ascii="仿宋" w:eastAsia="仿宋" w:hAnsi="仿宋" w:hint="eastAsia"/>
          <w:color w:val="000000"/>
          <w:sz w:val="32"/>
          <w:szCs w:val="32"/>
        </w:rPr>
        <w:t>0.13</w:t>
      </w:r>
      <w:r w:rsidRPr="00090179">
        <w:rPr>
          <w:rFonts w:ascii="仿宋" w:eastAsia="仿宋" w:hAnsi="仿宋" w:hint="eastAsia"/>
          <w:color w:val="000000"/>
          <w:sz w:val="32"/>
          <w:szCs w:val="32"/>
        </w:rPr>
        <w:t>万元，下降</w:t>
      </w:r>
      <w:r w:rsidR="00472CDA" w:rsidRPr="00090179">
        <w:rPr>
          <w:rFonts w:ascii="仿宋" w:eastAsia="仿宋" w:hAnsi="仿宋" w:hint="eastAsia"/>
          <w:color w:val="000000"/>
          <w:sz w:val="32"/>
          <w:szCs w:val="32"/>
        </w:rPr>
        <w:t>6.28</w:t>
      </w:r>
      <w:r w:rsidRPr="00090179">
        <w:rPr>
          <w:rFonts w:ascii="仿宋" w:eastAsia="仿宋" w:hAnsi="仿宋"/>
          <w:color w:val="000000"/>
          <w:sz w:val="32"/>
          <w:szCs w:val="32"/>
        </w:rPr>
        <w:t>%</w:t>
      </w:r>
      <w:r w:rsidRPr="00090179">
        <w:rPr>
          <w:rFonts w:ascii="仿宋" w:eastAsia="仿宋" w:hAnsi="仿宋" w:hint="eastAsia"/>
          <w:color w:val="000000"/>
          <w:sz w:val="32"/>
          <w:szCs w:val="32"/>
        </w:rPr>
        <w:t>。主要原因是</w:t>
      </w:r>
      <w:r w:rsidR="00472CDA" w:rsidRPr="00090179">
        <w:rPr>
          <w:rFonts w:ascii="仿宋" w:eastAsia="仿宋" w:hAnsi="仿宋" w:hint="eastAsia"/>
          <w:color w:val="000000"/>
          <w:sz w:val="32"/>
          <w:szCs w:val="32"/>
        </w:rPr>
        <w:t>节约开支。</w:t>
      </w:r>
      <w:r w:rsidRPr="00090179">
        <w:rPr>
          <w:rFonts w:ascii="仿宋" w:eastAsia="仿宋" w:hAnsi="仿宋" w:hint="eastAsia"/>
          <w:color w:val="000000"/>
          <w:sz w:val="32"/>
          <w:szCs w:val="32"/>
        </w:rPr>
        <w:t>其中：</w:t>
      </w:r>
    </w:p>
    <w:p w:rsidR="005B5C64" w:rsidRPr="00090179" w:rsidRDefault="00204CDE">
      <w:pPr>
        <w:spacing w:line="600" w:lineRule="exact"/>
        <w:ind w:firstLine="640"/>
        <w:rPr>
          <w:rFonts w:ascii="仿宋" w:eastAsia="仿宋" w:hAnsi="仿宋"/>
          <w:color w:val="000000"/>
          <w:sz w:val="32"/>
          <w:szCs w:val="32"/>
        </w:rPr>
      </w:pPr>
      <w:r w:rsidRPr="00090179">
        <w:rPr>
          <w:rFonts w:ascii="仿宋" w:eastAsia="仿宋" w:hAnsi="仿宋" w:hint="eastAsia"/>
          <w:b/>
          <w:color w:val="000000"/>
          <w:sz w:val="32"/>
          <w:szCs w:val="32"/>
        </w:rPr>
        <w:t>国内公务接待支出</w:t>
      </w:r>
      <w:r w:rsidR="00472CDA" w:rsidRPr="00090179">
        <w:rPr>
          <w:rFonts w:ascii="仿宋" w:eastAsia="仿宋" w:hAnsi="仿宋" w:hint="eastAsia"/>
          <w:color w:val="000000"/>
          <w:sz w:val="32"/>
          <w:szCs w:val="32"/>
        </w:rPr>
        <w:t>0.194</w:t>
      </w:r>
      <w:r w:rsidRPr="00090179">
        <w:rPr>
          <w:rFonts w:ascii="仿宋" w:eastAsia="仿宋" w:hAnsi="仿宋" w:hint="eastAsia"/>
          <w:color w:val="000000"/>
          <w:sz w:val="32"/>
          <w:szCs w:val="32"/>
        </w:rPr>
        <w:t>万元，主要用于执行公务、开展业务活动开支的交通费、住宿费、用餐费等。国内公务接待</w:t>
      </w:r>
      <w:r w:rsidR="00472CDA" w:rsidRPr="00090179">
        <w:rPr>
          <w:rFonts w:ascii="仿宋" w:eastAsia="仿宋" w:hAnsi="仿宋" w:hint="eastAsia"/>
          <w:color w:val="000000"/>
          <w:sz w:val="32"/>
          <w:szCs w:val="32"/>
        </w:rPr>
        <w:t>5</w:t>
      </w:r>
      <w:r w:rsidRPr="00090179">
        <w:rPr>
          <w:rFonts w:ascii="仿宋" w:eastAsia="仿宋" w:hAnsi="仿宋" w:hint="eastAsia"/>
          <w:color w:val="000000"/>
          <w:sz w:val="32"/>
          <w:szCs w:val="32"/>
        </w:rPr>
        <w:t>批次，</w:t>
      </w:r>
      <w:r w:rsidR="00472CDA" w:rsidRPr="00090179">
        <w:rPr>
          <w:rFonts w:ascii="仿宋" w:eastAsia="仿宋" w:hAnsi="仿宋" w:hint="eastAsia"/>
          <w:color w:val="000000"/>
          <w:sz w:val="32"/>
          <w:szCs w:val="32"/>
        </w:rPr>
        <w:t>61</w:t>
      </w:r>
      <w:r w:rsidRPr="00090179">
        <w:rPr>
          <w:rFonts w:ascii="仿宋" w:eastAsia="仿宋" w:hAnsi="仿宋" w:hint="eastAsia"/>
          <w:color w:val="000000"/>
          <w:sz w:val="32"/>
          <w:szCs w:val="32"/>
        </w:rPr>
        <w:t>人次（不包括陪同人员），共计支出</w:t>
      </w:r>
      <w:r w:rsidR="00472CDA" w:rsidRPr="00090179">
        <w:rPr>
          <w:rFonts w:ascii="仿宋" w:eastAsia="仿宋" w:hAnsi="仿宋" w:hint="eastAsia"/>
          <w:color w:val="000000"/>
          <w:sz w:val="32"/>
          <w:szCs w:val="32"/>
        </w:rPr>
        <w:t>0.194</w:t>
      </w:r>
      <w:r w:rsidRPr="00090179">
        <w:rPr>
          <w:rFonts w:ascii="仿宋" w:eastAsia="仿宋" w:hAnsi="仿宋" w:hint="eastAsia"/>
          <w:color w:val="000000"/>
          <w:sz w:val="32"/>
          <w:szCs w:val="32"/>
        </w:rPr>
        <w:t>万元。</w:t>
      </w:r>
    </w:p>
    <w:p w:rsidR="005B5C64" w:rsidRDefault="00204CDE">
      <w:pPr>
        <w:spacing w:line="600"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5B5C64" w:rsidRDefault="00204CDE" w:rsidP="00090179">
      <w:pPr>
        <w:spacing w:line="600" w:lineRule="exact"/>
        <w:ind w:firstLine="640"/>
        <w:rPr>
          <w:rFonts w:ascii="仿宋_GB2312" w:eastAsia="仿宋_GB2312"/>
          <w:color w:val="000000"/>
          <w:sz w:val="32"/>
          <w:szCs w:val="32"/>
        </w:rPr>
      </w:pPr>
      <w:r w:rsidRPr="00090179">
        <w:rPr>
          <w:rFonts w:ascii="仿宋" w:eastAsia="仿宋" w:hAnsi="仿宋"/>
          <w:color w:val="000000"/>
          <w:sz w:val="32"/>
          <w:szCs w:val="32"/>
        </w:rPr>
        <w:t>201</w:t>
      </w:r>
      <w:r w:rsidRPr="00090179">
        <w:rPr>
          <w:rFonts w:ascii="仿宋" w:eastAsia="仿宋" w:hAnsi="仿宋" w:hint="eastAsia"/>
          <w:color w:val="000000"/>
          <w:sz w:val="32"/>
          <w:szCs w:val="32"/>
        </w:rPr>
        <w:t>9年政府性基金预算拨款支出</w:t>
      </w:r>
      <w:r w:rsidR="00472CDA"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w:t>
      </w:r>
      <w:r>
        <w:rPr>
          <w:rFonts w:ascii="仿宋_GB2312" w:eastAsia="仿宋_GB2312" w:hint="eastAsia"/>
          <w:color w:val="000000"/>
          <w:sz w:val="32"/>
          <w:szCs w:val="32"/>
        </w:rPr>
        <w:t>。</w:t>
      </w:r>
    </w:p>
    <w:p w:rsidR="005B5C64" w:rsidRDefault="00204CDE">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5B5C64" w:rsidRPr="00090179" w:rsidRDefault="00204CDE" w:rsidP="00090179">
      <w:pPr>
        <w:spacing w:line="600" w:lineRule="exact"/>
        <w:ind w:firstLine="640"/>
        <w:rPr>
          <w:rFonts w:ascii="仿宋" w:eastAsia="仿宋" w:hAnsi="仿宋"/>
          <w:color w:val="000000"/>
          <w:sz w:val="32"/>
          <w:szCs w:val="32"/>
        </w:rPr>
      </w:pPr>
      <w:r w:rsidRPr="00090179">
        <w:rPr>
          <w:rFonts w:ascii="仿宋" w:eastAsia="仿宋" w:hAnsi="仿宋"/>
          <w:color w:val="000000"/>
          <w:sz w:val="32"/>
          <w:szCs w:val="32"/>
        </w:rPr>
        <w:t>201</w:t>
      </w:r>
      <w:r w:rsidRPr="00090179">
        <w:rPr>
          <w:rFonts w:ascii="仿宋" w:eastAsia="仿宋" w:hAnsi="仿宋" w:hint="eastAsia"/>
          <w:color w:val="000000"/>
          <w:sz w:val="32"/>
          <w:szCs w:val="32"/>
        </w:rPr>
        <w:t>9年国有资本经营预算拨款支出</w:t>
      </w:r>
      <w:r w:rsidR="00472CDA"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w:t>
      </w:r>
    </w:p>
    <w:p w:rsidR="004149D1" w:rsidRDefault="00204CDE">
      <w:pPr>
        <w:spacing w:line="600" w:lineRule="exact"/>
        <w:ind w:firstLineChars="250" w:firstLine="800"/>
        <w:outlineLvl w:val="1"/>
        <w:rPr>
          <w:rStyle w:val="2Char"/>
          <w:rFonts w:ascii="黑体" w:eastAsia="黑体" w:hAnsi="黑体" w:hint="eastAsia"/>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sidR="004149D1">
        <w:rPr>
          <w:rStyle w:val="2Char"/>
          <w:rFonts w:ascii="黑体" w:eastAsia="黑体" w:hAnsi="黑体" w:hint="eastAsia"/>
          <w:b w:val="0"/>
        </w:rPr>
        <w:t>预算绩效情况说明</w:t>
      </w:r>
    </w:p>
    <w:bookmarkEnd w:id="51"/>
    <w:bookmarkEnd w:id="52"/>
    <w:p w:rsidR="00CC41A7" w:rsidRPr="00090179" w:rsidRDefault="002A31DE" w:rsidP="00CC41A7">
      <w:pPr>
        <w:spacing w:line="600" w:lineRule="atLeast"/>
        <w:ind w:firstLineChars="200" w:firstLine="640"/>
        <w:rPr>
          <w:rFonts w:ascii="仿宋" w:eastAsia="仿宋" w:hAnsi="仿宋"/>
          <w:color w:val="000000"/>
          <w:sz w:val="32"/>
          <w:szCs w:val="32"/>
        </w:rPr>
      </w:pPr>
      <w:r w:rsidRPr="00090179">
        <w:rPr>
          <w:rFonts w:ascii="仿宋" w:eastAsia="仿宋" w:hAnsi="仿宋" w:cs="仿宋_GB2312" w:hint="eastAsia"/>
          <w:sz w:val="32"/>
          <w:szCs w:val="32"/>
        </w:rPr>
        <w:t>根据预算绩效管理要求，</w:t>
      </w:r>
      <w:r w:rsidR="00CC41A7" w:rsidRPr="00090179">
        <w:rPr>
          <w:rFonts w:ascii="仿宋" w:eastAsia="仿宋" w:hAnsi="仿宋" w:hint="eastAsia"/>
          <w:color w:val="000000"/>
          <w:sz w:val="32"/>
          <w:szCs w:val="32"/>
        </w:rPr>
        <w:t>本部门对2019年一般公共预算项目支出开展了绩效目标管理，共编制绩效目标</w:t>
      </w:r>
      <w:r w:rsidR="00CC41A7" w:rsidRPr="00090179">
        <w:rPr>
          <w:rFonts w:ascii="仿宋" w:eastAsia="仿宋" w:hAnsi="仿宋" w:hint="eastAsia"/>
          <w:color w:val="000000"/>
          <w:sz w:val="32"/>
          <w:szCs w:val="32"/>
        </w:rPr>
        <w:t>1</w:t>
      </w:r>
      <w:r w:rsidR="00CC41A7" w:rsidRPr="00090179">
        <w:rPr>
          <w:rFonts w:ascii="仿宋" w:eastAsia="仿宋" w:hAnsi="仿宋" w:hint="eastAsia"/>
          <w:color w:val="000000"/>
          <w:sz w:val="32"/>
          <w:szCs w:val="32"/>
        </w:rPr>
        <w:t>个，涉及财政资金</w:t>
      </w:r>
      <w:r w:rsidR="00CC41A7" w:rsidRPr="00090179">
        <w:rPr>
          <w:rFonts w:ascii="仿宋" w:eastAsia="仿宋" w:hAnsi="仿宋" w:hint="eastAsia"/>
          <w:color w:val="000000"/>
          <w:sz w:val="32"/>
          <w:szCs w:val="32"/>
        </w:rPr>
        <w:t>315.46</w:t>
      </w:r>
      <w:r w:rsidR="00CC41A7" w:rsidRPr="00090179">
        <w:rPr>
          <w:rFonts w:ascii="仿宋" w:eastAsia="仿宋" w:hAnsi="仿宋" w:hint="eastAsia"/>
          <w:color w:val="000000"/>
          <w:sz w:val="32"/>
          <w:szCs w:val="32"/>
        </w:rPr>
        <w:t>万元，覆盖率达到100%。</w:t>
      </w:r>
    </w:p>
    <w:p w:rsidR="002A31DE" w:rsidRPr="00090179" w:rsidRDefault="002A31DE" w:rsidP="00CC41A7">
      <w:pPr>
        <w:spacing w:line="580" w:lineRule="exact"/>
        <w:ind w:firstLineChars="200" w:firstLine="640"/>
        <w:rPr>
          <w:rFonts w:ascii="仿宋" w:eastAsia="仿宋" w:hAnsi="仿宋" w:cs="仿宋_GB2312"/>
          <w:sz w:val="32"/>
          <w:szCs w:val="32"/>
        </w:rPr>
      </w:pPr>
      <w:r w:rsidRPr="00090179">
        <w:rPr>
          <w:rFonts w:ascii="仿宋" w:eastAsia="仿宋" w:hAnsi="仿宋" w:cs="楷体_GB2312" w:hint="eastAsia"/>
          <w:sz w:val="32"/>
          <w:szCs w:val="32"/>
        </w:rPr>
        <w:t>1.项目绩效目标完成情况。</w:t>
      </w:r>
      <w:r w:rsidRPr="00090179">
        <w:rPr>
          <w:rFonts w:ascii="仿宋" w:eastAsia="仿宋" w:hAnsi="仿宋" w:cs="楷体_GB2312" w:hint="eastAsia"/>
          <w:sz w:val="32"/>
          <w:szCs w:val="32"/>
        </w:rPr>
        <w:br/>
      </w:r>
      <w:r w:rsidRPr="00090179">
        <w:rPr>
          <w:rFonts w:ascii="仿宋" w:eastAsia="仿宋" w:hAnsi="仿宋" w:cs="仿宋_GB2312" w:hint="eastAsia"/>
          <w:sz w:val="32"/>
          <w:szCs w:val="32"/>
        </w:rPr>
        <w:t xml:space="preserve">    本部门在2019年度部门决算中</w:t>
      </w:r>
      <w:r w:rsidR="00CC41A7" w:rsidRPr="00090179">
        <w:rPr>
          <w:rFonts w:ascii="仿宋" w:eastAsia="仿宋" w:hAnsi="仿宋" w:cs="仿宋_GB2312" w:hint="eastAsia"/>
          <w:sz w:val="32"/>
          <w:szCs w:val="32"/>
        </w:rPr>
        <w:t>0个项目绩效目标实际完成情况。</w:t>
      </w:r>
    </w:p>
    <w:p w:rsidR="004149D1" w:rsidRPr="00090179" w:rsidRDefault="002A31DE" w:rsidP="004149D1">
      <w:pPr>
        <w:spacing w:line="580" w:lineRule="exact"/>
        <w:ind w:left="630"/>
        <w:rPr>
          <w:rFonts w:ascii="仿宋" w:eastAsia="仿宋" w:hAnsi="仿宋"/>
          <w:b/>
          <w:color w:val="000000"/>
          <w:sz w:val="32"/>
          <w:szCs w:val="32"/>
        </w:rPr>
      </w:pPr>
      <w:r w:rsidRPr="00090179">
        <w:rPr>
          <w:rFonts w:ascii="仿宋" w:eastAsia="仿宋" w:hAnsi="仿宋" w:cs="楷体_GB2312" w:hint="eastAsia"/>
          <w:sz w:val="32"/>
          <w:szCs w:val="32"/>
        </w:rPr>
        <w:t>2.</w:t>
      </w:r>
      <w:r w:rsidR="004149D1" w:rsidRPr="00090179">
        <w:rPr>
          <w:rFonts w:ascii="仿宋" w:eastAsia="仿宋" w:hAnsi="仿宋"/>
          <w:b/>
          <w:color w:val="000000"/>
          <w:sz w:val="32"/>
          <w:szCs w:val="32"/>
        </w:rPr>
        <w:t xml:space="preserve"> </w:t>
      </w:r>
      <w:r w:rsidR="004149D1" w:rsidRPr="00090179">
        <w:rPr>
          <w:rFonts w:ascii="仿宋" w:eastAsia="仿宋" w:hAnsi="仿宋" w:hint="eastAsia"/>
          <w:color w:val="000000"/>
          <w:sz w:val="32"/>
          <w:szCs w:val="32"/>
        </w:rPr>
        <w:t>部门整体支出绩效自评开展情况。</w:t>
      </w:r>
    </w:p>
    <w:p w:rsidR="004149D1" w:rsidRPr="00090179" w:rsidRDefault="004149D1" w:rsidP="004149D1">
      <w:pPr>
        <w:pStyle w:val="ab"/>
        <w:widowControl/>
        <w:spacing w:line="240" w:lineRule="atLeast"/>
        <w:ind w:firstLine="640"/>
        <w:jc w:val="both"/>
        <w:rPr>
          <w:rFonts w:ascii="仿宋" w:eastAsia="仿宋" w:hAnsi="仿宋" w:hint="eastAsia"/>
          <w:color w:val="000000"/>
          <w:sz w:val="32"/>
          <w:szCs w:val="32"/>
        </w:rPr>
      </w:pPr>
      <w:r w:rsidRPr="00090179">
        <w:rPr>
          <w:rFonts w:ascii="仿宋" w:eastAsia="仿宋" w:hAnsi="仿宋" w:cs="宋体" w:hint="eastAsia"/>
          <w:color w:val="000000"/>
          <w:sz w:val="32"/>
          <w:szCs w:val="32"/>
        </w:rPr>
        <w:t>按照预算绩效管理要求，本部门对</w:t>
      </w:r>
      <w:r w:rsidRPr="00090179">
        <w:rPr>
          <w:rFonts w:ascii="仿宋" w:eastAsia="仿宋" w:hAnsi="仿宋" w:hint="eastAsia"/>
          <w:color w:val="000000"/>
          <w:sz w:val="32"/>
          <w:szCs w:val="32"/>
        </w:rPr>
        <w:t>2019</w:t>
      </w:r>
      <w:r w:rsidRPr="00090179">
        <w:rPr>
          <w:rFonts w:ascii="仿宋" w:eastAsia="仿宋" w:hAnsi="仿宋" w:cs="宋体" w:hint="eastAsia"/>
          <w:color w:val="000000"/>
          <w:sz w:val="32"/>
          <w:szCs w:val="32"/>
        </w:rPr>
        <w:t>年整体支出开展绩效自评，自评得分</w:t>
      </w:r>
      <w:r w:rsidRPr="00090179">
        <w:rPr>
          <w:rFonts w:ascii="仿宋" w:eastAsia="仿宋" w:hAnsi="仿宋" w:hint="eastAsia"/>
          <w:color w:val="000000"/>
          <w:sz w:val="32"/>
          <w:szCs w:val="32"/>
        </w:rPr>
        <w:t>89</w:t>
      </w:r>
      <w:r w:rsidRPr="00090179">
        <w:rPr>
          <w:rFonts w:ascii="仿宋" w:eastAsia="仿宋" w:hAnsi="仿宋" w:cs="宋体" w:hint="eastAsia"/>
          <w:color w:val="000000"/>
          <w:sz w:val="32"/>
          <w:szCs w:val="32"/>
        </w:rPr>
        <w:t>分，存在的问题：一是</w:t>
      </w:r>
      <w:r w:rsidRPr="00090179">
        <w:rPr>
          <w:rFonts w:ascii="仿宋" w:eastAsia="仿宋" w:hAnsi="仿宋" w:hint="eastAsia"/>
          <w:color w:val="000000"/>
          <w:sz w:val="32"/>
          <w:szCs w:val="32"/>
        </w:rPr>
        <w:t>实施过程</w:t>
      </w:r>
      <w:r w:rsidRPr="00090179">
        <w:rPr>
          <w:rFonts w:ascii="仿宋" w:eastAsia="仿宋" w:hAnsi="仿宋" w:hint="eastAsia"/>
          <w:color w:val="000000"/>
          <w:sz w:val="32"/>
          <w:szCs w:val="32"/>
        </w:rPr>
        <w:lastRenderedPageBreak/>
        <w:t>缓慢</w:t>
      </w:r>
      <w:r w:rsidRPr="00090179">
        <w:rPr>
          <w:rFonts w:ascii="仿宋" w:eastAsia="仿宋" w:hAnsi="仿宋" w:cs="宋体" w:hint="eastAsia"/>
          <w:color w:val="000000"/>
          <w:sz w:val="32"/>
          <w:szCs w:val="32"/>
        </w:rPr>
        <w:t>，二是</w:t>
      </w:r>
      <w:r w:rsidRPr="00090179">
        <w:rPr>
          <w:rFonts w:ascii="仿宋" w:eastAsia="仿宋" w:hAnsi="仿宋" w:hint="eastAsia"/>
          <w:color w:val="000000"/>
          <w:sz w:val="32"/>
          <w:szCs w:val="32"/>
        </w:rPr>
        <w:t>风险防控不完善</w:t>
      </w:r>
      <w:r w:rsidRPr="00090179">
        <w:rPr>
          <w:rFonts w:ascii="仿宋" w:eastAsia="仿宋" w:hAnsi="仿宋" w:cs="宋体" w:hint="eastAsia"/>
          <w:color w:val="000000"/>
          <w:sz w:val="32"/>
          <w:szCs w:val="32"/>
        </w:rPr>
        <w:t>，三是</w:t>
      </w:r>
      <w:r w:rsidRPr="00090179">
        <w:rPr>
          <w:rFonts w:ascii="仿宋" w:eastAsia="仿宋" w:hAnsi="仿宋" w:hint="eastAsia"/>
          <w:color w:val="000000"/>
          <w:sz w:val="32"/>
          <w:szCs w:val="32"/>
        </w:rPr>
        <w:t>管理没细化</w:t>
      </w:r>
      <w:r w:rsidRPr="00090179">
        <w:rPr>
          <w:rFonts w:ascii="仿宋" w:eastAsia="仿宋" w:hAnsi="仿宋" w:cs="宋体" w:hint="eastAsia"/>
          <w:color w:val="000000"/>
          <w:sz w:val="32"/>
          <w:szCs w:val="32"/>
        </w:rPr>
        <w:t>。</w:t>
      </w:r>
      <w:r w:rsidRPr="00090179">
        <w:rPr>
          <w:rFonts w:ascii="仿宋" w:eastAsia="仿宋" w:hAnsi="仿宋" w:hint="eastAsia"/>
          <w:color w:val="000000"/>
          <w:sz w:val="32"/>
          <w:szCs w:val="32"/>
        </w:rPr>
        <w:t>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rsidR="004149D1" w:rsidRPr="00090179" w:rsidRDefault="004149D1" w:rsidP="004149D1">
      <w:pPr>
        <w:pStyle w:val="ab"/>
        <w:widowControl/>
        <w:spacing w:line="240" w:lineRule="atLeast"/>
        <w:ind w:firstLine="640"/>
        <w:jc w:val="both"/>
        <w:rPr>
          <w:rFonts w:ascii="仿宋" w:eastAsia="仿宋" w:hAnsi="仿宋" w:hint="eastAsia"/>
          <w:color w:val="000000"/>
          <w:sz w:val="32"/>
          <w:szCs w:val="32"/>
        </w:rPr>
      </w:pPr>
    </w:p>
    <w:p w:rsidR="004149D1" w:rsidRPr="00090179" w:rsidRDefault="004149D1" w:rsidP="004149D1">
      <w:pPr>
        <w:pStyle w:val="ab"/>
        <w:widowControl/>
        <w:spacing w:line="240" w:lineRule="atLeast"/>
        <w:ind w:firstLine="640"/>
        <w:jc w:val="both"/>
        <w:rPr>
          <w:rFonts w:ascii="仿宋" w:eastAsia="仿宋" w:hAnsi="仿宋"/>
          <w:color w:val="000000"/>
          <w:sz w:val="32"/>
          <w:szCs w:val="32"/>
        </w:rPr>
      </w:pPr>
      <w:r w:rsidRPr="00090179">
        <w:rPr>
          <w:rFonts w:ascii="仿宋" w:eastAsia="仿宋" w:hAnsi="仿宋" w:hint="eastAsia"/>
          <w:color w:val="000000"/>
          <w:sz w:val="32"/>
          <w:szCs w:val="32"/>
        </w:rPr>
        <w:t>2019</w:t>
      </w:r>
      <w:r w:rsidRPr="00090179">
        <w:rPr>
          <w:rFonts w:ascii="仿宋" w:eastAsia="仿宋" w:hAnsi="仿宋" w:cs="宋体" w:hint="eastAsia"/>
          <w:color w:val="000000"/>
          <w:sz w:val="32"/>
          <w:szCs w:val="32"/>
        </w:rPr>
        <w:t>年部门整体支出绩效评价得分表</w:t>
      </w:r>
    </w:p>
    <w:tbl>
      <w:tblPr>
        <w:tblW w:w="0" w:type="auto"/>
        <w:tblInd w:w="-176" w:type="dxa"/>
        <w:tblLayout w:type="fixed"/>
        <w:tblLook w:val="0000" w:firstRow="0" w:lastRow="0" w:firstColumn="0" w:lastColumn="0" w:noHBand="0" w:noVBand="0"/>
      </w:tblPr>
      <w:tblGrid>
        <w:gridCol w:w="1702"/>
        <w:gridCol w:w="2268"/>
        <w:gridCol w:w="3402"/>
        <w:gridCol w:w="2126"/>
      </w:tblGrid>
      <w:tr w:rsidR="004149D1" w:rsidRPr="00090179" w:rsidTr="005F4FEC">
        <w:trPr>
          <w:trHeight w:val="240"/>
        </w:trPr>
        <w:tc>
          <w:tcPr>
            <w:tcW w:w="1702" w:type="dxa"/>
            <w:tcBorders>
              <w:top w:val="single" w:sz="4" w:space="0" w:color="auto"/>
              <w:left w:val="single" w:sz="4" w:space="0" w:color="auto"/>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得分</w:t>
            </w:r>
          </w:p>
        </w:tc>
      </w:tr>
      <w:tr w:rsidR="004149D1" w:rsidRPr="00090179" w:rsidTr="005F4FEC">
        <w:trPr>
          <w:trHeight w:val="520"/>
        </w:trPr>
        <w:tc>
          <w:tcPr>
            <w:tcW w:w="1702" w:type="dxa"/>
            <w:vMerge w:val="restart"/>
            <w:tcBorders>
              <w:top w:val="nil"/>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部门决策（25分）</w:t>
            </w: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目标任务（15分）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r>
      <w:tr w:rsidR="004149D1" w:rsidRPr="00090179" w:rsidTr="005F4FEC">
        <w:trPr>
          <w:trHeight w:val="413"/>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r>
      <w:tr w:rsidR="004149D1" w:rsidRPr="00090179" w:rsidTr="005F4FEC">
        <w:trPr>
          <w:trHeight w:val="420"/>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w:t>
            </w:r>
          </w:p>
        </w:tc>
      </w:tr>
      <w:tr w:rsidR="004149D1" w:rsidRPr="00090179" w:rsidTr="005F4FEC">
        <w:trPr>
          <w:trHeight w:val="269"/>
        </w:trPr>
        <w:tc>
          <w:tcPr>
            <w:tcW w:w="1702" w:type="dxa"/>
            <w:vMerge/>
            <w:tcBorders>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预算编制（10分）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r>
      <w:tr w:rsidR="004149D1" w:rsidRPr="00090179" w:rsidTr="005F4FEC">
        <w:trPr>
          <w:trHeight w:val="231"/>
        </w:trPr>
        <w:tc>
          <w:tcPr>
            <w:tcW w:w="1702" w:type="dxa"/>
            <w:vMerge/>
            <w:tcBorders>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w:t>
            </w:r>
          </w:p>
        </w:tc>
      </w:tr>
      <w:tr w:rsidR="004149D1" w:rsidRPr="00090179" w:rsidTr="005F4FEC">
        <w:trPr>
          <w:trHeight w:val="477"/>
        </w:trPr>
        <w:tc>
          <w:tcPr>
            <w:tcW w:w="1702" w:type="dxa"/>
            <w:vMerge w:val="restart"/>
            <w:tcBorders>
              <w:top w:val="nil"/>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综合管理（30分）</w:t>
            </w: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专项资金分配时限（2分）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413"/>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中央专款分配合</w:t>
            </w:r>
            <w:proofErr w:type="gramStart"/>
            <w:r w:rsidRPr="00090179">
              <w:rPr>
                <w:rFonts w:ascii="仿宋" w:eastAsia="仿宋" w:hAnsi="仿宋" w:cs="宋体" w:hint="eastAsia"/>
                <w:color w:val="000000"/>
                <w:kern w:val="0"/>
                <w:sz w:val="20"/>
                <w:szCs w:val="20"/>
              </w:rPr>
              <w:t>规</w:t>
            </w:r>
            <w:proofErr w:type="gramEnd"/>
            <w:r w:rsidRPr="00090179">
              <w:rPr>
                <w:rFonts w:ascii="仿宋" w:eastAsia="仿宋" w:hAnsi="仿宋" w:cs="宋体" w:hint="eastAsia"/>
                <w:color w:val="000000"/>
                <w:kern w:val="0"/>
                <w:sz w:val="20"/>
                <w:szCs w:val="20"/>
              </w:rPr>
              <w:t>率（1分）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277"/>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中期评估（2分）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381"/>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绩效监控（5分）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1.5</w:t>
            </w:r>
          </w:p>
        </w:tc>
      </w:tr>
      <w:tr w:rsidR="004149D1" w:rsidRPr="00090179" w:rsidTr="005F4FEC">
        <w:trPr>
          <w:trHeight w:val="273"/>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hint="eastAsia"/>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235"/>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非</w:t>
            </w:r>
            <w:proofErr w:type="gramStart"/>
            <w:r w:rsidRPr="00090179">
              <w:rPr>
                <w:rFonts w:ascii="仿宋" w:eastAsia="仿宋" w:hAnsi="仿宋" w:cs="宋体" w:hint="eastAsia"/>
                <w:color w:val="000000"/>
                <w:kern w:val="0"/>
                <w:sz w:val="20"/>
                <w:szCs w:val="20"/>
              </w:rPr>
              <w:t>税收入执收</w:t>
            </w:r>
            <w:proofErr w:type="gramEnd"/>
            <w:r w:rsidRPr="00090179">
              <w:rPr>
                <w:rFonts w:ascii="仿宋" w:eastAsia="仿宋" w:hAnsi="仿宋" w:cs="宋体" w:hint="eastAsia"/>
                <w:color w:val="000000"/>
                <w:kern w:val="0"/>
                <w:sz w:val="20"/>
                <w:szCs w:val="20"/>
              </w:rPr>
              <w:t>情况（2分）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325"/>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287"/>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资产管理（6分）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1.5</w:t>
            </w:r>
          </w:p>
        </w:tc>
      </w:tr>
      <w:tr w:rsidR="004149D1" w:rsidRPr="00090179" w:rsidTr="005F4FEC">
        <w:trPr>
          <w:trHeight w:val="235"/>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353"/>
        </w:trPr>
        <w:tc>
          <w:tcPr>
            <w:tcW w:w="1702" w:type="dxa"/>
            <w:vMerge/>
            <w:tcBorders>
              <w:left w:val="single" w:sz="4" w:space="0" w:color="auto"/>
              <w:right w:val="single" w:sz="4" w:space="0" w:color="auto"/>
            </w:tcBorders>
            <w:vAlign w:val="center"/>
          </w:tcPr>
          <w:p w:rsidR="004149D1" w:rsidRPr="00090179" w:rsidRDefault="004149D1" w:rsidP="005F4FEC">
            <w:pPr>
              <w:jc w:val="center"/>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w:t>
            </w:r>
          </w:p>
        </w:tc>
      </w:tr>
      <w:tr w:rsidR="004149D1" w:rsidRPr="00090179" w:rsidTr="005F4FEC">
        <w:trPr>
          <w:trHeight w:val="272"/>
        </w:trPr>
        <w:tc>
          <w:tcPr>
            <w:tcW w:w="1702" w:type="dxa"/>
            <w:vMerge/>
            <w:tcBorders>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内控制度管理（2分）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内部控制</w:t>
            </w:r>
            <w:proofErr w:type="gramStart"/>
            <w:r w:rsidRPr="00090179">
              <w:rPr>
                <w:rFonts w:ascii="仿宋" w:eastAsia="仿宋" w:hAnsi="仿宋" w:cs="宋体" w:hint="eastAsia"/>
                <w:color w:val="000000"/>
                <w:kern w:val="0"/>
                <w:sz w:val="20"/>
                <w:szCs w:val="20"/>
              </w:rPr>
              <w:t>度健全</w:t>
            </w:r>
            <w:proofErr w:type="gramEnd"/>
            <w:r w:rsidRPr="00090179">
              <w:rPr>
                <w:rFonts w:ascii="仿宋" w:eastAsia="仿宋" w:hAnsi="仿宋" w:cs="宋体" w:hint="eastAsia"/>
                <w:color w:val="000000"/>
                <w:kern w:val="0"/>
                <w:sz w:val="20"/>
                <w:szCs w:val="20"/>
              </w:rPr>
              <w:t>完整（2分）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1.5</w:t>
            </w:r>
          </w:p>
        </w:tc>
      </w:tr>
      <w:tr w:rsidR="004149D1" w:rsidRPr="00090179" w:rsidTr="005F4FEC">
        <w:trPr>
          <w:trHeight w:val="221"/>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信息公开（6分）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197"/>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287"/>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405"/>
        </w:trPr>
        <w:tc>
          <w:tcPr>
            <w:tcW w:w="1702" w:type="dxa"/>
            <w:vMerge/>
            <w:tcBorders>
              <w:left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绩效评价（5分）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127"/>
        </w:trPr>
        <w:tc>
          <w:tcPr>
            <w:tcW w:w="1702" w:type="dxa"/>
            <w:vMerge/>
            <w:tcBorders>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w:t>
            </w:r>
          </w:p>
        </w:tc>
      </w:tr>
      <w:tr w:rsidR="004149D1" w:rsidRPr="00090179" w:rsidTr="005F4FEC">
        <w:trPr>
          <w:trHeight w:val="231"/>
        </w:trPr>
        <w:tc>
          <w:tcPr>
            <w:tcW w:w="1702" w:type="dxa"/>
            <w:vMerge w:val="restart"/>
            <w:tcBorders>
              <w:top w:val="nil"/>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部门绩效情况（45分）</w:t>
            </w: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履职成效（20分）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hint="eastAsia"/>
                <w:color w:val="000000"/>
                <w:kern w:val="0"/>
                <w:sz w:val="20"/>
                <w:szCs w:val="20"/>
              </w:rPr>
            </w:pPr>
            <w:r w:rsidRPr="00090179">
              <w:rPr>
                <w:rFonts w:ascii="仿宋" w:eastAsia="仿宋" w:hAnsi="仿宋" w:cs="宋体" w:hint="eastAsia"/>
                <w:color w:val="000000"/>
                <w:kern w:val="0"/>
                <w:sz w:val="20"/>
                <w:szCs w:val="20"/>
              </w:rPr>
              <w:t>18</w:t>
            </w:r>
          </w:p>
        </w:tc>
      </w:tr>
      <w:tr w:rsidR="004149D1" w:rsidRPr="00090179" w:rsidTr="005F4FEC">
        <w:trPr>
          <w:trHeight w:val="180"/>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p>
        </w:tc>
      </w:tr>
      <w:tr w:rsidR="004149D1" w:rsidRPr="00090179" w:rsidTr="005F4FEC">
        <w:trPr>
          <w:trHeight w:val="240"/>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p>
        </w:tc>
      </w:tr>
      <w:tr w:rsidR="004149D1" w:rsidRPr="00090179" w:rsidTr="005F4FEC">
        <w:trPr>
          <w:trHeight w:val="240"/>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p>
        </w:tc>
      </w:tr>
      <w:tr w:rsidR="004149D1" w:rsidRPr="00090179" w:rsidTr="005F4FEC">
        <w:trPr>
          <w:trHeight w:val="157"/>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可持续发展能力（15分）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4.5</w:t>
            </w:r>
          </w:p>
        </w:tc>
      </w:tr>
      <w:tr w:rsidR="004149D1" w:rsidRPr="00090179" w:rsidTr="005F4FEC">
        <w:trPr>
          <w:trHeight w:val="320"/>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4.5</w:t>
            </w:r>
          </w:p>
        </w:tc>
      </w:tr>
      <w:tr w:rsidR="004149D1" w:rsidRPr="00090179" w:rsidTr="005F4FEC">
        <w:trPr>
          <w:trHeight w:val="385"/>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4.5</w:t>
            </w:r>
          </w:p>
        </w:tc>
      </w:tr>
      <w:tr w:rsidR="004149D1" w:rsidRPr="00090179" w:rsidTr="005F4FEC">
        <w:trPr>
          <w:trHeight w:val="432"/>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val="restart"/>
            <w:tcBorders>
              <w:top w:val="nil"/>
              <w:left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满意度（10分）</w:t>
            </w: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w:t>
            </w:r>
          </w:p>
        </w:tc>
      </w:tr>
      <w:tr w:rsidR="004149D1" w:rsidRPr="00090179" w:rsidTr="005F4FEC">
        <w:trPr>
          <w:trHeight w:val="396"/>
        </w:trPr>
        <w:tc>
          <w:tcPr>
            <w:tcW w:w="1702"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2268" w:type="dxa"/>
            <w:vMerge/>
            <w:tcBorders>
              <w:left w:val="single" w:sz="4" w:space="0" w:color="auto"/>
              <w:right w:val="single" w:sz="4" w:space="0" w:color="auto"/>
            </w:tcBorders>
            <w:vAlign w:val="center"/>
          </w:tcPr>
          <w:p w:rsidR="004149D1" w:rsidRPr="00090179" w:rsidRDefault="004149D1" w:rsidP="005F4FEC">
            <w:pPr>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w:t>
            </w:r>
          </w:p>
        </w:tc>
      </w:tr>
      <w:tr w:rsidR="004149D1" w:rsidRPr="00090179" w:rsidTr="005F4FEC">
        <w:trPr>
          <w:trHeight w:val="411"/>
        </w:trPr>
        <w:tc>
          <w:tcPr>
            <w:tcW w:w="1702" w:type="dxa"/>
            <w:vMerge/>
            <w:tcBorders>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2268" w:type="dxa"/>
            <w:vMerge/>
            <w:tcBorders>
              <w:left w:val="single" w:sz="4" w:space="0" w:color="auto"/>
              <w:bottom w:val="single" w:sz="4" w:space="0" w:color="auto"/>
              <w:right w:val="single" w:sz="4" w:space="0" w:color="auto"/>
            </w:tcBorders>
            <w:vAlign w:val="center"/>
          </w:tcPr>
          <w:p w:rsidR="004149D1" w:rsidRPr="00090179" w:rsidRDefault="004149D1" w:rsidP="005F4FEC">
            <w:pPr>
              <w:widowControl/>
              <w:jc w:val="left"/>
              <w:rPr>
                <w:rFonts w:ascii="仿宋" w:eastAsia="仿宋" w:hAnsi="仿宋"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4149D1" w:rsidRPr="00090179" w:rsidRDefault="004149D1" w:rsidP="005F4FEC">
            <w:pPr>
              <w:widowControl/>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w:t>
            </w:r>
          </w:p>
        </w:tc>
      </w:tr>
    </w:tbl>
    <w:p w:rsidR="004149D1" w:rsidRPr="00090179" w:rsidRDefault="004149D1" w:rsidP="004149D1">
      <w:pPr>
        <w:rPr>
          <w:rFonts w:ascii="仿宋" w:eastAsia="仿宋" w:hAnsi="仿宋"/>
          <w:color w:val="000000"/>
        </w:rPr>
      </w:pPr>
    </w:p>
    <w:p w:rsidR="004149D1" w:rsidRPr="00090179" w:rsidRDefault="004149D1" w:rsidP="004149D1">
      <w:pPr>
        <w:spacing w:line="600" w:lineRule="atLeast"/>
        <w:rPr>
          <w:rFonts w:ascii="仿宋" w:eastAsia="仿宋" w:hAnsi="仿宋"/>
          <w:color w:val="000000"/>
          <w:sz w:val="32"/>
          <w:szCs w:val="32"/>
        </w:rPr>
      </w:pPr>
      <w:r w:rsidRPr="00090179">
        <w:rPr>
          <w:rFonts w:ascii="仿宋" w:eastAsia="仿宋" w:hAnsi="仿宋" w:hint="eastAsia"/>
          <w:color w:val="000000"/>
          <w:sz w:val="32"/>
          <w:szCs w:val="32"/>
        </w:rPr>
        <w:t>3.部门自行组织绩效评价开展情况。</w:t>
      </w:r>
    </w:p>
    <w:p w:rsidR="004149D1" w:rsidRPr="00090179" w:rsidRDefault="004149D1" w:rsidP="004149D1">
      <w:pPr>
        <w:ind w:firstLineChars="100" w:firstLine="320"/>
        <w:rPr>
          <w:rFonts w:ascii="仿宋" w:eastAsia="仿宋" w:hAnsi="仿宋" w:hint="eastAsia"/>
          <w:color w:val="000000"/>
          <w:sz w:val="32"/>
          <w:szCs w:val="32"/>
        </w:rPr>
      </w:pPr>
      <w:r w:rsidRPr="00090179">
        <w:rPr>
          <w:rFonts w:ascii="仿宋" w:eastAsia="仿宋" w:hAnsi="仿宋" w:hint="eastAsia"/>
          <w:color w:val="000000"/>
          <w:sz w:val="32"/>
          <w:szCs w:val="32"/>
        </w:rPr>
        <w:t>本部门无下属单位</w:t>
      </w:r>
    </w:p>
    <w:p w:rsidR="004149D1" w:rsidRPr="00090179" w:rsidRDefault="004149D1" w:rsidP="004149D1">
      <w:pPr>
        <w:jc w:val="center"/>
        <w:rPr>
          <w:rFonts w:ascii="仿宋" w:eastAsia="仿宋" w:hAnsi="仿宋"/>
          <w:color w:val="000000"/>
          <w:sz w:val="32"/>
          <w:szCs w:val="32"/>
        </w:rPr>
      </w:pPr>
      <w:r w:rsidRPr="00090179">
        <w:rPr>
          <w:rFonts w:ascii="仿宋" w:eastAsia="仿宋" w:hAnsi="仿宋" w:hint="eastAsia"/>
          <w:color w:val="000000"/>
          <w:sz w:val="32"/>
          <w:szCs w:val="32"/>
        </w:rPr>
        <w:t>2019年项目支出绩效评价得分表</w:t>
      </w:r>
    </w:p>
    <w:p w:rsidR="004149D1" w:rsidRPr="00090179" w:rsidRDefault="004149D1" w:rsidP="004149D1">
      <w:pPr>
        <w:spacing w:line="600" w:lineRule="atLeast"/>
        <w:ind w:firstLineChars="200" w:firstLine="643"/>
        <w:rPr>
          <w:rFonts w:ascii="仿宋" w:eastAsia="仿宋" w:hAnsi="仿宋"/>
          <w:b/>
          <w:color w:val="000000"/>
          <w:sz w:val="32"/>
          <w:szCs w:val="32"/>
          <w:highlight w:val="yellow"/>
        </w:rPr>
      </w:pPr>
    </w:p>
    <w:p w:rsidR="004149D1" w:rsidRPr="00090179" w:rsidRDefault="004149D1" w:rsidP="004149D1">
      <w:pPr>
        <w:spacing w:line="600" w:lineRule="atLeast"/>
        <w:ind w:firstLineChars="200" w:firstLine="640"/>
        <w:rPr>
          <w:rFonts w:ascii="仿宋" w:eastAsia="仿宋" w:hAnsi="仿宋"/>
          <w:color w:val="000000"/>
          <w:sz w:val="32"/>
          <w:szCs w:val="32"/>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113"/>
        <w:gridCol w:w="3535"/>
        <w:gridCol w:w="1311"/>
        <w:gridCol w:w="1311"/>
      </w:tblGrid>
      <w:tr w:rsidR="004149D1" w:rsidRPr="00090179" w:rsidTr="005F4FEC">
        <w:trPr>
          <w:trHeight w:val="639"/>
        </w:trPr>
        <w:tc>
          <w:tcPr>
            <w:tcW w:w="1618"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单位名称/</w:t>
            </w:r>
          </w:p>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项目名称</w:t>
            </w:r>
          </w:p>
        </w:tc>
        <w:tc>
          <w:tcPr>
            <w:tcW w:w="8270" w:type="dxa"/>
            <w:gridSpan w:val="4"/>
            <w:vAlign w:val="center"/>
          </w:tcPr>
          <w:p w:rsidR="004149D1" w:rsidRPr="00090179" w:rsidRDefault="004149D1" w:rsidP="005F4FEC">
            <w:pPr>
              <w:widowControl/>
              <w:spacing w:line="260" w:lineRule="exact"/>
              <w:jc w:val="center"/>
              <w:rPr>
                <w:rFonts w:ascii="仿宋" w:eastAsia="仿宋" w:hAnsi="仿宋" w:cs="宋体"/>
                <w:b/>
                <w:bCs/>
                <w:color w:val="000000"/>
                <w:kern w:val="0"/>
                <w:sz w:val="18"/>
                <w:szCs w:val="18"/>
              </w:rPr>
            </w:pPr>
          </w:p>
        </w:tc>
      </w:tr>
      <w:tr w:rsidR="004149D1" w:rsidRPr="00090179" w:rsidTr="005F4FEC">
        <w:trPr>
          <w:trHeight w:val="761"/>
        </w:trPr>
        <w:tc>
          <w:tcPr>
            <w:tcW w:w="1618"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一级</w:t>
            </w:r>
          </w:p>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指标</w:t>
            </w:r>
          </w:p>
        </w:tc>
        <w:tc>
          <w:tcPr>
            <w:tcW w:w="2113"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二级</w:t>
            </w:r>
          </w:p>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指标</w:t>
            </w:r>
          </w:p>
        </w:tc>
        <w:tc>
          <w:tcPr>
            <w:tcW w:w="3535"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三级指标</w:t>
            </w:r>
          </w:p>
        </w:tc>
        <w:tc>
          <w:tcPr>
            <w:tcW w:w="1311"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20"/>
                <w:szCs w:val="20"/>
              </w:rPr>
            </w:pPr>
            <w:r w:rsidRPr="00090179">
              <w:rPr>
                <w:rFonts w:ascii="仿宋" w:eastAsia="仿宋" w:hAnsi="仿宋" w:cs="宋体" w:hint="eastAsia"/>
                <w:b/>
                <w:bCs/>
                <w:color w:val="000000"/>
                <w:kern w:val="0"/>
                <w:sz w:val="20"/>
                <w:szCs w:val="20"/>
              </w:rPr>
              <w:t>分值</w:t>
            </w:r>
          </w:p>
        </w:tc>
        <w:tc>
          <w:tcPr>
            <w:tcW w:w="1311" w:type="dxa"/>
            <w:vAlign w:val="center"/>
          </w:tcPr>
          <w:p w:rsidR="004149D1" w:rsidRPr="00090179" w:rsidRDefault="004149D1" w:rsidP="005F4FEC">
            <w:pPr>
              <w:widowControl/>
              <w:spacing w:line="260" w:lineRule="exact"/>
              <w:jc w:val="center"/>
              <w:rPr>
                <w:rFonts w:ascii="仿宋" w:eastAsia="仿宋" w:hAnsi="仿宋" w:cs="宋体"/>
                <w:b/>
                <w:bCs/>
                <w:color w:val="000000"/>
                <w:kern w:val="0"/>
                <w:sz w:val="18"/>
                <w:szCs w:val="18"/>
              </w:rPr>
            </w:pPr>
            <w:r w:rsidRPr="00090179">
              <w:rPr>
                <w:rFonts w:ascii="仿宋" w:eastAsia="仿宋" w:hAnsi="仿宋" w:cs="宋体" w:hint="eastAsia"/>
                <w:b/>
                <w:bCs/>
                <w:color w:val="000000"/>
                <w:kern w:val="0"/>
                <w:sz w:val="18"/>
                <w:szCs w:val="18"/>
              </w:rPr>
              <w:t>得分</w:t>
            </w:r>
          </w:p>
        </w:tc>
      </w:tr>
      <w:tr w:rsidR="004149D1" w:rsidRPr="00090179" w:rsidTr="005F4FEC">
        <w:trPr>
          <w:trHeight w:val="20"/>
        </w:trPr>
        <w:tc>
          <w:tcPr>
            <w:tcW w:w="1618"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（20分）</w:t>
            </w:r>
            <w:r w:rsidRPr="00090179">
              <w:rPr>
                <w:rFonts w:ascii="仿宋" w:eastAsia="仿宋" w:hAnsi="仿宋" w:cs="宋体" w:hint="eastAsia"/>
                <w:color w:val="000000"/>
                <w:kern w:val="0"/>
                <w:sz w:val="20"/>
                <w:szCs w:val="20"/>
              </w:rPr>
              <w:br/>
              <w:t>项目决策</w:t>
            </w:r>
          </w:p>
        </w:tc>
        <w:tc>
          <w:tcPr>
            <w:tcW w:w="2113"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（10分）</w:t>
            </w:r>
            <w:r w:rsidRPr="00090179">
              <w:rPr>
                <w:rFonts w:ascii="仿宋" w:eastAsia="仿宋" w:hAnsi="仿宋" w:cs="宋体" w:hint="eastAsia"/>
                <w:color w:val="000000"/>
                <w:kern w:val="0"/>
                <w:sz w:val="20"/>
                <w:szCs w:val="20"/>
              </w:rPr>
              <w:br/>
              <w:t>科学决策</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必要性</w:t>
            </w:r>
            <w:r w:rsidRPr="00090179">
              <w:rPr>
                <w:rFonts w:ascii="仿宋" w:eastAsia="仿宋" w:hAnsi="仿宋" w:cs="宋体" w:hint="eastAsia"/>
                <w:color w:val="000000"/>
                <w:kern w:val="0"/>
                <w:sz w:val="20"/>
                <w:szCs w:val="20"/>
              </w:rPr>
              <w:br/>
              <w:t>（政策依据)</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20"/>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可行性</w:t>
            </w:r>
            <w:r w:rsidRPr="00090179">
              <w:rPr>
                <w:rFonts w:ascii="仿宋" w:eastAsia="仿宋" w:hAnsi="仿宋" w:cs="宋体" w:hint="eastAsia"/>
                <w:color w:val="000000"/>
                <w:kern w:val="0"/>
                <w:sz w:val="20"/>
                <w:szCs w:val="20"/>
              </w:rPr>
              <w:br/>
              <w:t>（政策完善）</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333"/>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（10）</w:t>
            </w:r>
            <w:r w:rsidRPr="00090179">
              <w:rPr>
                <w:rFonts w:ascii="仿宋" w:eastAsia="仿宋" w:hAnsi="仿宋" w:cs="宋体" w:hint="eastAsia"/>
                <w:color w:val="000000"/>
                <w:kern w:val="0"/>
                <w:sz w:val="20"/>
                <w:szCs w:val="20"/>
              </w:rPr>
              <w:br/>
              <w:t xml:space="preserve">绩效目标    </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明确性</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375"/>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合理性</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459"/>
        </w:trPr>
        <w:tc>
          <w:tcPr>
            <w:tcW w:w="1618"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（10分）</w:t>
            </w:r>
            <w:r w:rsidRPr="00090179">
              <w:rPr>
                <w:rFonts w:ascii="仿宋" w:eastAsia="仿宋" w:hAnsi="仿宋" w:cs="宋体" w:hint="eastAsia"/>
                <w:color w:val="000000"/>
                <w:kern w:val="0"/>
                <w:sz w:val="20"/>
                <w:szCs w:val="20"/>
              </w:rPr>
              <w:br/>
              <w:t>项目管理</w:t>
            </w:r>
          </w:p>
        </w:tc>
        <w:tc>
          <w:tcPr>
            <w:tcW w:w="2113"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（7分）</w:t>
            </w:r>
            <w:r w:rsidRPr="00090179">
              <w:rPr>
                <w:rFonts w:ascii="仿宋" w:eastAsia="仿宋" w:hAnsi="仿宋" w:cs="宋体" w:hint="eastAsia"/>
                <w:color w:val="000000"/>
                <w:kern w:val="0"/>
                <w:sz w:val="20"/>
                <w:szCs w:val="20"/>
              </w:rPr>
              <w:br/>
              <w:t>资金管理</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资金分配</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564"/>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资金使用</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415"/>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（3分）</w:t>
            </w:r>
            <w:r w:rsidRPr="00090179">
              <w:rPr>
                <w:rFonts w:ascii="仿宋" w:eastAsia="仿宋" w:hAnsi="仿宋" w:cs="宋体" w:hint="eastAsia"/>
                <w:color w:val="000000"/>
                <w:kern w:val="0"/>
                <w:sz w:val="20"/>
                <w:szCs w:val="20"/>
              </w:rPr>
              <w:br/>
              <w:t>项目执行</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执行规范</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3</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616"/>
        </w:trPr>
        <w:tc>
          <w:tcPr>
            <w:tcW w:w="1618"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lastRenderedPageBreak/>
              <w:t>（特性指标70分）</w:t>
            </w:r>
            <w:r w:rsidRPr="00090179">
              <w:rPr>
                <w:rFonts w:ascii="仿宋" w:eastAsia="仿宋" w:hAnsi="仿宋" w:cs="宋体" w:hint="eastAsia"/>
                <w:color w:val="000000"/>
                <w:kern w:val="0"/>
                <w:sz w:val="20"/>
                <w:szCs w:val="20"/>
              </w:rPr>
              <w:br/>
              <w:t xml:space="preserve">项目绩效  </w:t>
            </w:r>
          </w:p>
        </w:tc>
        <w:tc>
          <w:tcPr>
            <w:tcW w:w="2113"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（20）</w:t>
            </w:r>
            <w:r w:rsidRPr="00090179">
              <w:rPr>
                <w:rFonts w:ascii="仿宋" w:eastAsia="仿宋" w:hAnsi="仿宋" w:cs="宋体" w:hint="eastAsia"/>
                <w:color w:val="000000"/>
                <w:kern w:val="0"/>
                <w:sz w:val="20"/>
                <w:szCs w:val="20"/>
              </w:rPr>
              <w:br/>
              <w:t>项目完成</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完成数量</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 xml:space="preserve">5 </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554"/>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完成质量</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 xml:space="preserve">5 </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497"/>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完成时效</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558"/>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完成成本</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502"/>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restart"/>
            <w:textDirection w:val="tbRlV"/>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（50分）</w:t>
            </w:r>
            <w:r w:rsidRPr="00090179">
              <w:rPr>
                <w:rFonts w:ascii="仿宋" w:eastAsia="仿宋" w:hAnsi="仿宋" w:cs="宋体" w:hint="eastAsia"/>
                <w:color w:val="000000"/>
                <w:kern w:val="0"/>
                <w:sz w:val="20"/>
                <w:szCs w:val="20"/>
              </w:rPr>
              <w:br/>
              <w:t>项目效益</w:t>
            </w: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经济效益（可选项）</w:t>
            </w:r>
          </w:p>
        </w:tc>
        <w:tc>
          <w:tcPr>
            <w:tcW w:w="1311" w:type="dxa"/>
            <w:vMerge w:val="restart"/>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40</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564"/>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社会效益（可选项）</w:t>
            </w:r>
          </w:p>
        </w:tc>
        <w:tc>
          <w:tcPr>
            <w:tcW w:w="1311"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1311" w:type="dxa"/>
          </w:tcPr>
          <w:p w:rsidR="004149D1" w:rsidRPr="00090179" w:rsidRDefault="004149D1" w:rsidP="005F4FEC">
            <w:pPr>
              <w:widowControl/>
              <w:spacing w:line="260" w:lineRule="exact"/>
              <w:jc w:val="left"/>
              <w:rPr>
                <w:rFonts w:ascii="仿宋" w:eastAsia="仿宋" w:hAnsi="仿宋" w:cs="宋体"/>
                <w:color w:val="000000"/>
                <w:kern w:val="0"/>
                <w:sz w:val="15"/>
                <w:szCs w:val="15"/>
              </w:rPr>
            </w:pPr>
          </w:p>
        </w:tc>
      </w:tr>
      <w:tr w:rsidR="004149D1" w:rsidRPr="00090179" w:rsidTr="005F4FEC">
        <w:trPr>
          <w:trHeight w:val="557"/>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生态效益（可选项）</w:t>
            </w:r>
          </w:p>
        </w:tc>
        <w:tc>
          <w:tcPr>
            <w:tcW w:w="1311"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1311" w:type="dxa"/>
          </w:tcPr>
          <w:p w:rsidR="004149D1" w:rsidRPr="00090179" w:rsidRDefault="004149D1" w:rsidP="005F4FEC">
            <w:pPr>
              <w:widowControl/>
              <w:spacing w:line="260" w:lineRule="exact"/>
              <w:jc w:val="left"/>
              <w:rPr>
                <w:rFonts w:ascii="仿宋" w:eastAsia="仿宋" w:hAnsi="仿宋" w:cs="宋体"/>
                <w:color w:val="000000"/>
                <w:kern w:val="0"/>
                <w:sz w:val="15"/>
                <w:szCs w:val="15"/>
              </w:rPr>
            </w:pPr>
          </w:p>
        </w:tc>
      </w:tr>
      <w:tr w:rsidR="004149D1" w:rsidRPr="00090179" w:rsidTr="005F4FEC">
        <w:trPr>
          <w:trHeight w:val="553"/>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可持续效益（可选项）</w:t>
            </w:r>
          </w:p>
        </w:tc>
        <w:tc>
          <w:tcPr>
            <w:tcW w:w="1311"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1311" w:type="dxa"/>
          </w:tcPr>
          <w:p w:rsidR="004149D1" w:rsidRPr="00090179" w:rsidRDefault="004149D1" w:rsidP="005F4FEC">
            <w:pPr>
              <w:widowControl/>
              <w:spacing w:line="260" w:lineRule="exact"/>
              <w:jc w:val="left"/>
              <w:rPr>
                <w:rFonts w:ascii="仿宋" w:eastAsia="仿宋" w:hAnsi="仿宋" w:cs="宋体"/>
                <w:color w:val="000000"/>
                <w:kern w:val="0"/>
                <w:sz w:val="15"/>
                <w:szCs w:val="15"/>
              </w:rPr>
            </w:pPr>
          </w:p>
        </w:tc>
      </w:tr>
      <w:tr w:rsidR="004149D1" w:rsidRPr="00090179" w:rsidTr="005F4FEC">
        <w:trPr>
          <w:trHeight w:val="548"/>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公平效率（可选项）</w:t>
            </w:r>
          </w:p>
        </w:tc>
        <w:tc>
          <w:tcPr>
            <w:tcW w:w="1311"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1311" w:type="dxa"/>
          </w:tcPr>
          <w:p w:rsidR="004149D1" w:rsidRPr="00090179" w:rsidRDefault="004149D1" w:rsidP="005F4FEC">
            <w:pPr>
              <w:widowControl/>
              <w:spacing w:line="260" w:lineRule="exact"/>
              <w:jc w:val="left"/>
              <w:rPr>
                <w:rFonts w:ascii="仿宋" w:eastAsia="仿宋" w:hAnsi="仿宋" w:cs="宋体"/>
                <w:color w:val="000000"/>
                <w:kern w:val="0"/>
                <w:sz w:val="15"/>
                <w:szCs w:val="15"/>
              </w:rPr>
            </w:pPr>
          </w:p>
        </w:tc>
      </w:tr>
      <w:tr w:rsidR="004149D1" w:rsidRPr="00090179" w:rsidTr="005F4FEC">
        <w:trPr>
          <w:trHeight w:val="570"/>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使用效率（可选项）</w:t>
            </w:r>
          </w:p>
        </w:tc>
        <w:tc>
          <w:tcPr>
            <w:tcW w:w="1311"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1311" w:type="dxa"/>
          </w:tcPr>
          <w:p w:rsidR="004149D1" w:rsidRPr="00090179" w:rsidRDefault="004149D1" w:rsidP="005F4FEC">
            <w:pPr>
              <w:widowControl/>
              <w:spacing w:line="260" w:lineRule="exact"/>
              <w:jc w:val="left"/>
              <w:rPr>
                <w:rFonts w:ascii="仿宋" w:eastAsia="仿宋" w:hAnsi="仿宋" w:cs="宋体"/>
                <w:color w:val="000000"/>
                <w:kern w:val="0"/>
                <w:sz w:val="15"/>
                <w:szCs w:val="15"/>
              </w:rPr>
            </w:pPr>
          </w:p>
        </w:tc>
      </w:tr>
      <w:tr w:rsidR="004149D1" w:rsidRPr="00090179" w:rsidTr="005F4FEC">
        <w:trPr>
          <w:trHeight w:val="502"/>
        </w:trPr>
        <w:tc>
          <w:tcPr>
            <w:tcW w:w="1618"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2113" w:type="dxa"/>
            <w:vMerge/>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p>
        </w:tc>
        <w:tc>
          <w:tcPr>
            <w:tcW w:w="3535"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 xml:space="preserve">服务对象满意度    </w:t>
            </w:r>
          </w:p>
        </w:tc>
        <w:tc>
          <w:tcPr>
            <w:tcW w:w="1311" w:type="dxa"/>
            <w:vAlign w:val="center"/>
          </w:tcPr>
          <w:p w:rsidR="004149D1" w:rsidRPr="00090179" w:rsidRDefault="004149D1" w:rsidP="005F4FEC">
            <w:pPr>
              <w:widowControl/>
              <w:spacing w:line="260" w:lineRule="exact"/>
              <w:jc w:val="center"/>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10</w:t>
            </w:r>
          </w:p>
        </w:tc>
        <w:tc>
          <w:tcPr>
            <w:tcW w:w="1311" w:type="dxa"/>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r w:rsidR="004149D1" w:rsidRPr="00090179" w:rsidTr="005F4FEC">
        <w:trPr>
          <w:trHeight w:val="396"/>
        </w:trPr>
        <w:tc>
          <w:tcPr>
            <w:tcW w:w="1618" w:type="dxa"/>
            <w:vAlign w:val="center"/>
          </w:tcPr>
          <w:p w:rsidR="004149D1" w:rsidRPr="00090179" w:rsidRDefault="004149D1" w:rsidP="005F4FEC">
            <w:pPr>
              <w:widowControl/>
              <w:spacing w:line="260" w:lineRule="exact"/>
              <w:jc w:val="left"/>
              <w:rPr>
                <w:rFonts w:ascii="仿宋" w:eastAsia="仿宋" w:hAnsi="仿宋" w:cs="宋体"/>
                <w:color w:val="000000"/>
                <w:kern w:val="0"/>
                <w:sz w:val="20"/>
                <w:szCs w:val="20"/>
              </w:rPr>
            </w:pPr>
            <w:r w:rsidRPr="00090179">
              <w:rPr>
                <w:rFonts w:ascii="仿宋" w:eastAsia="仿宋" w:hAnsi="仿宋" w:cs="宋体" w:hint="eastAsia"/>
                <w:color w:val="000000"/>
                <w:kern w:val="0"/>
                <w:sz w:val="20"/>
                <w:szCs w:val="20"/>
              </w:rPr>
              <w:t>总分</w:t>
            </w:r>
          </w:p>
        </w:tc>
        <w:tc>
          <w:tcPr>
            <w:tcW w:w="8270" w:type="dxa"/>
            <w:gridSpan w:val="4"/>
            <w:vAlign w:val="center"/>
          </w:tcPr>
          <w:p w:rsidR="004149D1" w:rsidRPr="00090179" w:rsidRDefault="004149D1" w:rsidP="005F4FEC">
            <w:pPr>
              <w:widowControl/>
              <w:spacing w:line="260" w:lineRule="exact"/>
              <w:jc w:val="center"/>
              <w:rPr>
                <w:rFonts w:ascii="仿宋" w:eastAsia="仿宋" w:hAnsi="仿宋" w:cs="宋体"/>
                <w:color w:val="000000"/>
                <w:kern w:val="0"/>
                <w:sz w:val="15"/>
                <w:szCs w:val="15"/>
              </w:rPr>
            </w:pPr>
          </w:p>
        </w:tc>
      </w:tr>
    </w:tbl>
    <w:p w:rsidR="004149D1" w:rsidRPr="00090179" w:rsidRDefault="004149D1" w:rsidP="004149D1">
      <w:pPr>
        <w:spacing w:line="600" w:lineRule="exact"/>
        <w:ind w:firstLine="640"/>
        <w:rPr>
          <w:rFonts w:ascii="仿宋" w:eastAsia="仿宋" w:hAnsi="仿宋"/>
          <w:color w:val="000000"/>
          <w:sz w:val="32"/>
          <w:szCs w:val="32"/>
        </w:rPr>
      </w:pPr>
    </w:p>
    <w:p w:rsidR="004149D1" w:rsidRPr="00090179" w:rsidRDefault="004149D1" w:rsidP="004149D1">
      <w:pPr>
        <w:spacing w:line="600" w:lineRule="exact"/>
        <w:ind w:firstLineChars="100" w:firstLine="320"/>
        <w:rPr>
          <w:rFonts w:ascii="黑体" w:eastAsia="黑体" w:hAnsi="黑体"/>
          <w:color w:val="000000"/>
          <w:sz w:val="32"/>
          <w:szCs w:val="32"/>
        </w:rPr>
      </w:pPr>
      <w:r w:rsidRPr="00090179">
        <w:rPr>
          <w:rFonts w:ascii="黑体" w:eastAsia="黑体" w:hAnsi="黑体" w:hint="eastAsia"/>
          <w:color w:val="000000"/>
          <w:sz w:val="32"/>
          <w:szCs w:val="32"/>
        </w:rPr>
        <w:t>十一、其他重要事项的情况说明</w:t>
      </w:r>
    </w:p>
    <w:p w:rsidR="004149D1" w:rsidRPr="00090179" w:rsidRDefault="004149D1" w:rsidP="004149D1">
      <w:pPr>
        <w:spacing w:line="600" w:lineRule="exact"/>
        <w:ind w:firstLineChars="50" w:firstLine="161"/>
        <w:rPr>
          <w:rFonts w:ascii="仿宋" w:eastAsia="仿宋" w:hAnsi="仿宋"/>
          <w:color w:val="000000"/>
          <w:sz w:val="32"/>
          <w:szCs w:val="32"/>
        </w:rPr>
      </w:pPr>
      <w:r w:rsidRPr="00090179">
        <w:rPr>
          <w:rFonts w:ascii="仿宋" w:eastAsia="仿宋" w:hAnsi="仿宋" w:hint="eastAsia"/>
          <w:b/>
          <w:color w:val="000000"/>
          <w:sz w:val="32"/>
          <w:szCs w:val="32"/>
        </w:rPr>
        <w:t>（一）机关运行经费支出情况</w:t>
      </w:r>
    </w:p>
    <w:p w:rsidR="004149D1" w:rsidRPr="00090179" w:rsidRDefault="004149D1" w:rsidP="004149D1">
      <w:pPr>
        <w:spacing w:line="600" w:lineRule="exact"/>
        <w:ind w:firstLine="645"/>
        <w:rPr>
          <w:rFonts w:ascii="仿宋" w:eastAsia="仿宋" w:hAnsi="仿宋"/>
          <w:color w:val="000000"/>
          <w:sz w:val="32"/>
          <w:szCs w:val="32"/>
        </w:rPr>
      </w:pPr>
      <w:r w:rsidRPr="00090179">
        <w:rPr>
          <w:rFonts w:ascii="仿宋" w:eastAsia="仿宋" w:hAnsi="仿宋" w:hint="eastAsia"/>
          <w:color w:val="000000"/>
          <w:sz w:val="32"/>
          <w:szCs w:val="32"/>
        </w:rPr>
        <w:t>2019年度，</w:t>
      </w:r>
      <w:r w:rsidRPr="00090179">
        <w:rPr>
          <w:rStyle w:val="a7"/>
          <w:rFonts w:ascii="仿宋" w:eastAsia="仿宋" w:hAnsi="仿宋" w:hint="eastAsia"/>
          <w:color w:val="000000"/>
          <w:sz w:val="32"/>
          <w:szCs w:val="32"/>
        </w:rPr>
        <w:t>412482.52</w:t>
      </w:r>
      <w:r w:rsidRPr="00090179">
        <w:rPr>
          <w:rFonts w:ascii="仿宋" w:eastAsia="仿宋" w:hAnsi="仿宋" w:hint="eastAsia"/>
          <w:color w:val="000000"/>
          <w:sz w:val="32"/>
          <w:szCs w:val="32"/>
        </w:rPr>
        <w:t>元，主要包括：办公费</w:t>
      </w:r>
      <w:r w:rsidRPr="00090179">
        <w:rPr>
          <w:rFonts w:ascii="仿宋" w:eastAsia="仿宋" w:hAnsi="仿宋" w:hint="eastAsia"/>
          <w:color w:val="000000"/>
          <w:sz w:val="32"/>
          <w:szCs w:val="32"/>
        </w:rPr>
        <w:t>21309</w:t>
      </w:r>
      <w:r w:rsidRPr="00090179">
        <w:rPr>
          <w:rFonts w:ascii="仿宋" w:eastAsia="仿宋" w:hAnsi="仿宋" w:hint="eastAsia"/>
          <w:color w:val="000000"/>
          <w:sz w:val="32"/>
          <w:szCs w:val="32"/>
        </w:rPr>
        <w:t>元、印刷费</w:t>
      </w:r>
      <w:r w:rsidRPr="00090179">
        <w:rPr>
          <w:rFonts w:ascii="仿宋" w:eastAsia="仿宋" w:hAnsi="仿宋" w:hint="eastAsia"/>
          <w:color w:val="000000"/>
          <w:sz w:val="32"/>
          <w:szCs w:val="32"/>
        </w:rPr>
        <w:t>104200.52</w:t>
      </w:r>
      <w:r w:rsidRPr="00090179">
        <w:rPr>
          <w:rFonts w:ascii="仿宋" w:eastAsia="仿宋" w:hAnsi="仿宋" w:hint="eastAsia"/>
          <w:color w:val="000000"/>
          <w:sz w:val="32"/>
          <w:szCs w:val="32"/>
        </w:rPr>
        <w:t>元、水费</w:t>
      </w:r>
      <w:r w:rsidR="00836563" w:rsidRPr="00090179">
        <w:rPr>
          <w:rFonts w:ascii="仿宋" w:eastAsia="仿宋" w:hAnsi="仿宋" w:hint="eastAsia"/>
          <w:color w:val="000000"/>
          <w:sz w:val="32"/>
          <w:szCs w:val="32"/>
        </w:rPr>
        <w:t>450</w:t>
      </w:r>
      <w:r w:rsidRPr="00090179">
        <w:rPr>
          <w:rFonts w:ascii="仿宋" w:eastAsia="仿宋" w:hAnsi="仿宋" w:hint="eastAsia"/>
          <w:color w:val="000000"/>
          <w:sz w:val="32"/>
          <w:szCs w:val="32"/>
        </w:rPr>
        <w:t>元、电费</w:t>
      </w:r>
      <w:r w:rsidR="00836563" w:rsidRPr="00090179">
        <w:rPr>
          <w:rFonts w:ascii="仿宋" w:eastAsia="仿宋" w:hAnsi="仿宋" w:hint="eastAsia"/>
          <w:color w:val="000000"/>
          <w:sz w:val="32"/>
          <w:szCs w:val="32"/>
        </w:rPr>
        <w:t>8295</w:t>
      </w:r>
      <w:r w:rsidRPr="00090179">
        <w:rPr>
          <w:rFonts w:ascii="仿宋" w:eastAsia="仿宋" w:hAnsi="仿宋" w:hint="eastAsia"/>
          <w:color w:val="000000"/>
          <w:sz w:val="32"/>
          <w:szCs w:val="32"/>
        </w:rPr>
        <w:t>元、邮电费</w:t>
      </w:r>
      <w:r w:rsidR="00836563" w:rsidRPr="00090179">
        <w:rPr>
          <w:rFonts w:ascii="仿宋" w:eastAsia="仿宋" w:hAnsi="仿宋" w:hint="eastAsia"/>
          <w:color w:val="000000"/>
          <w:sz w:val="32"/>
          <w:szCs w:val="32"/>
        </w:rPr>
        <w:t>1968</w:t>
      </w:r>
      <w:r w:rsidRPr="00090179">
        <w:rPr>
          <w:rFonts w:ascii="仿宋" w:eastAsia="仿宋" w:hAnsi="仿宋" w:hint="eastAsia"/>
          <w:color w:val="000000"/>
          <w:sz w:val="32"/>
          <w:szCs w:val="32"/>
        </w:rPr>
        <w:t>元、差旅费</w:t>
      </w:r>
      <w:r w:rsidR="00836563" w:rsidRPr="00090179">
        <w:rPr>
          <w:rFonts w:ascii="仿宋" w:eastAsia="仿宋" w:hAnsi="仿宋" w:hint="eastAsia"/>
          <w:color w:val="000000"/>
          <w:sz w:val="32"/>
          <w:szCs w:val="32"/>
        </w:rPr>
        <w:t>130275</w:t>
      </w:r>
      <w:r w:rsidRPr="00090179">
        <w:rPr>
          <w:rFonts w:ascii="仿宋" w:eastAsia="仿宋" w:hAnsi="仿宋" w:hint="eastAsia"/>
          <w:color w:val="000000"/>
          <w:sz w:val="32"/>
          <w:szCs w:val="32"/>
        </w:rPr>
        <w:t>元、维修（护）费</w:t>
      </w:r>
      <w:r w:rsidR="00836563" w:rsidRPr="00090179">
        <w:rPr>
          <w:rFonts w:ascii="仿宋" w:eastAsia="仿宋" w:hAnsi="仿宋" w:hint="eastAsia"/>
          <w:color w:val="000000"/>
          <w:sz w:val="32"/>
          <w:szCs w:val="32"/>
        </w:rPr>
        <w:t>1505</w:t>
      </w:r>
      <w:r w:rsidRPr="00090179">
        <w:rPr>
          <w:rFonts w:ascii="仿宋" w:eastAsia="仿宋" w:hAnsi="仿宋" w:hint="eastAsia"/>
          <w:color w:val="000000"/>
          <w:sz w:val="32"/>
          <w:szCs w:val="32"/>
        </w:rPr>
        <w:t>元、会议费</w:t>
      </w:r>
      <w:r w:rsidR="00836563" w:rsidRPr="00090179">
        <w:rPr>
          <w:rFonts w:ascii="仿宋" w:eastAsia="仿宋" w:hAnsi="仿宋" w:hint="eastAsia"/>
          <w:color w:val="000000"/>
          <w:sz w:val="32"/>
          <w:szCs w:val="32"/>
        </w:rPr>
        <w:t>1000</w:t>
      </w:r>
      <w:r w:rsidRPr="00090179">
        <w:rPr>
          <w:rFonts w:ascii="仿宋" w:eastAsia="仿宋" w:hAnsi="仿宋" w:hint="eastAsia"/>
          <w:color w:val="000000"/>
          <w:sz w:val="32"/>
          <w:szCs w:val="32"/>
        </w:rPr>
        <w:t>元、培训费</w:t>
      </w:r>
      <w:r w:rsidR="00836563" w:rsidRPr="00090179">
        <w:rPr>
          <w:rFonts w:ascii="仿宋" w:eastAsia="仿宋" w:hAnsi="仿宋" w:hint="eastAsia"/>
          <w:color w:val="000000"/>
          <w:sz w:val="32"/>
          <w:szCs w:val="32"/>
        </w:rPr>
        <w:t>1000</w:t>
      </w:r>
      <w:r w:rsidRPr="00090179">
        <w:rPr>
          <w:rFonts w:ascii="仿宋" w:eastAsia="仿宋" w:hAnsi="仿宋" w:hint="eastAsia"/>
          <w:color w:val="000000"/>
          <w:sz w:val="32"/>
          <w:szCs w:val="32"/>
        </w:rPr>
        <w:t>元、公务接待费1</w:t>
      </w:r>
      <w:r w:rsidR="00836563" w:rsidRPr="00090179">
        <w:rPr>
          <w:rFonts w:ascii="仿宋" w:eastAsia="仿宋" w:hAnsi="仿宋" w:hint="eastAsia"/>
          <w:color w:val="000000"/>
          <w:sz w:val="32"/>
          <w:szCs w:val="32"/>
        </w:rPr>
        <w:t>940</w:t>
      </w:r>
      <w:r w:rsidRPr="00090179">
        <w:rPr>
          <w:rFonts w:ascii="仿宋" w:eastAsia="仿宋" w:hAnsi="仿宋" w:hint="eastAsia"/>
          <w:color w:val="000000"/>
          <w:sz w:val="32"/>
          <w:szCs w:val="32"/>
        </w:rPr>
        <w:t>元、劳务费</w:t>
      </w:r>
      <w:r w:rsidR="00836563" w:rsidRPr="00090179">
        <w:rPr>
          <w:rFonts w:ascii="仿宋" w:eastAsia="仿宋" w:hAnsi="仿宋" w:hint="eastAsia"/>
          <w:color w:val="000000"/>
          <w:sz w:val="32"/>
          <w:szCs w:val="32"/>
        </w:rPr>
        <w:t>80760</w:t>
      </w:r>
      <w:r w:rsidRPr="00090179">
        <w:rPr>
          <w:rFonts w:ascii="仿宋" w:eastAsia="仿宋" w:hAnsi="仿宋" w:hint="eastAsia"/>
          <w:color w:val="000000"/>
          <w:sz w:val="32"/>
          <w:szCs w:val="32"/>
        </w:rPr>
        <w:t>元、工会经费</w:t>
      </w:r>
      <w:r w:rsidR="00836563" w:rsidRPr="00090179">
        <w:rPr>
          <w:rFonts w:ascii="仿宋" w:eastAsia="仿宋" w:hAnsi="仿宋" w:hint="eastAsia"/>
          <w:color w:val="000000"/>
          <w:sz w:val="32"/>
          <w:szCs w:val="32"/>
        </w:rPr>
        <w:t>17000</w:t>
      </w:r>
      <w:r w:rsidRPr="00090179">
        <w:rPr>
          <w:rFonts w:ascii="仿宋" w:eastAsia="仿宋" w:hAnsi="仿宋" w:hint="eastAsia"/>
          <w:color w:val="000000"/>
          <w:sz w:val="32"/>
          <w:szCs w:val="32"/>
        </w:rPr>
        <w:t>元、福利费</w:t>
      </w:r>
      <w:r w:rsidR="00836563" w:rsidRPr="00090179">
        <w:rPr>
          <w:rFonts w:ascii="仿宋" w:eastAsia="仿宋" w:hAnsi="仿宋" w:hint="eastAsia"/>
          <w:color w:val="000000"/>
          <w:sz w:val="32"/>
          <w:szCs w:val="32"/>
        </w:rPr>
        <w:t>31230</w:t>
      </w:r>
      <w:r w:rsidRPr="00090179">
        <w:rPr>
          <w:rFonts w:ascii="仿宋" w:eastAsia="仿宋" w:hAnsi="仿宋" w:hint="eastAsia"/>
          <w:color w:val="000000"/>
          <w:sz w:val="32"/>
          <w:szCs w:val="32"/>
        </w:rPr>
        <w:t>元、其他商品和服务支出</w:t>
      </w:r>
      <w:r w:rsidR="00836563" w:rsidRPr="00090179">
        <w:rPr>
          <w:rFonts w:ascii="仿宋" w:eastAsia="仿宋" w:hAnsi="仿宋" w:hint="eastAsia"/>
          <w:color w:val="000000"/>
          <w:sz w:val="32"/>
          <w:szCs w:val="32"/>
        </w:rPr>
        <w:t>11550</w:t>
      </w:r>
      <w:r w:rsidRPr="00090179">
        <w:rPr>
          <w:rFonts w:ascii="仿宋" w:eastAsia="仿宋" w:hAnsi="仿宋" w:hint="eastAsia"/>
          <w:color w:val="000000"/>
          <w:sz w:val="32"/>
          <w:szCs w:val="32"/>
        </w:rPr>
        <w:t>元。</w:t>
      </w:r>
    </w:p>
    <w:p w:rsidR="004149D1" w:rsidRPr="00090179" w:rsidRDefault="004149D1" w:rsidP="004149D1">
      <w:pPr>
        <w:autoSpaceDE w:val="0"/>
        <w:autoSpaceDN w:val="0"/>
        <w:adjustRightInd w:val="0"/>
        <w:spacing w:line="600" w:lineRule="exact"/>
        <w:ind w:firstLineChars="200" w:firstLine="643"/>
        <w:jc w:val="left"/>
        <w:rPr>
          <w:rFonts w:ascii="仿宋" w:eastAsia="仿宋" w:hAnsi="仿宋"/>
          <w:b/>
          <w:color w:val="000000"/>
          <w:sz w:val="32"/>
          <w:szCs w:val="32"/>
        </w:rPr>
      </w:pPr>
      <w:r w:rsidRPr="00090179">
        <w:rPr>
          <w:rFonts w:ascii="仿宋" w:eastAsia="仿宋" w:hAnsi="仿宋" w:hint="eastAsia"/>
          <w:b/>
          <w:color w:val="000000"/>
          <w:sz w:val="32"/>
          <w:szCs w:val="32"/>
        </w:rPr>
        <w:t>（二）政府采购支出情况</w:t>
      </w:r>
    </w:p>
    <w:p w:rsidR="004149D1" w:rsidRPr="00090179" w:rsidRDefault="004149D1" w:rsidP="004149D1">
      <w:pPr>
        <w:spacing w:line="600" w:lineRule="exact"/>
        <w:ind w:firstLineChars="200" w:firstLine="640"/>
        <w:rPr>
          <w:rFonts w:ascii="仿宋" w:eastAsia="仿宋" w:hAnsi="仿宋"/>
          <w:color w:val="000000"/>
          <w:sz w:val="32"/>
          <w:szCs w:val="32"/>
        </w:rPr>
      </w:pPr>
      <w:r w:rsidRPr="00090179">
        <w:rPr>
          <w:rFonts w:ascii="仿宋" w:eastAsia="仿宋" w:hAnsi="仿宋" w:hint="eastAsia"/>
          <w:color w:val="000000"/>
          <w:sz w:val="32"/>
          <w:szCs w:val="32"/>
        </w:rPr>
        <w:t>2019年度，政府采购支出总额</w:t>
      </w:r>
      <w:r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万元，其中：政府采购货物支出</w:t>
      </w:r>
      <w:r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万元、政府采购工程支出</w:t>
      </w:r>
      <w:r w:rsidRPr="00090179">
        <w:rPr>
          <w:rFonts w:ascii="仿宋" w:eastAsia="仿宋" w:hAnsi="仿宋" w:hint="eastAsia"/>
          <w:color w:val="000000"/>
          <w:sz w:val="32"/>
          <w:szCs w:val="32"/>
        </w:rPr>
        <w:t>0</w:t>
      </w:r>
      <w:r w:rsidRPr="00090179">
        <w:rPr>
          <w:rFonts w:ascii="仿宋" w:eastAsia="仿宋" w:hAnsi="仿宋" w:hint="eastAsia"/>
          <w:color w:val="000000"/>
          <w:sz w:val="32"/>
          <w:szCs w:val="32"/>
        </w:rPr>
        <w:t>万元、政府采购服务</w:t>
      </w:r>
      <w:r w:rsidRPr="00090179">
        <w:rPr>
          <w:rFonts w:ascii="仿宋" w:eastAsia="仿宋" w:hAnsi="仿宋" w:hint="eastAsia"/>
          <w:color w:val="000000"/>
          <w:sz w:val="32"/>
          <w:szCs w:val="32"/>
        </w:rPr>
        <w:lastRenderedPageBreak/>
        <w:t>支出0万元。主要用于：授予中小企业合同金额0万元，占政府采购支出总额的0%，其中：授予小</w:t>
      </w:r>
      <w:proofErr w:type="gramStart"/>
      <w:r w:rsidRPr="00090179">
        <w:rPr>
          <w:rFonts w:ascii="仿宋" w:eastAsia="仿宋" w:hAnsi="仿宋" w:hint="eastAsia"/>
          <w:color w:val="000000"/>
          <w:sz w:val="32"/>
          <w:szCs w:val="32"/>
        </w:rPr>
        <w:t>微企业</w:t>
      </w:r>
      <w:proofErr w:type="gramEnd"/>
      <w:r w:rsidRPr="00090179">
        <w:rPr>
          <w:rFonts w:ascii="仿宋" w:eastAsia="仿宋" w:hAnsi="仿宋" w:hint="eastAsia"/>
          <w:color w:val="000000"/>
          <w:sz w:val="32"/>
          <w:szCs w:val="32"/>
        </w:rPr>
        <w:t>合同金额0万元，占政府采购支出总额的0%。</w:t>
      </w:r>
    </w:p>
    <w:p w:rsidR="004149D1" w:rsidRPr="00090179" w:rsidRDefault="004149D1" w:rsidP="004149D1">
      <w:pPr>
        <w:autoSpaceDE w:val="0"/>
        <w:autoSpaceDN w:val="0"/>
        <w:adjustRightInd w:val="0"/>
        <w:spacing w:line="600" w:lineRule="exact"/>
        <w:ind w:firstLineChars="200" w:firstLine="643"/>
        <w:jc w:val="left"/>
        <w:rPr>
          <w:rFonts w:ascii="仿宋" w:eastAsia="仿宋" w:hAnsi="仿宋"/>
          <w:b/>
          <w:color w:val="000000"/>
          <w:sz w:val="32"/>
          <w:szCs w:val="32"/>
        </w:rPr>
      </w:pPr>
      <w:r w:rsidRPr="00090179">
        <w:rPr>
          <w:rFonts w:ascii="仿宋" w:eastAsia="仿宋" w:hAnsi="仿宋" w:hint="eastAsia"/>
          <w:b/>
          <w:color w:val="000000"/>
          <w:sz w:val="32"/>
          <w:szCs w:val="32"/>
        </w:rPr>
        <w:t>（三）国有资产占有使用情况</w:t>
      </w:r>
    </w:p>
    <w:p w:rsidR="004149D1" w:rsidRPr="00090179" w:rsidRDefault="004149D1" w:rsidP="004149D1">
      <w:pPr>
        <w:autoSpaceDE w:val="0"/>
        <w:autoSpaceDN w:val="0"/>
        <w:adjustRightInd w:val="0"/>
        <w:spacing w:line="600" w:lineRule="exact"/>
        <w:ind w:firstLineChars="200" w:firstLine="640"/>
        <w:jc w:val="left"/>
        <w:rPr>
          <w:rFonts w:ascii="仿宋" w:eastAsia="仿宋" w:hAnsi="仿宋"/>
          <w:color w:val="000000"/>
          <w:sz w:val="32"/>
          <w:szCs w:val="32"/>
        </w:rPr>
      </w:pPr>
      <w:r w:rsidRPr="00090179">
        <w:rPr>
          <w:rFonts w:ascii="仿宋" w:eastAsia="仿宋" w:hAnsi="仿宋" w:hint="eastAsia"/>
          <w:color w:val="000000"/>
          <w:sz w:val="32"/>
          <w:szCs w:val="32"/>
        </w:rPr>
        <w:t>截至2019年12月31日，共有车辆0辆，其中：部级领导干部用车0辆、一般公务用车0辆、一般执法执勤用车0辆、特种专业技术用车0辆、其他用车0辆；单价50万元以上通用设备0台（套），单价100万元以上专用设备0台（套）。</w:t>
      </w:r>
    </w:p>
    <w:p w:rsidR="004149D1" w:rsidRPr="00090179" w:rsidRDefault="004149D1" w:rsidP="004149D1">
      <w:pPr>
        <w:pStyle w:val="ab"/>
        <w:widowControl/>
        <w:spacing w:line="240" w:lineRule="atLeast"/>
        <w:jc w:val="both"/>
        <w:rPr>
          <w:rFonts w:ascii="仿宋" w:eastAsia="仿宋" w:hAnsi="仿宋" w:cs="仿宋"/>
          <w:color w:val="000000"/>
          <w:kern w:val="0"/>
          <w:sz w:val="32"/>
          <w:szCs w:val="32"/>
        </w:rPr>
      </w:pPr>
      <w:r w:rsidRPr="00090179">
        <w:rPr>
          <w:rFonts w:ascii="仿宋" w:eastAsia="仿宋" w:hAnsi="仿宋" w:cs="仿宋" w:hint="eastAsia"/>
          <w:b/>
          <w:color w:val="000000"/>
          <w:kern w:val="0"/>
          <w:sz w:val="32"/>
          <w:szCs w:val="32"/>
        </w:rPr>
        <w:t>（四）</w:t>
      </w:r>
      <w:r w:rsidRPr="00090179">
        <w:rPr>
          <w:rFonts w:ascii="仿宋" w:eastAsia="仿宋" w:hAnsi="仿宋" w:cs="仿宋" w:hint="eastAsia"/>
          <w:color w:val="000000"/>
          <w:kern w:val="0"/>
          <w:sz w:val="32"/>
          <w:szCs w:val="32"/>
        </w:rPr>
        <w:t>、年末结转和结余情况</w:t>
      </w:r>
    </w:p>
    <w:p w:rsidR="004149D1" w:rsidRPr="00090179" w:rsidRDefault="004149D1" w:rsidP="004149D1">
      <w:pPr>
        <w:pStyle w:val="ab"/>
        <w:widowControl/>
        <w:spacing w:line="240" w:lineRule="atLeast"/>
        <w:ind w:firstLine="640"/>
        <w:jc w:val="both"/>
        <w:rPr>
          <w:rFonts w:ascii="仿宋" w:eastAsia="仿宋" w:hAnsi="仿宋" w:cs="仿宋"/>
          <w:color w:val="000000"/>
          <w:kern w:val="0"/>
          <w:sz w:val="32"/>
          <w:szCs w:val="32"/>
        </w:rPr>
      </w:pPr>
      <w:r w:rsidRPr="00090179">
        <w:rPr>
          <w:rFonts w:ascii="仿宋" w:eastAsia="仿宋" w:hAnsi="仿宋" w:cs="仿宋" w:hint="eastAsia"/>
          <w:color w:val="000000"/>
          <w:kern w:val="0"/>
          <w:sz w:val="32"/>
          <w:szCs w:val="32"/>
        </w:rPr>
        <w:t>年末结余结转情况：年末结余结转</w:t>
      </w:r>
      <w:r w:rsidRPr="00090179">
        <w:rPr>
          <w:rFonts w:ascii="仿宋" w:eastAsia="仿宋" w:hAnsi="仿宋" w:cs="仿宋" w:hint="eastAsia"/>
          <w:color w:val="000000"/>
          <w:kern w:val="0"/>
          <w:sz w:val="32"/>
          <w:szCs w:val="32"/>
        </w:rPr>
        <w:t>2.40万</w:t>
      </w:r>
      <w:r w:rsidRPr="00090179">
        <w:rPr>
          <w:rFonts w:ascii="仿宋" w:eastAsia="仿宋" w:hAnsi="仿宋" w:cs="仿宋" w:hint="eastAsia"/>
          <w:color w:val="000000"/>
          <w:kern w:val="0"/>
          <w:sz w:val="32"/>
          <w:szCs w:val="32"/>
        </w:rPr>
        <w:t>元。</w:t>
      </w:r>
    </w:p>
    <w:p w:rsidR="004149D1" w:rsidRPr="00090179" w:rsidRDefault="004149D1" w:rsidP="004149D1">
      <w:pPr>
        <w:pStyle w:val="ab"/>
        <w:widowControl/>
        <w:spacing w:line="240" w:lineRule="atLeast"/>
        <w:jc w:val="both"/>
        <w:rPr>
          <w:rFonts w:ascii="仿宋" w:eastAsia="仿宋" w:hAnsi="仿宋" w:cs="仿宋"/>
          <w:color w:val="000000"/>
          <w:kern w:val="0"/>
          <w:sz w:val="32"/>
          <w:szCs w:val="32"/>
        </w:rPr>
      </w:pPr>
      <w:r w:rsidRPr="00090179">
        <w:rPr>
          <w:rFonts w:ascii="仿宋" w:eastAsia="仿宋" w:hAnsi="仿宋" w:cs="仿宋" w:hint="eastAsia"/>
          <w:color w:val="000000"/>
          <w:kern w:val="0"/>
          <w:sz w:val="32"/>
          <w:szCs w:val="32"/>
        </w:rPr>
        <w:t>（五）、资产负债情况分析</w:t>
      </w:r>
    </w:p>
    <w:p w:rsidR="004149D1" w:rsidRPr="00090179" w:rsidRDefault="004149D1" w:rsidP="004149D1">
      <w:pPr>
        <w:pStyle w:val="ab"/>
        <w:widowControl/>
        <w:spacing w:line="240" w:lineRule="atLeast"/>
        <w:ind w:firstLine="640"/>
        <w:jc w:val="both"/>
        <w:rPr>
          <w:rFonts w:ascii="仿宋" w:eastAsia="仿宋" w:hAnsi="仿宋" w:cs="仿宋"/>
          <w:color w:val="000000"/>
          <w:kern w:val="0"/>
          <w:sz w:val="32"/>
          <w:szCs w:val="32"/>
        </w:rPr>
      </w:pPr>
      <w:r w:rsidRPr="00090179">
        <w:rPr>
          <w:rFonts w:ascii="仿宋" w:eastAsia="仿宋" w:hAnsi="仿宋" w:cs="仿宋" w:hint="eastAsia"/>
          <w:color w:val="000000"/>
          <w:kern w:val="0"/>
          <w:sz w:val="32"/>
          <w:szCs w:val="32"/>
        </w:rPr>
        <w:t>2019年末部门（单位）资产</w:t>
      </w:r>
      <w:r w:rsidRPr="00090179">
        <w:rPr>
          <w:rFonts w:ascii="仿宋" w:eastAsia="仿宋" w:hAnsi="仿宋" w:cs="仿宋" w:hint="eastAsia"/>
          <w:color w:val="000000"/>
          <w:kern w:val="0"/>
          <w:sz w:val="32"/>
          <w:szCs w:val="32"/>
        </w:rPr>
        <w:t>150982.00</w:t>
      </w:r>
      <w:r w:rsidRPr="00090179">
        <w:rPr>
          <w:rFonts w:ascii="仿宋" w:eastAsia="仿宋" w:hAnsi="仿宋" w:cs="仿宋" w:hint="eastAsia"/>
          <w:color w:val="000000"/>
          <w:kern w:val="0"/>
          <w:sz w:val="32"/>
          <w:szCs w:val="32"/>
        </w:rPr>
        <w:t>元、2018年末部门（单位）资产</w:t>
      </w:r>
      <w:r w:rsidRPr="00090179">
        <w:rPr>
          <w:rFonts w:ascii="仿宋" w:eastAsia="仿宋" w:hAnsi="仿宋" w:cs="仿宋" w:hint="eastAsia"/>
          <w:color w:val="000000"/>
          <w:kern w:val="0"/>
          <w:sz w:val="32"/>
          <w:szCs w:val="32"/>
        </w:rPr>
        <w:t>143182</w:t>
      </w:r>
      <w:r w:rsidRPr="00090179">
        <w:rPr>
          <w:rFonts w:ascii="仿宋" w:eastAsia="仿宋" w:hAnsi="仿宋" w:cs="仿宋" w:hint="eastAsia"/>
          <w:color w:val="000000"/>
          <w:kern w:val="0"/>
          <w:sz w:val="32"/>
          <w:szCs w:val="32"/>
        </w:rPr>
        <w:t>元,比上年增加了</w:t>
      </w:r>
      <w:r w:rsidRPr="00090179">
        <w:rPr>
          <w:rFonts w:ascii="仿宋" w:eastAsia="仿宋" w:hAnsi="仿宋" w:cs="仿宋" w:hint="eastAsia"/>
          <w:color w:val="000000"/>
          <w:kern w:val="0"/>
          <w:sz w:val="32"/>
          <w:szCs w:val="32"/>
        </w:rPr>
        <w:t>5.45</w:t>
      </w:r>
      <w:r w:rsidRPr="00090179">
        <w:rPr>
          <w:rFonts w:ascii="仿宋" w:eastAsia="仿宋" w:hAnsi="仿宋" w:cs="仿宋" w:hint="eastAsia"/>
          <w:color w:val="000000"/>
          <w:kern w:val="0"/>
          <w:sz w:val="32"/>
          <w:szCs w:val="32"/>
        </w:rPr>
        <w:t>%。2019年负债</w:t>
      </w:r>
      <w:r w:rsidRPr="00090179">
        <w:rPr>
          <w:rFonts w:ascii="仿宋" w:eastAsia="仿宋" w:hAnsi="仿宋" w:cs="仿宋" w:hint="eastAsia"/>
          <w:color w:val="000000"/>
          <w:kern w:val="0"/>
          <w:sz w:val="32"/>
          <w:szCs w:val="32"/>
        </w:rPr>
        <w:t>0</w:t>
      </w:r>
      <w:r w:rsidRPr="00090179">
        <w:rPr>
          <w:rFonts w:ascii="仿宋" w:eastAsia="仿宋" w:hAnsi="仿宋" w:cs="仿宋" w:hint="eastAsia"/>
          <w:color w:val="000000"/>
          <w:kern w:val="0"/>
          <w:sz w:val="32"/>
          <w:szCs w:val="32"/>
        </w:rPr>
        <w:t>元，2018年负债</w:t>
      </w:r>
      <w:r w:rsidRPr="00090179">
        <w:rPr>
          <w:rFonts w:ascii="仿宋" w:eastAsia="仿宋" w:hAnsi="仿宋" w:cs="仿宋" w:hint="eastAsia"/>
          <w:color w:val="000000"/>
          <w:kern w:val="0"/>
          <w:sz w:val="32"/>
          <w:szCs w:val="32"/>
        </w:rPr>
        <w:t>0</w:t>
      </w:r>
      <w:r w:rsidRPr="00090179">
        <w:rPr>
          <w:rFonts w:ascii="仿宋" w:eastAsia="仿宋" w:hAnsi="仿宋" w:cs="仿宋" w:hint="eastAsia"/>
          <w:color w:val="000000"/>
          <w:kern w:val="0"/>
          <w:sz w:val="32"/>
          <w:szCs w:val="32"/>
        </w:rPr>
        <w:t>元，比上年增加</w:t>
      </w:r>
      <w:r w:rsidRPr="00090179">
        <w:rPr>
          <w:rFonts w:ascii="仿宋" w:eastAsia="仿宋" w:hAnsi="仿宋" w:cs="仿宋" w:hint="eastAsia"/>
          <w:color w:val="000000"/>
          <w:kern w:val="0"/>
          <w:sz w:val="32"/>
          <w:szCs w:val="32"/>
        </w:rPr>
        <w:t>0</w:t>
      </w:r>
      <w:r w:rsidRPr="00090179">
        <w:rPr>
          <w:rFonts w:ascii="仿宋" w:eastAsia="仿宋" w:hAnsi="仿宋" w:cs="仿宋" w:hint="eastAsia"/>
          <w:color w:val="000000"/>
          <w:kern w:val="0"/>
          <w:sz w:val="32"/>
          <w:szCs w:val="32"/>
        </w:rPr>
        <w:t>%。</w:t>
      </w:r>
    </w:p>
    <w:p w:rsidR="005B5C64" w:rsidRDefault="005B5C64">
      <w:pPr>
        <w:widowControl/>
        <w:jc w:val="left"/>
        <w:rPr>
          <w:rFonts w:ascii="仿宋_GB2312" w:eastAsia="仿宋_GB2312" w:hint="eastAsia"/>
          <w:b/>
          <w:color w:val="000000"/>
          <w:sz w:val="32"/>
          <w:szCs w:val="32"/>
        </w:rPr>
      </w:pPr>
    </w:p>
    <w:p w:rsidR="00090179" w:rsidRDefault="00090179">
      <w:pPr>
        <w:widowControl/>
        <w:jc w:val="left"/>
        <w:rPr>
          <w:rFonts w:ascii="仿宋_GB2312" w:eastAsia="仿宋_GB2312" w:hint="eastAsia"/>
          <w:b/>
          <w:color w:val="000000"/>
          <w:sz w:val="32"/>
          <w:szCs w:val="32"/>
        </w:rPr>
      </w:pPr>
    </w:p>
    <w:p w:rsidR="00090179" w:rsidRDefault="00090179">
      <w:pPr>
        <w:widowControl/>
        <w:jc w:val="left"/>
        <w:rPr>
          <w:rFonts w:ascii="仿宋_GB2312" w:eastAsia="仿宋_GB2312" w:hint="eastAsia"/>
          <w:b/>
          <w:color w:val="000000"/>
          <w:sz w:val="32"/>
          <w:szCs w:val="32"/>
        </w:rPr>
      </w:pPr>
    </w:p>
    <w:p w:rsidR="00090179" w:rsidRDefault="00090179">
      <w:pPr>
        <w:widowControl/>
        <w:jc w:val="left"/>
        <w:rPr>
          <w:rFonts w:ascii="仿宋_GB2312" w:eastAsia="仿宋_GB2312" w:hint="eastAsia"/>
          <w:b/>
          <w:color w:val="000000"/>
          <w:sz w:val="32"/>
          <w:szCs w:val="32"/>
        </w:rPr>
      </w:pPr>
    </w:p>
    <w:p w:rsidR="00090179" w:rsidRDefault="00090179">
      <w:pPr>
        <w:widowControl/>
        <w:jc w:val="left"/>
        <w:rPr>
          <w:rFonts w:ascii="仿宋_GB2312" w:eastAsia="仿宋_GB2312" w:hint="eastAsia"/>
          <w:b/>
          <w:color w:val="000000"/>
          <w:sz w:val="32"/>
          <w:szCs w:val="32"/>
        </w:rPr>
      </w:pPr>
    </w:p>
    <w:p w:rsidR="00090179" w:rsidRDefault="00090179">
      <w:pPr>
        <w:widowControl/>
        <w:jc w:val="left"/>
        <w:rPr>
          <w:rFonts w:ascii="仿宋_GB2312" w:eastAsia="仿宋_GB2312"/>
          <w:b/>
          <w:color w:val="000000"/>
          <w:sz w:val="32"/>
          <w:szCs w:val="32"/>
        </w:rPr>
      </w:pP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3" w:name="_Toc15396613"/>
      <w:bookmarkStart w:id="54"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3"/>
      <w:bookmarkEnd w:id="54"/>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55" w:name="_Toc15377226"/>
      <w:r>
        <w:rPr>
          <w:rFonts w:ascii="宋体"/>
          <w:b/>
          <w:color w:val="000000"/>
          <w:sz w:val="44"/>
          <w:szCs w:val="44"/>
        </w:rPr>
        <w:br w:type="page"/>
      </w:r>
      <w:bookmarkStart w:id="56"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6"/>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XX</w:t>
      </w:r>
      <w:r w:rsidRPr="00833962">
        <w:rPr>
          <w:rFonts w:ascii="方正小标宋简体" w:eastAsia="方正小标宋简体" w:hAnsi="宋体" w:hint="eastAsia"/>
          <w:color w:val="000000"/>
          <w:kern w:val="0"/>
          <w:sz w:val="40"/>
          <w:szCs w:val="44"/>
          <w:lang w:val="zh-CN"/>
        </w:rPr>
        <w:t>部门</w:t>
      </w:r>
      <w:r w:rsidRPr="00833962">
        <w:rPr>
          <w:rFonts w:ascii="方正小标宋简体" w:eastAsia="方正小标宋简体" w:hAnsi="宋体"/>
          <w:color w:val="000000"/>
          <w:kern w:val="0"/>
          <w:sz w:val="40"/>
          <w:szCs w:val="44"/>
        </w:rPr>
        <w:t>2019年部门</w:t>
      </w:r>
      <w:r w:rsidRPr="00833962">
        <w:rPr>
          <w:rFonts w:ascii="方正小标宋简体" w:eastAsia="方正小标宋简体" w:hAnsi="宋体" w:hint="eastAsia"/>
          <w:color w:val="000000"/>
          <w:kern w:val="0"/>
          <w:sz w:val="40"/>
          <w:szCs w:val="44"/>
          <w:lang w:val="zh-CN"/>
        </w:rPr>
        <w:t>整体支出绩效评价报告</w:t>
      </w:r>
    </w:p>
    <w:p w:rsidR="00070A43" w:rsidRDefault="00070A43" w:rsidP="00070A43">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070A43" w:rsidRDefault="00070A43"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070A43" w:rsidRDefault="00070A43" w:rsidP="00070A43">
      <w:pPr>
        <w:spacing w:line="600" w:lineRule="exact"/>
        <w:rPr>
          <w:rFonts w:ascii="宋体" w:hAnsi="宋体"/>
          <w:sz w:val="32"/>
          <w:szCs w:val="32"/>
          <w:lang w:val="zh-CN"/>
        </w:rPr>
      </w:pPr>
    </w:p>
    <w:p w:rsidR="00070A43" w:rsidRDefault="00070A43"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2．项目应实现的具体绩效目标，包括目标的量化、细化情况以及项目实施进度计划等。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w:t>
      </w:r>
      <w:proofErr w:type="gramStart"/>
      <w:r>
        <w:rPr>
          <w:rFonts w:ascii="仿宋_GB2312" w:eastAsia="仿宋_GB2312" w:hAnsi="宋体" w:hint="eastAsia"/>
          <w:sz w:val="32"/>
          <w:szCs w:val="32"/>
          <w:lang w:val="zh-CN"/>
        </w:rPr>
        <w:t>作出</w:t>
      </w:r>
      <w:proofErr w:type="gramEnd"/>
      <w:r>
        <w:rPr>
          <w:rFonts w:ascii="仿宋_GB2312" w:eastAsia="仿宋_GB2312" w:hAnsi="宋体" w:hint="eastAsia"/>
          <w:sz w:val="32"/>
          <w:szCs w:val="32"/>
          <w:lang w:val="zh-CN"/>
        </w:rPr>
        <w:t>分析说明。</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合法、是否与预算相符，并对自评中发现的相关问题进行分析说明。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w:t>
      </w:r>
      <w:proofErr w:type="gramStart"/>
      <w:r>
        <w:rPr>
          <w:rFonts w:ascii="仿宋_GB2312" w:eastAsia="仿宋_GB2312" w:hAnsi="宋体" w:hint="eastAsia"/>
          <w:sz w:val="32"/>
          <w:szCs w:val="32"/>
          <w:lang w:val="zh-CN"/>
        </w:rPr>
        <w:t>目实施</w:t>
      </w:r>
      <w:proofErr w:type="gramEnd"/>
      <w:r>
        <w:rPr>
          <w:rFonts w:ascii="仿宋_GB2312" w:eastAsia="仿宋_GB2312" w:hAnsi="宋体" w:hint="eastAsia"/>
          <w:sz w:val="32"/>
          <w:szCs w:val="32"/>
          <w:lang w:val="zh-CN"/>
        </w:rPr>
        <w:t>单位执行相关法律法规及项目管理制度等情况，如招投标、政府采购、项目公示制等相关规定。</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70A43" w:rsidRDefault="00070A43" w:rsidP="00070A4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70A43" w:rsidRDefault="00070A43"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E853CE" w:rsidRPr="00070A43" w:rsidRDefault="00E853CE">
      <w:pPr>
        <w:widowControl/>
        <w:jc w:val="left"/>
        <w:rPr>
          <w:rStyle w:val="1Char"/>
          <w:rFonts w:ascii="黑体" w:eastAsia="黑体" w:hAnsi="黑体"/>
          <w:b w:val="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7"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5"/>
      <w:bookmarkEnd w:id="57"/>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58" w:name="_Toc15396619"/>
      <w:r>
        <w:rPr>
          <w:rFonts w:ascii="仿宋" w:eastAsia="仿宋" w:hAnsi="仿宋" w:hint="eastAsia"/>
          <w:b w:val="0"/>
          <w:color w:val="000000"/>
        </w:rPr>
        <w:t>一、收</w:t>
      </w:r>
      <w:r>
        <w:rPr>
          <w:rStyle w:val="2Char"/>
          <w:rFonts w:ascii="仿宋" w:eastAsia="仿宋" w:hAnsi="仿宋" w:hint="eastAsia"/>
        </w:rPr>
        <w:t>入支出决算总表</w:t>
      </w:r>
      <w:bookmarkEnd w:id="58"/>
    </w:p>
    <w:p w:rsidR="005B5C64" w:rsidRDefault="00204CDE">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59"/>
    </w:p>
    <w:p w:rsidR="005B5C64" w:rsidRDefault="00204CDE">
      <w:pPr>
        <w:pStyle w:val="2"/>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0"/>
    </w:p>
    <w:p w:rsidR="005B5C64" w:rsidRDefault="00204CDE">
      <w:pPr>
        <w:pStyle w:val="2"/>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7D1682" w:rsidRDefault="00204CDE">
      <w:pPr>
        <w:pStyle w:val="2"/>
        <w:rPr>
          <w:rStyle w:val="2Char"/>
          <w:rFonts w:ascii="仿宋" w:eastAsia="仿宋" w:hAnsi="仿宋"/>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3" w:name="_Toc15396624"/>
      <w:bookmarkEnd w:id="62"/>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5B5C64" w:rsidRDefault="00204CDE">
      <w:pPr>
        <w:pStyle w:val="2"/>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5B5C64" w:rsidRDefault="00204CDE">
      <w:pPr>
        <w:pStyle w:val="2"/>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5B5C64" w:rsidRDefault="00204CDE">
      <w:pPr>
        <w:pStyle w:val="2"/>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5B5C64" w:rsidRDefault="00204CDE">
      <w:pPr>
        <w:pStyle w:val="2"/>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5B5C64" w:rsidRDefault="00204CDE">
      <w:pPr>
        <w:pStyle w:val="2"/>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5B5C64" w:rsidRDefault="00204CDE">
      <w:pPr>
        <w:pStyle w:val="2"/>
        <w:rPr>
          <w:rFonts w:ascii="仿宋" w:eastAsia="仿宋" w:hAnsi="仿宋"/>
          <w:color w:val="000000"/>
        </w:rPr>
      </w:pPr>
      <w:bookmarkStart w:id="69"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9"/>
    </w:p>
    <w:p w:rsidR="005B5C64" w:rsidRDefault="00204CDE">
      <w:pPr>
        <w:pStyle w:val="2"/>
        <w:rPr>
          <w:rFonts w:ascii="仿宋" w:eastAsia="仿宋" w:hAnsi="仿宋"/>
          <w:color w:val="000000" w:themeColor="text1"/>
        </w:rPr>
      </w:pPr>
      <w:bookmarkStart w:id="70"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0"/>
    </w:p>
    <w:sectPr w:rsidR="005B5C64" w:rsidSect="005B5C64">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26" w:rsidRDefault="00CE7926" w:rsidP="005B5C64">
      <w:r>
        <w:separator/>
      </w:r>
    </w:p>
  </w:endnote>
  <w:endnote w:type="continuationSeparator" w:id="0">
    <w:p w:rsidR="00CE7926" w:rsidRDefault="00CE7926"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9014D" w:rsidRDefault="00416CD4">
        <w:pPr>
          <w:pStyle w:val="a5"/>
          <w:jc w:val="center"/>
        </w:pPr>
        <w:r>
          <w:fldChar w:fldCharType="begin"/>
        </w:r>
        <w:r w:rsidR="0059014D">
          <w:instrText>PAGE   \* MERGEFORMAT</w:instrText>
        </w:r>
        <w:r>
          <w:fldChar w:fldCharType="separate"/>
        </w:r>
        <w:r w:rsidR="009D0B7B" w:rsidRPr="009D0B7B">
          <w:rPr>
            <w:noProof/>
            <w:lang w:val="zh-CN"/>
          </w:rPr>
          <w:t>2</w:t>
        </w:r>
        <w:r>
          <w:fldChar w:fldCharType="end"/>
        </w:r>
      </w:p>
    </w:sdtContent>
  </w:sdt>
  <w:p w:rsidR="0059014D" w:rsidRDefault="00590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26" w:rsidRDefault="00CE7926" w:rsidP="005B5C64">
      <w:r>
        <w:separator/>
      </w:r>
    </w:p>
  </w:footnote>
  <w:footnote w:type="continuationSeparator" w:id="0">
    <w:p w:rsidR="00CE7926" w:rsidRDefault="00CE7926"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4D" w:rsidRDefault="0059014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0179"/>
    <w:rsid w:val="0009184B"/>
    <w:rsid w:val="00094236"/>
    <w:rsid w:val="0009593C"/>
    <w:rsid w:val="00097322"/>
    <w:rsid w:val="000A6A92"/>
    <w:rsid w:val="000B047F"/>
    <w:rsid w:val="000B4773"/>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73DB"/>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0D4F"/>
    <w:rsid w:val="00294DC9"/>
    <w:rsid w:val="00295495"/>
    <w:rsid w:val="002A31DE"/>
    <w:rsid w:val="002B2613"/>
    <w:rsid w:val="002D19B0"/>
    <w:rsid w:val="002D6D05"/>
    <w:rsid w:val="002F1818"/>
    <w:rsid w:val="002F567B"/>
    <w:rsid w:val="003216A9"/>
    <w:rsid w:val="00335A74"/>
    <w:rsid w:val="003439E7"/>
    <w:rsid w:val="0036561B"/>
    <w:rsid w:val="0037013F"/>
    <w:rsid w:val="00380C92"/>
    <w:rsid w:val="003A484F"/>
    <w:rsid w:val="003A4883"/>
    <w:rsid w:val="003B0BE0"/>
    <w:rsid w:val="003B0C1B"/>
    <w:rsid w:val="003B688C"/>
    <w:rsid w:val="003C0291"/>
    <w:rsid w:val="003C39AE"/>
    <w:rsid w:val="003C7B60"/>
    <w:rsid w:val="003D0C0F"/>
    <w:rsid w:val="003D1FB2"/>
    <w:rsid w:val="003D2D48"/>
    <w:rsid w:val="003D66DA"/>
    <w:rsid w:val="003E1310"/>
    <w:rsid w:val="003E6F55"/>
    <w:rsid w:val="00406254"/>
    <w:rsid w:val="004149D1"/>
    <w:rsid w:val="00414C75"/>
    <w:rsid w:val="00416CD4"/>
    <w:rsid w:val="004223DE"/>
    <w:rsid w:val="00434489"/>
    <w:rsid w:val="00437085"/>
    <w:rsid w:val="00443880"/>
    <w:rsid w:val="004464F4"/>
    <w:rsid w:val="00464B91"/>
    <w:rsid w:val="00471401"/>
    <w:rsid w:val="00472CDA"/>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B68C2"/>
    <w:rsid w:val="005C6BD0"/>
    <w:rsid w:val="005C6C4C"/>
    <w:rsid w:val="005D1C8B"/>
    <w:rsid w:val="005D468D"/>
    <w:rsid w:val="005D5CED"/>
    <w:rsid w:val="005F1A4C"/>
    <w:rsid w:val="00603BB6"/>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1712"/>
    <w:rsid w:val="006A3141"/>
    <w:rsid w:val="006A5E34"/>
    <w:rsid w:val="006B2422"/>
    <w:rsid w:val="006B2B9A"/>
    <w:rsid w:val="006C1937"/>
    <w:rsid w:val="006F020C"/>
    <w:rsid w:val="007001BE"/>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374C"/>
    <w:rsid w:val="007D1682"/>
    <w:rsid w:val="007D312A"/>
    <w:rsid w:val="007D3F19"/>
    <w:rsid w:val="007E23B0"/>
    <w:rsid w:val="007F1991"/>
    <w:rsid w:val="007F2C2F"/>
    <w:rsid w:val="007F55FC"/>
    <w:rsid w:val="007F5665"/>
    <w:rsid w:val="00800112"/>
    <w:rsid w:val="00813348"/>
    <w:rsid w:val="008253BB"/>
    <w:rsid w:val="00833962"/>
    <w:rsid w:val="00836563"/>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0F5D"/>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19BD"/>
    <w:rsid w:val="009B2C43"/>
    <w:rsid w:val="009B4EAE"/>
    <w:rsid w:val="009B7573"/>
    <w:rsid w:val="009C22F4"/>
    <w:rsid w:val="009C2E98"/>
    <w:rsid w:val="009C37FB"/>
    <w:rsid w:val="009D0B7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5A4D"/>
    <w:rsid w:val="00A67AB5"/>
    <w:rsid w:val="00A733B2"/>
    <w:rsid w:val="00A741C2"/>
    <w:rsid w:val="00A91760"/>
    <w:rsid w:val="00A93B00"/>
    <w:rsid w:val="00A93C21"/>
    <w:rsid w:val="00AB33F8"/>
    <w:rsid w:val="00AB64C9"/>
    <w:rsid w:val="00AC3C6A"/>
    <w:rsid w:val="00AD0F83"/>
    <w:rsid w:val="00AD5620"/>
    <w:rsid w:val="00AD656B"/>
    <w:rsid w:val="00AD7C1B"/>
    <w:rsid w:val="00AE16BA"/>
    <w:rsid w:val="00AE1EBE"/>
    <w:rsid w:val="00B032EA"/>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5C6A"/>
    <w:rsid w:val="00C30E69"/>
    <w:rsid w:val="00C33E72"/>
    <w:rsid w:val="00C354B2"/>
    <w:rsid w:val="00C35554"/>
    <w:rsid w:val="00C42709"/>
    <w:rsid w:val="00C533CC"/>
    <w:rsid w:val="00C5751C"/>
    <w:rsid w:val="00C61BFC"/>
    <w:rsid w:val="00C62B85"/>
    <w:rsid w:val="00C65438"/>
    <w:rsid w:val="00C90042"/>
    <w:rsid w:val="00C91CBB"/>
    <w:rsid w:val="00CB4E70"/>
    <w:rsid w:val="00CC09B6"/>
    <w:rsid w:val="00CC41A7"/>
    <w:rsid w:val="00CC666F"/>
    <w:rsid w:val="00CD1E3F"/>
    <w:rsid w:val="00CE44F6"/>
    <w:rsid w:val="00CE49DA"/>
    <w:rsid w:val="00CE7926"/>
    <w:rsid w:val="00CE7B61"/>
    <w:rsid w:val="00D00095"/>
    <w:rsid w:val="00D114F0"/>
    <w:rsid w:val="00D160D5"/>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73BE"/>
    <w:rsid w:val="00E32233"/>
    <w:rsid w:val="00E331A1"/>
    <w:rsid w:val="00E33202"/>
    <w:rsid w:val="00E336A9"/>
    <w:rsid w:val="00E472B1"/>
    <w:rsid w:val="00E50624"/>
    <w:rsid w:val="00E568DF"/>
    <w:rsid w:val="00E61028"/>
    <w:rsid w:val="00E64269"/>
    <w:rsid w:val="00E66797"/>
    <w:rsid w:val="00E82267"/>
    <w:rsid w:val="00E853CE"/>
    <w:rsid w:val="00E867B6"/>
    <w:rsid w:val="00E87F08"/>
    <w:rsid w:val="00EA010F"/>
    <w:rsid w:val="00EA5DE1"/>
    <w:rsid w:val="00EC7198"/>
    <w:rsid w:val="00ED1B63"/>
    <w:rsid w:val="00ED3C1F"/>
    <w:rsid w:val="00ED4085"/>
    <w:rsid w:val="00ED420E"/>
    <w:rsid w:val="00ED6FBE"/>
    <w:rsid w:val="00EE2F57"/>
    <w:rsid w:val="00EF22E2"/>
    <w:rsid w:val="00EF32AB"/>
    <w:rsid w:val="00EF4C34"/>
    <w:rsid w:val="00EF77C6"/>
    <w:rsid w:val="00F05438"/>
    <w:rsid w:val="00F135A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page number"/>
    <w:basedOn w:val="a0"/>
    <w:rsid w:val="00290D4F"/>
  </w:style>
  <w:style w:type="paragraph" w:styleId="ab">
    <w:name w:val="Normal (Web)"/>
    <w:basedOn w:val="a"/>
    <w:rsid w:val="004149D1"/>
    <w:pPr>
      <w:spacing w:before="280" w:after="280"/>
      <w:jc w:val="left"/>
    </w:pPr>
    <w:rPr>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page number"/>
    <w:basedOn w:val="a0"/>
    <w:rsid w:val="00290D4F"/>
  </w:style>
  <w:style w:type="paragraph" w:styleId="ab">
    <w:name w:val="Normal (Web)"/>
    <w:basedOn w:val="a"/>
    <w:rsid w:val="004149D1"/>
    <w:pPr>
      <w:spacing w:before="280" w:after="280"/>
      <w:jc w:val="left"/>
    </w:pPr>
    <w:rPr>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收、支决算总计变动情况图</c:v>
          </c:tx>
          <c:invertIfNegative val="0"/>
          <c:cat>
            <c:strRef>
              <c:f>Sheet1!$B$6:$B$7</c:f>
              <c:strCache>
                <c:ptCount val="2"/>
                <c:pt idx="0">
                  <c:v>2018年</c:v>
                </c:pt>
                <c:pt idx="1">
                  <c:v>2019年</c:v>
                </c:pt>
              </c:strCache>
            </c:strRef>
          </c:cat>
          <c:val>
            <c:numRef>
              <c:f>Sheet1!$C$6:$C$7</c:f>
              <c:numCache>
                <c:formatCode>General</c:formatCode>
                <c:ptCount val="2"/>
                <c:pt idx="0">
                  <c:v>308.5</c:v>
                </c:pt>
                <c:pt idx="1">
                  <c:v>315.45999999999998</c:v>
                </c:pt>
              </c:numCache>
            </c:numRef>
          </c:val>
        </c:ser>
        <c:dLbls>
          <c:showLegendKey val="0"/>
          <c:showVal val="0"/>
          <c:showCatName val="0"/>
          <c:showSerName val="0"/>
          <c:showPercent val="0"/>
          <c:showBubbleSize val="0"/>
        </c:dLbls>
        <c:gapWidth val="150"/>
        <c:axId val="480842880"/>
        <c:axId val="480859648"/>
      </c:barChart>
      <c:catAx>
        <c:axId val="480842880"/>
        <c:scaling>
          <c:orientation val="minMax"/>
        </c:scaling>
        <c:delete val="0"/>
        <c:axPos val="b"/>
        <c:majorTickMark val="out"/>
        <c:minorTickMark val="none"/>
        <c:tickLblPos val="nextTo"/>
        <c:crossAx val="480859648"/>
        <c:crosses val="autoZero"/>
        <c:auto val="1"/>
        <c:lblAlgn val="ctr"/>
        <c:lblOffset val="100"/>
        <c:noMultiLvlLbl val="0"/>
      </c:catAx>
      <c:valAx>
        <c:axId val="480859648"/>
        <c:scaling>
          <c:orientation val="minMax"/>
        </c:scaling>
        <c:delete val="0"/>
        <c:axPos val="l"/>
        <c:majorGridlines/>
        <c:numFmt formatCode="General" sourceLinked="1"/>
        <c:majorTickMark val="out"/>
        <c:minorTickMark val="none"/>
        <c:tickLblPos val="nextTo"/>
        <c:crossAx val="4808428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139823431162014"/>
          <c:y val="0"/>
        </c:manualLayout>
      </c:layout>
      <c:overlay val="0"/>
    </c:title>
    <c:autoTitleDeleted val="0"/>
    <c:plotArea>
      <c:layout>
        <c:manualLayout>
          <c:layoutTarget val="inner"/>
          <c:xMode val="edge"/>
          <c:yMode val="edge"/>
          <c:x val="9.3076990376202984E-2"/>
          <c:y val="9.7222222222222224E-2"/>
          <c:w val="0.53888888888888886"/>
          <c:h val="0.89814814814814814"/>
        </c:manualLayout>
      </c:layout>
      <c:pieChart>
        <c:varyColors val="1"/>
        <c:ser>
          <c:idx val="0"/>
          <c:order val="0"/>
          <c:tx>
            <c:v>收入决算结构图</c:v>
          </c:tx>
          <c:explosion val="2"/>
          <c:cat>
            <c:strRef>
              <c:f>Sheet2!$B$6:$B$7</c:f>
              <c:strCache>
                <c:ptCount val="2"/>
                <c:pt idx="0">
                  <c:v>一般公共预算财政拨款收入</c:v>
                </c:pt>
                <c:pt idx="1">
                  <c:v>其他收入</c:v>
                </c:pt>
              </c:strCache>
            </c:strRef>
          </c:cat>
          <c:val>
            <c:numRef>
              <c:f>Sheet2!$C$6:$C$7</c:f>
              <c:numCache>
                <c:formatCode>General</c:formatCode>
                <c:ptCount val="2"/>
                <c:pt idx="0">
                  <c:v>315.45999999999998</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支出决算结构图</c:v>
          </c:tx>
          <c:cat>
            <c:strRef>
              <c:f>Sheet3!$C$4:$C$8</c:f>
              <c:strCache>
                <c:ptCount val="5"/>
                <c:pt idx="0">
                  <c:v>基本支出</c:v>
                </c:pt>
                <c:pt idx="1">
                  <c:v>项目支出</c:v>
                </c:pt>
                <c:pt idx="2">
                  <c:v>上缴上级支出</c:v>
                </c:pt>
                <c:pt idx="3">
                  <c:v>经营支出</c:v>
                </c:pt>
                <c:pt idx="4">
                  <c:v>附属单位补助支出</c:v>
                </c:pt>
              </c:strCache>
            </c:strRef>
          </c:cat>
          <c:val>
            <c:numRef>
              <c:f>Sheet3!$D$4:$D$8</c:f>
              <c:numCache>
                <c:formatCode>General</c:formatCode>
                <c:ptCount val="5"/>
                <c:pt idx="0">
                  <c:v>315.45999999999998</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0273840769903762"/>
          <c:y val="0.25232648002333041"/>
          <c:w val="0.68619356955380573"/>
          <c:h val="0.40102289297171184"/>
        </c:manualLayout>
      </c:layout>
      <c:barChart>
        <c:barDir val="col"/>
        <c:grouping val="clustered"/>
        <c:varyColors val="0"/>
        <c:ser>
          <c:idx val="0"/>
          <c:order val="0"/>
          <c:tx>
            <c:v>财政拨款收、支总计变动情况</c:v>
          </c:tx>
          <c:invertIfNegative val="0"/>
          <c:cat>
            <c:strRef>
              <c:f>Sheet4!$C$6:$C$7</c:f>
              <c:strCache>
                <c:ptCount val="2"/>
                <c:pt idx="0">
                  <c:v>2018年财政拨款收支总计</c:v>
                </c:pt>
                <c:pt idx="1">
                  <c:v>2019年财政拨款收支总计</c:v>
                </c:pt>
              </c:strCache>
            </c:strRef>
          </c:cat>
          <c:val>
            <c:numRef>
              <c:f>Sheet4!$D$6:$D$7</c:f>
              <c:numCache>
                <c:formatCode>General</c:formatCode>
                <c:ptCount val="2"/>
                <c:pt idx="0">
                  <c:v>308.5</c:v>
                </c:pt>
                <c:pt idx="1">
                  <c:v>315.45999999999998</c:v>
                </c:pt>
              </c:numCache>
            </c:numRef>
          </c:val>
        </c:ser>
        <c:dLbls>
          <c:showLegendKey val="0"/>
          <c:showVal val="0"/>
          <c:showCatName val="0"/>
          <c:showSerName val="0"/>
          <c:showPercent val="0"/>
          <c:showBubbleSize val="0"/>
        </c:dLbls>
        <c:gapWidth val="150"/>
        <c:axId val="493538304"/>
        <c:axId val="494901888"/>
      </c:barChart>
      <c:catAx>
        <c:axId val="493538304"/>
        <c:scaling>
          <c:orientation val="minMax"/>
        </c:scaling>
        <c:delete val="0"/>
        <c:axPos val="b"/>
        <c:majorTickMark val="out"/>
        <c:minorTickMark val="none"/>
        <c:tickLblPos val="nextTo"/>
        <c:crossAx val="494901888"/>
        <c:crosses val="autoZero"/>
        <c:auto val="1"/>
        <c:lblAlgn val="ctr"/>
        <c:lblOffset val="100"/>
        <c:noMultiLvlLbl val="0"/>
      </c:catAx>
      <c:valAx>
        <c:axId val="494901888"/>
        <c:scaling>
          <c:orientation val="minMax"/>
        </c:scaling>
        <c:delete val="0"/>
        <c:axPos val="l"/>
        <c:majorGridlines/>
        <c:numFmt formatCode="General" sourceLinked="1"/>
        <c:majorTickMark val="out"/>
        <c:minorTickMark val="none"/>
        <c:tickLblPos val="nextTo"/>
        <c:crossAx val="4935383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8.0516185476815397E-2"/>
          <c:y val="0.33288203557888596"/>
          <c:w val="0.88337270341207352"/>
          <c:h val="0.57060586176727912"/>
        </c:manualLayout>
      </c:layout>
      <c:barChart>
        <c:barDir val="col"/>
        <c:grouping val="clustered"/>
        <c:varyColors val="0"/>
        <c:ser>
          <c:idx val="0"/>
          <c:order val="0"/>
          <c:tx>
            <c:v>一般公共预算财政拨款支出决算变动情况</c:v>
          </c:tx>
          <c:invertIfNegative val="0"/>
          <c:cat>
            <c:strRef>
              <c:f>Sheet5!$C$6:$C$7</c:f>
              <c:strCache>
                <c:ptCount val="2"/>
                <c:pt idx="0">
                  <c:v>2018年财政拨款支出决算</c:v>
                </c:pt>
                <c:pt idx="1">
                  <c:v>2019年财政拨款支出决算</c:v>
                </c:pt>
              </c:strCache>
            </c:strRef>
          </c:cat>
          <c:val>
            <c:numRef>
              <c:f>Sheet5!$D$6:$D$7</c:f>
              <c:numCache>
                <c:formatCode>General</c:formatCode>
                <c:ptCount val="2"/>
                <c:pt idx="0">
                  <c:v>308.5</c:v>
                </c:pt>
                <c:pt idx="1">
                  <c:v>315.45999999999998</c:v>
                </c:pt>
              </c:numCache>
            </c:numRef>
          </c:val>
        </c:ser>
        <c:dLbls>
          <c:showLegendKey val="0"/>
          <c:showVal val="0"/>
          <c:showCatName val="0"/>
          <c:showSerName val="0"/>
          <c:showPercent val="0"/>
          <c:showBubbleSize val="0"/>
        </c:dLbls>
        <c:gapWidth val="150"/>
        <c:axId val="504502912"/>
        <c:axId val="517423488"/>
      </c:barChart>
      <c:catAx>
        <c:axId val="504502912"/>
        <c:scaling>
          <c:orientation val="minMax"/>
        </c:scaling>
        <c:delete val="0"/>
        <c:axPos val="b"/>
        <c:majorTickMark val="out"/>
        <c:minorTickMark val="none"/>
        <c:tickLblPos val="nextTo"/>
        <c:crossAx val="517423488"/>
        <c:crosses val="autoZero"/>
        <c:auto val="1"/>
        <c:lblAlgn val="ctr"/>
        <c:lblOffset val="100"/>
        <c:noMultiLvlLbl val="0"/>
      </c:catAx>
      <c:valAx>
        <c:axId val="517423488"/>
        <c:scaling>
          <c:orientation val="minMax"/>
        </c:scaling>
        <c:delete val="0"/>
        <c:axPos val="l"/>
        <c:majorGridlines/>
        <c:numFmt formatCode="General" sourceLinked="1"/>
        <c:majorTickMark val="out"/>
        <c:minorTickMark val="none"/>
        <c:tickLblPos val="nextTo"/>
        <c:crossAx val="5045029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一般公共预算财政拨款支出决算结构</c:v>
          </c:tx>
          <c:cat>
            <c:strRef>
              <c:f>Sheet6!$D$6:$D$9</c:f>
              <c:strCache>
                <c:ptCount val="4"/>
                <c:pt idx="0">
                  <c:v>教育支出</c:v>
                </c:pt>
                <c:pt idx="1">
                  <c:v>社会保障和就业</c:v>
                </c:pt>
                <c:pt idx="2">
                  <c:v>卫生健康支出</c:v>
                </c:pt>
                <c:pt idx="3">
                  <c:v>住房保障支出</c:v>
                </c:pt>
              </c:strCache>
            </c:strRef>
          </c:cat>
          <c:val>
            <c:numRef>
              <c:f>Sheet6!$E$6:$E$9</c:f>
              <c:numCache>
                <c:formatCode>General</c:formatCode>
                <c:ptCount val="4"/>
                <c:pt idx="0">
                  <c:v>244.48</c:v>
                </c:pt>
                <c:pt idx="1">
                  <c:v>37.86</c:v>
                </c:pt>
                <c:pt idx="2">
                  <c:v>11.96</c:v>
                </c:pt>
                <c:pt idx="3">
                  <c:v>21.16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三公”经费财政拨款支出结构</c:v>
          </c:tx>
          <c:explosion val="1"/>
          <c:cat>
            <c:strRef>
              <c:f>Sheet1!$D$9:$D$11</c:f>
              <c:strCache>
                <c:ptCount val="3"/>
                <c:pt idx="0">
                  <c:v>因公出国（境）费支出决算</c:v>
                </c:pt>
                <c:pt idx="1">
                  <c:v>公务用车购置及运行维护费支出决算</c:v>
                </c:pt>
                <c:pt idx="2">
                  <c:v>公务接待费支出决算</c:v>
                </c:pt>
              </c:strCache>
            </c:strRef>
          </c:cat>
          <c:val>
            <c:numRef>
              <c:f>Sheet1!$E$9:$E$11</c:f>
              <c:numCache>
                <c:formatCode>General</c:formatCode>
                <c:ptCount val="3"/>
                <c:pt idx="0">
                  <c:v>0</c:v>
                </c:pt>
                <c:pt idx="1">
                  <c:v>0</c:v>
                </c:pt>
                <c:pt idx="2">
                  <c:v>0.19400000000000001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3B47F-FFF0-40AD-9576-B33B3D8A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1520</Words>
  <Characters>8669</Characters>
  <Application>Microsoft Office Word</Application>
  <DocSecurity>0</DocSecurity>
  <Lines>72</Lines>
  <Paragraphs>20</Paragraphs>
  <ScaleCrop>false</ScaleCrop>
  <Company>四川省财政厅</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2</cp:revision>
  <cp:lastPrinted>2020-07-23T02:58:00Z</cp:lastPrinted>
  <dcterms:created xsi:type="dcterms:W3CDTF">2020-09-29T09:29:00Z</dcterms:created>
  <dcterms:modified xsi:type="dcterms:W3CDTF">2020-09-29T09:29:00Z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