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193"/>
      <w:bookmarkStart w:id="2" w:name="_Toc15396475"/>
      <w:bookmarkStart w:id="3" w:name="_Toc15377425"/>
      <w:bookmarkStart w:id="4" w:name="_Toc15396597"/>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426"/>
      <w:bookmarkStart w:id="7" w:name="_Toc15396598"/>
      <w:bookmarkStart w:id="8" w:name="_Toc15378442"/>
      <w:bookmarkStart w:id="9" w:name="_Toc15377194"/>
      <w:bookmarkStart w:id="10" w:name="_Toc15396476"/>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开江县</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val="en-US" w:eastAsia="zh-CN"/>
        </w:rPr>
        <w:t>八庙镇</w:t>
      </w:r>
      <w:r>
        <w:rPr>
          <w:rFonts w:hint="eastAsia" w:ascii="方正小标宋简体" w:hAnsi="宋体" w:eastAsia="方正小标宋简体"/>
          <w:color w:val="000000"/>
          <w:sz w:val="72"/>
          <w:szCs w:val="72"/>
        </w:rPr>
        <w:t>卫生院部门决算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73" w:name="_GoBack"/>
      <w:bookmarkEnd w:id="73"/>
      <w:bookmarkStart w:id="12" w:name="_Toc15377196"/>
      <w:bookmarkStart w:id="13" w:name="_Toc15396599"/>
      <w:r>
        <w:rPr>
          <w:rFonts w:ascii="仿宋" w:hAnsi="仿宋" w:eastAsia="仿宋"/>
          <w:b/>
          <w:sz w:val="24"/>
        </w:rPr>
        <w:br w:type="page"/>
      </w: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autoSpaceDE w:val="0"/>
        <w:autoSpaceDN w:val="0"/>
        <w:adjustRightInd w:val="0"/>
        <w:snapToGrid w:val="0"/>
        <w:spacing w:after="200" w:line="560" w:lineRule="exact"/>
        <w:ind w:firstLine="640" w:firstLineChars="200"/>
        <w:jc w:val="left"/>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autoSpaceDE w:val="0"/>
        <w:autoSpaceDN w:val="0"/>
        <w:adjustRightInd w:val="0"/>
        <w:snapToGrid w:val="0"/>
        <w:spacing w:after="200" w:line="560" w:lineRule="exact"/>
        <w:ind w:firstLine="640" w:firstLineChars="200"/>
        <w:jc w:val="left"/>
        <w:rPr>
          <w:rFonts w:ascii="仿宋" w:hAnsi="仿宋" w:eastAsia="仿宋"/>
          <w:bCs/>
          <w:color w:val="000000"/>
          <w:sz w:val="32"/>
          <w:szCs w:val="32"/>
        </w:rPr>
      </w:pPr>
      <w:r>
        <w:rPr>
          <w:rFonts w:hint="eastAsia" w:ascii="仿宋" w:hAnsi="仿宋" w:eastAsia="仿宋" w:cs="宋体"/>
          <w:kern w:val="0"/>
          <w:sz w:val="32"/>
          <w:szCs w:val="32"/>
          <w:lang w:val="zh-CN"/>
        </w:rPr>
        <w:t>开江县</w:t>
      </w:r>
      <w:r>
        <w:rPr>
          <w:rFonts w:hint="eastAsia" w:ascii="仿宋" w:hAnsi="仿宋" w:eastAsia="仿宋" w:cs="宋体"/>
          <w:kern w:val="0"/>
          <w:sz w:val="32"/>
          <w:szCs w:val="32"/>
          <w:lang w:val="en-US" w:eastAsia="zh-CN"/>
        </w:rPr>
        <w:t>八庙镇</w:t>
      </w:r>
      <w:r>
        <w:rPr>
          <w:rFonts w:hint="eastAsia" w:ascii="仿宋" w:hAnsi="仿宋" w:eastAsia="仿宋" w:cs="宋体"/>
          <w:kern w:val="0"/>
          <w:sz w:val="32"/>
          <w:szCs w:val="32"/>
          <w:lang w:val="zh-CN"/>
        </w:rPr>
        <w:t>卫生院属乡镇卫生院。承担着本</w:t>
      </w:r>
      <w:r>
        <w:rPr>
          <w:rFonts w:hint="eastAsia" w:ascii="仿宋" w:hAnsi="仿宋" w:eastAsia="仿宋" w:cs="宋体"/>
          <w:kern w:val="0"/>
          <w:sz w:val="32"/>
          <w:szCs w:val="32"/>
          <w:lang w:val="en-US" w:eastAsia="zh-CN"/>
        </w:rPr>
        <w:t>镇</w:t>
      </w:r>
      <w:r>
        <w:rPr>
          <w:rFonts w:hint="eastAsia" w:ascii="仿宋" w:hAnsi="仿宋" w:eastAsia="仿宋" w:cs="宋体"/>
          <w:kern w:val="0"/>
          <w:sz w:val="32"/>
          <w:szCs w:val="32"/>
          <w:lang w:val="zh-CN"/>
        </w:rPr>
        <w:t>的公共卫生、预防保健、健康教育和常见病、多发病的防治以及周边乡镇人口的常见病、多发病防治。</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Lines="0" w:line="600" w:lineRule="exact"/>
        <w:ind w:firstLine="672" w:firstLineChars="210"/>
        <w:outlineLvl w:val="2"/>
        <w:rPr>
          <w:rFonts w:ascii="仿宋" w:hAnsi="仿宋" w:eastAsia="仿宋"/>
          <w:bCs/>
          <w:color w:val="000000"/>
          <w:sz w:val="32"/>
          <w:szCs w:val="32"/>
        </w:rPr>
      </w:pPr>
      <w:r>
        <w:rPr>
          <w:rFonts w:hint="eastAsia" w:ascii="仿宋" w:hAnsi="仿宋" w:eastAsia="仿宋" w:cs="宋体"/>
          <w:sz w:val="32"/>
          <w:szCs w:val="32"/>
          <w:lang w:val="zh-CN"/>
        </w:rPr>
        <w:t>201</w:t>
      </w:r>
      <w:r>
        <w:rPr>
          <w:rFonts w:hint="eastAsia" w:ascii="仿宋" w:hAnsi="仿宋" w:eastAsia="仿宋" w:cs="宋体"/>
          <w:sz w:val="32"/>
          <w:szCs w:val="32"/>
        </w:rPr>
        <w:t>9</w:t>
      </w:r>
      <w:r>
        <w:rPr>
          <w:rFonts w:hint="eastAsia" w:ascii="仿宋" w:hAnsi="仿宋" w:eastAsia="仿宋" w:cs="宋体"/>
          <w:sz w:val="32"/>
          <w:szCs w:val="32"/>
          <w:lang w:val="zh-CN"/>
        </w:rPr>
        <w:t>年，我院在各级部门的正确领导下，大力加强行业作风建设，深入开展党的群众路线教育活动，着力推进医疗服务水平，努力构建和谐医患关系，以国家基本公共卫生工作为重点，深化卫生改革，全面加强规范管理和人才培养，努力促进全乡卫生工作全面发展。实现业务收入</w:t>
      </w:r>
      <w:r>
        <w:rPr>
          <w:rFonts w:hint="eastAsia" w:ascii="仿宋" w:hAnsi="仿宋" w:eastAsia="仿宋" w:cs="宋体"/>
          <w:sz w:val="32"/>
          <w:szCs w:val="32"/>
          <w:lang w:val="en-US" w:eastAsia="zh-CN"/>
        </w:rPr>
        <w:t>349.91</w:t>
      </w:r>
      <w:r>
        <w:rPr>
          <w:rFonts w:hint="eastAsia" w:ascii="仿宋" w:hAnsi="仿宋" w:eastAsia="仿宋" w:cs="宋体"/>
          <w:sz w:val="32"/>
          <w:szCs w:val="32"/>
          <w:lang w:val="zh-CN"/>
        </w:rPr>
        <w:t>万余元，门诊人次1</w:t>
      </w:r>
      <w:r>
        <w:rPr>
          <w:rFonts w:hint="eastAsia" w:ascii="仿宋" w:hAnsi="仿宋" w:eastAsia="仿宋" w:cs="宋体"/>
          <w:sz w:val="32"/>
          <w:szCs w:val="32"/>
          <w:lang w:val="en-US" w:eastAsia="zh-CN"/>
        </w:rPr>
        <w:t>6302</w:t>
      </w:r>
      <w:r>
        <w:rPr>
          <w:rFonts w:hint="eastAsia" w:ascii="仿宋" w:hAnsi="仿宋" w:eastAsia="仿宋" w:cs="宋体"/>
          <w:sz w:val="32"/>
          <w:szCs w:val="32"/>
          <w:lang w:val="zh-CN"/>
        </w:rPr>
        <w:t>人，住院人数</w:t>
      </w:r>
      <w:r>
        <w:rPr>
          <w:rFonts w:hint="eastAsia" w:ascii="仿宋" w:hAnsi="仿宋" w:eastAsia="仿宋" w:cs="宋体"/>
          <w:sz w:val="32"/>
          <w:szCs w:val="32"/>
          <w:lang w:val="en-US" w:eastAsia="zh-CN"/>
        </w:rPr>
        <w:t>1283</w:t>
      </w:r>
      <w:r>
        <w:rPr>
          <w:rFonts w:hint="eastAsia" w:ascii="仿宋" w:hAnsi="仿宋" w:eastAsia="仿宋" w:cs="宋体"/>
          <w:sz w:val="32"/>
          <w:szCs w:val="32"/>
          <w:lang w:val="zh-CN"/>
        </w:rPr>
        <w:t>人，有序开展了国家基本公共卫生服务工作，传染病与突发公共卫生事件报告和处理，预防接种，卫生监督协管等国家基本公共卫生服务工作按照规范的要求逐步推进，有序开展，圆满的完成了年初确定的工作目标。</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autoSpaceDE w:val="0"/>
        <w:autoSpaceDN w:val="0"/>
        <w:adjustRightInd w:val="0"/>
        <w:spacing w:after="200"/>
        <w:ind w:firstLine="640" w:firstLineChars="200"/>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开江县</w:t>
      </w:r>
      <w:r>
        <w:rPr>
          <w:rFonts w:hint="eastAsia" w:ascii="仿宋" w:hAnsi="仿宋" w:eastAsia="仿宋" w:cs="宋体"/>
          <w:kern w:val="0"/>
          <w:sz w:val="32"/>
          <w:szCs w:val="32"/>
          <w:lang w:val="en-US" w:eastAsia="zh-CN"/>
        </w:rPr>
        <w:t>八庙镇</w:t>
      </w:r>
      <w:r>
        <w:rPr>
          <w:rFonts w:hint="eastAsia" w:ascii="仿宋" w:hAnsi="仿宋" w:eastAsia="仿宋" w:cs="宋体"/>
          <w:kern w:val="0"/>
          <w:sz w:val="32"/>
          <w:szCs w:val="32"/>
          <w:lang w:val="zh-CN"/>
        </w:rPr>
        <w:t>卫生院是一级预算单位。</w:t>
      </w:r>
      <w:r>
        <w:rPr>
          <w:rFonts w:hint="eastAsia" w:ascii="仿宋" w:hAnsi="仿宋" w:eastAsia="仿宋"/>
          <w:color w:val="000000"/>
          <w:sz w:val="32"/>
          <w:szCs w:val="32"/>
        </w:rPr>
        <w:t>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p>
      <w:pPr>
        <w:pStyle w:val="26"/>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555.98</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173.37</w:t>
      </w:r>
      <w:r>
        <w:rPr>
          <w:rFonts w:hint="eastAsia" w:ascii="仿宋" w:hAnsi="仿宋" w:eastAsia="仿宋"/>
          <w:color w:val="000000"/>
          <w:sz w:val="32"/>
          <w:szCs w:val="32"/>
        </w:rPr>
        <w:t>万元。主要变动原因是业务收入增长。</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rPr>
          <w:rFonts w:ascii="仿宋_GB2312" w:eastAsia="仿宋_GB2312"/>
          <w:color w:val="000000"/>
          <w:sz w:val="32"/>
          <w:szCs w:val="32"/>
        </w:rPr>
      </w:pPr>
      <w:r>
        <w:rPr>
          <w:rFonts w:ascii="仿宋" w:hAnsi="仿宋" w:eastAsia="仿宋"/>
          <w:color w:val="000000" w:themeColor="text1"/>
          <w:sz w:val="32"/>
          <w:szCs w:val="32"/>
        </w:rPr>
        <w:drawing>
          <wp:inline distT="0" distB="0" distL="0" distR="0">
            <wp:extent cx="5486400" cy="32004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555.98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206.07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37.06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349.91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62.94</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ind w:firstLine="640" w:firstLineChars="200"/>
        <w:rPr>
          <w:rFonts w:ascii="仿宋_GB2312" w:eastAsia="仿宋_GB2312"/>
          <w:color w:val="FF0000"/>
          <w:sz w:val="32"/>
          <w:szCs w:val="32"/>
        </w:rPr>
      </w:pPr>
      <w:r>
        <w:rPr>
          <w:rFonts w:ascii="仿宋_GB2312" w:eastAsia="仿宋_GB2312"/>
          <w:sz w:val="32"/>
          <w:szCs w:val="32"/>
        </w:rPr>
        <w:drawing>
          <wp:inline distT="0" distB="0" distL="0" distR="0">
            <wp:extent cx="4410075" cy="2247900"/>
            <wp:effectExtent l="4445" t="5080" r="508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555.98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459.23</w:t>
      </w:r>
      <w:r>
        <w:rPr>
          <w:rFonts w:hint="eastAsia" w:ascii="仿宋" w:hAnsi="仿宋" w:eastAsia="仿宋"/>
          <w:color w:val="000000"/>
          <w:sz w:val="32"/>
          <w:szCs w:val="32"/>
        </w:rPr>
        <w:t>万元，占82.</w:t>
      </w:r>
      <w:r>
        <w:rPr>
          <w:rFonts w:hint="eastAsia" w:ascii="仿宋" w:hAnsi="仿宋" w:eastAsia="仿宋"/>
          <w:color w:val="000000"/>
          <w:sz w:val="32"/>
          <w:szCs w:val="32"/>
          <w:lang w:val="en-US" w:eastAsia="zh-CN"/>
        </w:rPr>
        <w:t>60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96.75</w:t>
      </w:r>
      <w:r>
        <w:rPr>
          <w:rFonts w:hint="eastAsia" w:ascii="仿宋" w:hAnsi="仿宋" w:eastAsia="仿宋"/>
          <w:color w:val="000000"/>
          <w:sz w:val="32"/>
          <w:szCs w:val="32"/>
        </w:rPr>
        <w:t>万元，占17.</w:t>
      </w:r>
      <w:r>
        <w:rPr>
          <w:rFonts w:hint="eastAsia" w:ascii="仿宋" w:hAnsi="仿宋" w:eastAsia="仿宋"/>
          <w:color w:val="000000"/>
          <w:sz w:val="32"/>
          <w:szCs w:val="32"/>
          <w:lang w:val="en-US" w:eastAsia="zh-CN"/>
        </w:rPr>
        <w:t>40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ind w:firstLine="640" w:firstLineChars="200"/>
        <w:rPr>
          <w:rFonts w:ascii="仿宋_GB2312" w:eastAsia="仿宋_GB2312"/>
          <w:color w:val="FF0000"/>
          <w:sz w:val="32"/>
          <w:szCs w:val="32"/>
        </w:rPr>
      </w:pPr>
      <w:r>
        <w:rPr>
          <w:rFonts w:hint="eastAsia" w:ascii="仿宋_GB2312" w:eastAsia="仿宋_GB2312"/>
          <w:color w:val="000000"/>
          <w:sz w:val="32"/>
          <w:szCs w:val="32"/>
        </w:rPr>
        <w:drawing>
          <wp:inline distT="0" distB="0" distL="0" distR="0">
            <wp:extent cx="4514850" cy="2105025"/>
            <wp:effectExtent l="5080" t="4445" r="1397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206.07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34.47</w:t>
      </w:r>
      <w:r>
        <w:rPr>
          <w:rFonts w:hint="eastAsia" w:ascii="仿宋" w:hAnsi="仿宋" w:eastAsia="仿宋"/>
          <w:color w:val="000000"/>
          <w:sz w:val="32"/>
          <w:szCs w:val="32"/>
        </w:rPr>
        <w:t>万元。主要变动原因是项目资金增加。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rPr>
          <w:rFonts w:ascii="仿宋" w:hAnsi="仿宋" w:eastAsia="仿宋"/>
          <w:b/>
          <w:color w:val="00B050"/>
          <w:sz w:val="32"/>
          <w:szCs w:val="32"/>
        </w:rPr>
      </w:pPr>
      <w:r>
        <w:rPr>
          <w:rFonts w:ascii="仿宋_GB2312" w:eastAsia="仿宋_GB2312"/>
          <w:color w:val="000000"/>
          <w:sz w:val="32"/>
          <w:szCs w:val="32"/>
        </w:rPr>
        <w:drawing>
          <wp:inline distT="0" distB="0" distL="0" distR="0">
            <wp:extent cx="4893945" cy="2505710"/>
            <wp:effectExtent l="4445" t="4445" r="16510"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206.07</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34.47</w:t>
      </w:r>
      <w:r>
        <w:rPr>
          <w:rFonts w:hint="eastAsia" w:ascii="仿宋" w:hAnsi="仿宋" w:eastAsia="仿宋"/>
          <w:color w:val="000000"/>
          <w:sz w:val="32"/>
          <w:szCs w:val="32"/>
        </w:rPr>
        <w:t>万元。主要变动原因是项目支出增加。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jc w:val="center"/>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4591050" cy="2190750"/>
            <wp:effectExtent l="4445" t="4445" r="1460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autoSpaceDE w:val="0"/>
        <w:autoSpaceDN w:val="0"/>
        <w:adjustRightInd w:val="0"/>
        <w:spacing w:after="200" w:line="276" w:lineRule="auto"/>
        <w:ind w:firstLine="627" w:firstLineChars="196"/>
        <w:jc w:val="left"/>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206.07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卫生健康支出（类）基本公共卫生服务</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96.75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46.95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支出6万元，占</w:t>
      </w:r>
      <w:r>
        <w:rPr>
          <w:rFonts w:hint="eastAsia" w:ascii="仿宋" w:hAnsi="仿宋" w:eastAsia="仿宋"/>
          <w:color w:val="000000" w:themeColor="text1"/>
          <w:sz w:val="32"/>
          <w:szCs w:val="32"/>
          <w:lang w:val="en-US" w:eastAsia="zh-CN"/>
        </w:rPr>
        <w:t>2.91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卫生健康支出（类）</w:t>
      </w:r>
      <w:r>
        <w:rPr>
          <w:rFonts w:hint="eastAsia" w:ascii="仿宋" w:hAnsi="仿宋" w:eastAsia="仿宋"/>
          <w:color w:val="000000" w:themeColor="text1"/>
          <w:sz w:val="32"/>
          <w:szCs w:val="32"/>
        </w:rPr>
        <w:t>基层医疗卫生机构支出</w:t>
      </w:r>
      <w:r>
        <w:rPr>
          <w:rFonts w:hint="eastAsia" w:ascii="仿宋" w:hAnsi="仿宋" w:eastAsia="仿宋"/>
          <w:color w:val="000000" w:themeColor="text1"/>
          <w:sz w:val="32"/>
          <w:szCs w:val="32"/>
          <w:lang w:val="en-US" w:eastAsia="zh-CN"/>
        </w:rPr>
        <w:t>101.32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49.17</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；住房保障支出1万元，占0.</w:t>
      </w:r>
      <w:r>
        <w:rPr>
          <w:rFonts w:hint="eastAsia" w:ascii="仿宋" w:hAnsi="仿宋" w:eastAsia="仿宋"/>
          <w:color w:val="000000" w:themeColor="text1"/>
          <w:sz w:val="32"/>
          <w:szCs w:val="32"/>
          <w:lang w:val="en-US" w:eastAsia="zh-CN"/>
        </w:rPr>
        <w:t>48</w:t>
      </w:r>
      <w:r>
        <w:rPr>
          <w:rFonts w:ascii="仿宋" w:hAnsi="仿宋" w:eastAsia="仿宋"/>
          <w:color w:val="000000" w:themeColor="text1"/>
          <w:sz w:val="32"/>
          <w:szCs w:val="32"/>
        </w:rPr>
        <w:t>%</w:t>
      </w:r>
      <w:r>
        <w:rPr>
          <w:rFonts w:hint="eastAsia" w:ascii="仿宋" w:hAnsi="仿宋" w:eastAsia="仿宋"/>
          <w:color w:val="000000" w:themeColor="text1"/>
          <w:sz w:val="32"/>
          <w:szCs w:val="32"/>
        </w:rPr>
        <w:t>；行政事业单位医疗支出1万元，占0</w:t>
      </w:r>
      <w:r>
        <w:rPr>
          <w:rFonts w:hint="eastAsia" w:ascii="仿宋" w:hAnsi="仿宋" w:eastAsia="仿宋"/>
          <w:color w:val="000000" w:themeColor="text1"/>
          <w:sz w:val="32"/>
          <w:szCs w:val="32"/>
          <w:lang w:val="en-US" w:eastAsia="zh-CN"/>
        </w:rPr>
        <w:t>.48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rPr>
          <w:rFonts w:ascii="仿宋" w:hAnsi="仿宋" w:eastAsia="仿宋"/>
          <w:color w:val="000000"/>
          <w:sz w:val="32"/>
          <w:szCs w:val="32"/>
        </w:rPr>
      </w:pPr>
      <w:r>
        <w:rPr>
          <w:rFonts w:ascii="仿宋" w:hAnsi="仿宋" w:eastAsia="仿宋"/>
          <w:color w:val="000000"/>
          <w:sz w:val="32"/>
          <w:szCs w:val="32"/>
        </w:rPr>
        <w:drawing>
          <wp:inline distT="0" distB="0" distL="0" distR="0">
            <wp:extent cx="5486400" cy="3200400"/>
            <wp:effectExtent l="4445" t="4445" r="1460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rPr>
        <w:t>2019年一般公共预算支出决算数为</w:t>
      </w:r>
      <w:r>
        <w:rPr>
          <w:rFonts w:hint="eastAsia" w:ascii="仿宋" w:hAnsi="仿宋" w:eastAsia="仿宋"/>
          <w:b/>
          <w:color w:val="000000" w:themeColor="text1"/>
          <w:sz w:val="32"/>
          <w:szCs w:val="32"/>
          <w:lang w:val="en-US" w:eastAsia="zh-CN"/>
        </w:rPr>
        <w:t>206.07</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卫生健康支出（类）</w:t>
      </w:r>
      <w:r>
        <w:rPr>
          <w:rStyle w:val="15"/>
          <w:rFonts w:hint="eastAsia" w:ascii="仿宋_GB2312" w:eastAsia="仿宋_GB2312"/>
          <w:color w:val="000000"/>
          <w:sz w:val="32"/>
          <w:szCs w:val="32"/>
        </w:rPr>
        <w:t>公共卫生（款）基本公共卫生服务（项）:</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96.75</w:t>
      </w:r>
      <w:r>
        <w:rPr>
          <w:rStyle w:val="15"/>
          <w:rFonts w:hint="eastAsia" w:ascii="仿宋_GB2312" w:eastAsia="仿宋_GB2312"/>
          <w:b w:val="0"/>
          <w:color w:val="000000"/>
          <w:sz w:val="32"/>
          <w:szCs w:val="32"/>
        </w:rPr>
        <w:t>万元，完成预算100%</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Fonts w:hint="eastAsia" w:ascii="仿宋" w:hAnsi="仿宋" w:eastAsia="仿宋"/>
          <w:b/>
          <w:color w:val="000000" w:themeColor="text1"/>
          <w:sz w:val="32"/>
          <w:szCs w:val="32"/>
        </w:rPr>
        <w:t>机关事业单位基本养老保险缴费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卫生健康支出（类）基层医疗卫生机构（款）乡镇卫生院（项）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67.98</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Style w:val="15"/>
          <w:rFonts w:hint="eastAsia" w:ascii="仿宋" w:hAnsi="仿宋" w:eastAsia="仿宋"/>
          <w:bCs/>
          <w:color w:val="000000"/>
          <w:sz w:val="32"/>
          <w:szCs w:val="32"/>
        </w:rPr>
        <w:t>卫生健康支出（类）基层医疗卫生机构（款）其它基层医疗卫生机构支出（项）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33.34</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4.</w:t>
      </w:r>
      <w:r>
        <w:rPr>
          <w:rFonts w:hint="eastAsia" w:ascii="仿宋" w:hAnsi="仿宋" w:eastAsia="仿宋"/>
          <w:color w:val="000000" w:themeColor="text1"/>
          <w:sz w:val="32"/>
          <w:szCs w:val="32"/>
        </w:rPr>
        <w:t xml:space="preserve"> </w:t>
      </w:r>
      <w:r>
        <w:rPr>
          <w:rFonts w:hint="eastAsia" w:ascii="仿宋" w:hAnsi="仿宋" w:eastAsia="仿宋"/>
          <w:b/>
          <w:color w:val="000000" w:themeColor="text1"/>
          <w:sz w:val="32"/>
          <w:szCs w:val="32"/>
        </w:rPr>
        <w:t>住房保障支出</w:t>
      </w:r>
      <w:r>
        <w:rPr>
          <w:rStyle w:val="15"/>
          <w:rFonts w:hint="eastAsia" w:ascii="仿宋" w:hAnsi="仿宋" w:eastAsia="仿宋"/>
          <w:bCs/>
          <w:color w:val="000000"/>
          <w:sz w:val="32"/>
          <w:szCs w:val="32"/>
        </w:rPr>
        <w:t>（类）</w:t>
      </w:r>
      <w:r>
        <w:rPr>
          <w:rFonts w:hint="eastAsia" w:ascii="仿宋" w:hAnsi="仿宋" w:eastAsia="仿宋"/>
          <w:b/>
          <w:color w:val="000000" w:themeColor="text1"/>
          <w:sz w:val="32"/>
          <w:szCs w:val="32"/>
        </w:rPr>
        <w:t>住房改</w:t>
      </w:r>
      <w:r>
        <w:rPr>
          <w:rFonts w:hint="eastAsia" w:ascii="仿宋" w:hAnsi="仿宋" w:eastAsia="仿宋"/>
          <w:color w:val="000000" w:themeColor="text1"/>
          <w:sz w:val="32"/>
          <w:szCs w:val="32"/>
        </w:rPr>
        <w:t>革支出</w:t>
      </w:r>
      <w:r>
        <w:rPr>
          <w:rStyle w:val="15"/>
          <w:rFonts w:hint="eastAsia" w:ascii="仿宋" w:hAnsi="仿宋" w:eastAsia="仿宋"/>
          <w:bCs/>
          <w:color w:val="000000"/>
          <w:sz w:val="32"/>
          <w:szCs w:val="32"/>
        </w:rPr>
        <w:t>（款）</w:t>
      </w:r>
      <w:r>
        <w:rPr>
          <w:rFonts w:hint="eastAsia" w:ascii="仿宋" w:hAnsi="仿宋" w:eastAsia="仿宋"/>
          <w:b/>
          <w:color w:val="000000" w:themeColor="text1"/>
          <w:sz w:val="32"/>
          <w:szCs w:val="32"/>
        </w:rPr>
        <w:t>住房公积金</w:t>
      </w:r>
      <w:r>
        <w:rPr>
          <w:rStyle w:val="15"/>
          <w:rFonts w:hint="eastAsia" w:ascii="仿宋" w:hAnsi="仿宋" w:eastAsia="仿宋"/>
          <w:bCs/>
          <w:color w:val="000000"/>
          <w:sz w:val="32"/>
          <w:szCs w:val="32"/>
        </w:rPr>
        <w:t>（项）：</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1万元，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Fonts w:hint="eastAsia" w:ascii="仿宋" w:hAnsi="仿宋" w:eastAsia="仿宋"/>
          <w:b/>
          <w:color w:val="000000"/>
          <w:sz w:val="32"/>
          <w:szCs w:val="32"/>
        </w:rPr>
        <w:t>5.</w:t>
      </w:r>
      <w:r>
        <w:rPr>
          <w:rFonts w:hint="eastAsia"/>
        </w:rPr>
        <w:t xml:space="preserve"> </w:t>
      </w:r>
      <w:r>
        <w:rPr>
          <w:rFonts w:hint="eastAsia" w:ascii="仿宋" w:hAnsi="仿宋" w:eastAsia="仿宋"/>
          <w:b/>
          <w:color w:val="000000"/>
          <w:sz w:val="32"/>
          <w:szCs w:val="32"/>
        </w:rPr>
        <w:t>行政事业单位医疗</w:t>
      </w:r>
      <w:r>
        <w:rPr>
          <w:rStyle w:val="15"/>
          <w:rFonts w:hint="eastAsia" w:ascii="仿宋" w:hAnsi="仿宋" w:eastAsia="仿宋"/>
          <w:bCs/>
          <w:color w:val="000000"/>
          <w:sz w:val="32"/>
          <w:szCs w:val="32"/>
        </w:rPr>
        <w:t>（类）事业单位医疗（项）：</w:t>
      </w:r>
      <w:r>
        <w:rPr>
          <w:rStyle w:val="15"/>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1万元，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109.33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70.08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39.25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0.33</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8年相等。</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0.33</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增加0.33万元</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w:t>
      </w:r>
      <w:r>
        <w:rPr>
          <w:rFonts w:hint="eastAsia" w:ascii="仿宋_GB2312" w:eastAsia="仿宋_GB2312"/>
          <w:color w:val="000000"/>
          <w:sz w:val="32"/>
          <w:szCs w:val="32"/>
          <w:lang w:val="en-US" w:eastAsia="zh-CN"/>
        </w:rPr>
        <w:t>救护车1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0.33</w:t>
      </w:r>
      <w:r>
        <w:rPr>
          <w:rFonts w:hint="eastAsia" w:ascii="仿宋_GB2312" w:eastAsia="仿宋_GB2312"/>
          <w:color w:val="000000"/>
          <w:sz w:val="32"/>
          <w:szCs w:val="32"/>
        </w:rPr>
        <w:t>万元。</w:t>
      </w:r>
    </w:p>
    <w:p>
      <w:pPr>
        <w:numPr>
          <w:ilvl w:val="0"/>
          <w:numId w:val="2"/>
        </w:numPr>
        <w:spacing w:line="600" w:lineRule="exact"/>
        <w:ind w:firstLine="640"/>
        <w:rPr>
          <w:rStyle w:val="15"/>
          <w:rFonts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2"/>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8"/>
          <w:rFonts w:ascii="黑体" w:hAnsi="黑体" w:eastAsia="黑体"/>
        </w:rPr>
      </w:pPr>
      <w:bookmarkStart w:id="46" w:name="_Toc15396610"/>
      <w:bookmarkStart w:id="47"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3"/>
        </w:numPr>
        <w:spacing w:line="600" w:lineRule="exact"/>
        <w:ind w:firstLine="640"/>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800" w:firstLineChars="250"/>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9年，开江县</w:t>
      </w:r>
      <w:r>
        <w:rPr>
          <w:rFonts w:hint="eastAsia" w:ascii="仿宋_GB2312" w:eastAsia="仿宋_GB2312"/>
          <w:color w:val="000000"/>
          <w:sz w:val="32"/>
          <w:szCs w:val="32"/>
          <w:lang w:val="en-US" w:eastAsia="zh-CN"/>
        </w:rPr>
        <w:t>八庙镇</w:t>
      </w:r>
      <w:r>
        <w:rPr>
          <w:rFonts w:hint="eastAsia" w:ascii="仿宋_GB2312" w:eastAsia="仿宋_GB2312"/>
          <w:color w:val="000000"/>
          <w:sz w:val="32"/>
          <w:szCs w:val="32"/>
        </w:rPr>
        <w:t>卫生院机关运行经费支出0万元。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9年，开江县</w:t>
      </w:r>
      <w:r>
        <w:rPr>
          <w:rFonts w:hint="eastAsia" w:ascii="仿宋_GB2312" w:eastAsia="仿宋_GB2312"/>
          <w:color w:val="000000"/>
          <w:sz w:val="32"/>
          <w:szCs w:val="32"/>
          <w:lang w:val="en-US" w:eastAsia="zh-CN"/>
        </w:rPr>
        <w:t>八庙镇</w:t>
      </w:r>
      <w:r>
        <w:rPr>
          <w:rFonts w:hint="eastAsia" w:ascii="仿宋_GB2312" w:eastAsia="仿宋_GB2312"/>
          <w:color w:val="000000"/>
          <w:sz w:val="32"/>
          <w:szCs w:val="32"/>
        </w:rPr>
        <w:t>卫生院政府采购支出总额0万元。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日，开江县</w:t>
      </w:r>
      <w:r>
        <w:rPr>
          <w:rFonts w:hint="eastAsia" w:ascii="仿宋_GB2312" w:eastAsia="仿宋_GB2312"/>
          <w:color w:val="000000"/>
          <w:sz w:val="32"/>
          <w:szCs w:val="32"/>
          <w:lang w:val="en-US" w:eastAsia="zh-CN"/>
        </w:rPr>
        <w:t>八庙镇</w:t>
      </w:r>
      <w:r>
        <w:rPr>
          <w:rFonts w:hint="eastAsia" w:ascii="仿宋_GB2312" w:eastAsia="仿宋_GB2312"/>
          <w:color w:val="000000"/>
          <w:sz w:val="32"/>
          <w:szCs w:val="32"/>
        </w:rPr>
        <w:t>卫生院共有</w:t>
      </w:r>
      <w:r>
        <w:rPr>
          <w:rFonts w:hint="eastAsia" w:ascii="仿宋_GB2312" w:eastAsia="仿宋_GB2312"/>
          <w:color w:val="000000"/>
          <w:sz w:val="32"/>
          <w:szCs w:val="32"/>
          <w:lang w:val="en-US" w:eastAsia="zh-CN"/>
        </w:rPr>
        <w:t>救护车1</w:t>
      </w:r>
      <w:r>
        <w:rPr>
          <w:rFonts w:hint="eastAsia" w:ascii="仿宋_GB2312" w:eastAsia="仿宋_GB2312"/>
          <w:color w:val="000000"/>
          <w:sz w:val="32"/>
          <w:szCs w:val="32"/>
        </w:rPr>
        <w:t>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根据预算绩效管理要求，本部门（单位）在年初预算编制阶段，组织对“基层医疗机构财政定额补助项目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开展了预算事前绩效评估，对1个项目编制了绩效目标，预算执行过程中，选取1个项目开展绩效监控，年终执行完毕后，对1个项目开展了绩效目标完成情况自评。</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本部门按要求对2019年部门整体支出开展绩效自评，从评价情况来看项目全年预算数</w:t>
      </w:r>
      <w:r>
        <w:rPr>
          <w:rFonts w:hint="eastAsia" w:ascii="仿宋_GB2312" w:hAnsi="仿宋_GB2312" w:eastAsia="仿宋_GB2312" w:cs="仿宋_GB2312"/>
          <w:sz w:val="32"/>
          <w:szCs w:val="32"/>
          <w:lang w:val="en-US" w:eastAsia="zh-CN"/>
        </w:rPr>
        <w:t>53.39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53.39</w:t>
      </w:r>
      <w:r>
        <w:rPr>
          <w:rFonts w:hint="eastAsia" w:ascii="仿宋_GB2312" w:hAnsi="仿宋_GB2312" w:eastAsia="仿宋_GB2312" w:cs="仿宋_GB2312"/>
          <w:sz w:val="32"/>
          <w:szCs w:val="32"/>
        </w:rPr>
        <w:t>万元，完成预算的100%。通过项目实施，保障</w:t>
      </w:r>
      <w:r>
        <w:rPr>
          <w:rFonts w:hint="eastAsia" w:ascii="仿宋" w:hAnsi="仿宋" w:eastAsia="仿宋"/>
          <w:sz w:val="32"/>
          <w:szCs w:val="32"/>
        </w:rPr>
        <w:t>保障了卫生院工作人员经费，确保医疗保障覆盖率达100%，</w:t>
      </w:r>
      <w:r>
        <w:rPr>
          <w:rFonts w:hint="eastAsia" w:ascii="仿宋_GB2312" w:hAnsi="仿宋_GB2312" w:eastAsia="仿宋_GB2312" w:cs="仿宋_GB2312"/>
          <w:sz w:val="32"/>
          <w:szCs w:val="32"/>
        </w:rPr>
        <w:t>促进了基层医疗卫生事业有序发展，</w:t>
      </w:r>
      <w:r>
        <w:rPr>
          <w:rFonts w:hint="eastAsia" w:ascii="仿宋" w:hAnsi="仿宋" w:eastAsia="仿宋"/>
          <w:bCs/>
          <w:sz w:val="32"/>
          <w:szCs w:val="32"/>
        </w:rPr>
        <w:t>减少疾病发生并加强农村基本防治、可持续性：已持续改进健康水平并指导辖区群众改善卫生条件，建立良好卫生习惯。</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 w:hAnsi="仿宋" w:eastAsia="仿宋" w:cs="仿宋_GB2312"/>
          <w:sz w:val="32"/>
          <w:szCs w:val="32"/>
        </w:rPr>
        <w:t>本部门因仅有</w:t>
      </w:r>
      <w:r>
        <w:rPr>
          <w:rFonts w:hint="eastAsia" w:ascii="仿宋_GB2312" w:hAnsi="仿宋_GB2312" w:eastAsia="仿宋_GB2312" w:cs="仿宋_GB2312"/>
          <w:sz w:val="32"/>
          <w:szCs w:val="32"/>
        </w:rPr>
        <w:t>“基层医疗机构财政定额补助项目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1个项目，已按照要求开展整体支出绩效自评，故</w:t>
      </w:r>
      <w:r>
        <w:rPr>
          <w:rFonts w:hint="eastAsia" w:ascii="仿宋" w:hAnsi="仿宋" w:eastAsia="仿宋" w:cs="仿宋_GB2312"/>
          <w:sz w:val="32"/>
          <w:szCs w:val="32"/>
        </w:rPr>
        <w:t>未自行组织对</w:t>
      </w:r>
      <w:r>
        <w:rPr>
          <w:rFonts w:hint="eastAsia" w:ascii="仿宋" w:hAnsi="仿宋" w:eastAsia="仿宋" w:cs="宋体"/>
          <w:color w:val="000000"/>
          <w:sz w:val="32"/>
          <w:szCs w:val="32"/>
        </w:rPr>
        <w:t>基层卫生医疗机构财政定额补助</w:t>
      </w:r>
      <w:r>
        <w:rPr>
          <w:rFonts w:hint="eastAsia" w:ascii="仿宋" w:hAnsi="仿宋" w:eastAsia="仿宋" w:cs="仿宋_GB2312"/>
          <w:sz w:val="32"/>
          <w:szCs w:val="32"/>
        </w:rPr>
        <w:t>开展绩</w:t>
      </w:r>
      <w:r>
        <w:rPr>
          <w:rFonts w:hint="eastAsia" w:ascii="仿宋_GB2312" w:hAnsi="仿宋_GB2312" w:eastAsia="仿宋_GB2312" w:cs="仿宋_GB2312"/>
          <w:sz w:val="32"/>
          <w:szCs w:val="32"/>
        </w:rPr>
        <w:t>效评价。</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 w:hAnsi="仿宋" w:eastAsia="仿宋" w:cs="宋体"/>
          <w:color w:val="000000"/>
          <w:sz w:val="32"/>
          <w:szCs w:val="32"/>
        </w:rPr>
        <w:t>基层卫生医疗机构财政定额补助</w:t>
      </w:r>
      <w:r>
        <w:rPr>
          <w:rFonts w:hint="eastAsia" w:ascii="仿宋_GB2312" w:hAnsi="仿宋_GB2312" w:eastAsia="仿宋_GB2312" w:cs="仿宋_GB2312"/>
          <w:sz w:val="32"/>
          <w:szCs w:val="32"/>
        </w:rPr>
        <w:t>”等1个项目绩效目标实际完成情况。</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 w:hAnsi="仿宋" w:eastAsia="仿宋" w:cs="宋体"/>
          <w:color w:val="000000"/>
          <w:sz w:val="32"/>
          <w:szCs w:val="32"/>
        </w:rPr>
        <w:t>基层卫生医疗机构财政定额补助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53.39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53.39</w:t>
      </w:r>
      <w:r>
        <w:rPr>
          <w:rFonts w:hint="eastAsia" w:ascii="仿宋_GB2312" w:hAnsi="仿宋_GB2312" w:eastAsia="仿宋_GB2312" w:cs="仿宋_GB2312"/>
          <w:sz w:val="32"/>
          <w:szCs w:val="32"/>
        </w:rPr>
        <w:t>万元，完成预算的100%。通过项目实施，保障</w:t>
      </w:r>
      <w:r>
        <w:rPr>
          <w:rFonts w:hint="eastAsia" w:ascii="仿宋" w:hAnsi="仿宋" w:eastAsia="仿宋"/>
          <w:sz w:val="32"/>
          <w:szCs w:val="32"/>
        </w:rPr>
        <w:t>保障了卫生院工作人员经费，确保医疗保障覆盖率达100%，</w:t>
      </w:r>
      <w:r>
        <w:rPr>
          <w:rFonts w:hint="eastAsia" w:ascii="仿宋_GB2312" w:hAnsi="仿宋_GB2312" w:eastAsia="仿宋_GB2312" w:cs="仿宋_GB2312"/>
          <w:sz w:val="32"/>
          <w:szCs w:val="32"/>
        </w:rPr>
        <w:t>促进了基层医疗卫生事业有序发展，</w:t>
      </w:r>
      <w:r>
        <w:rPr>
          <w:rFonts w:hint="eastAsia" w:ascii="仿宋" w:hAnsi="仿宋" w:eastAsia="仿宋"/>
          <w:bCs/>
          <w:sz w:val="32"/>
          <w:szCs w:val="32"/>
        </w:rPr>
        <w:t>减少疾病发生并加强农村基本防治、可持续性：已持续改进健康水平并指导辖区群众改善卫生条件，建立良好卫生习惯。</w:t>
      </w: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p>
      <w:pPr>
        <w:spacing w:line="580" w:lineRule="exact"/>
        <w:rPr>
          <w:rFonts w:ascii="仿宋" w:hAnsi="仿宋" w:eastAsia="仿宋"/>
          <w:bCs/>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基层卫生医疗机构财政定额补助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开江县</w:t>
            </w:r>
            <w:r>
              <w:rPr>
                <w:rFonts w:hint="eastAsia" w:ascii="宋体" w:hAnsi="宋体" w:cs="宋体"/>
                <w:color w:val="000000"/>
                <w:sz w:val="24"/>
                <w:lang w:val="en-US" w:eastAsia="zh-CN"/>
              </w:rPr>
              <w:t>八庙镇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53.39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53.39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53.39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53.39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0.00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为辖区居民的身体健康提供医疗与预防保健服务，为辖区居民提供基本公共卫生服务。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为辖区居民的身体健康提供医疗与预防保健服务，为辖区居民提供基本公共卫生服务。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p>
            <w:pPr>
              <w:widowControl/>
              <w:jc w:val="center"/>
              <w:textAlignment w:val="center"/>
              <w:rPr>
                <w:rFonts w:ascii="宋体" w:hAnsi="宋体" w:cs="宋体"/>
                <w:color w:val="000000"/>
                <w:sz w:val="24"/>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0"/>
                <w:szCs w:val="20"/>
              </w:rPr>
              <w:t>医护人员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rPr>
              <w:t>医生</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人，护士</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人，</w:t>
            </w:r>
            <w:r>
              <w:rPr>
                <w:rFonts w:hint="eastAsia" w:ascii="宋体" w:hAnsi="宋体" w:cs="宋体"/>
                <w:color w:val="000000"/>
                <w:kern w:val="0"/>
                <w:sz w:val="20"/>
                <w:szCs w:val="20"/>
                <w:lang w:eastAsia="zh-CN"/>
              </w:rPr>
              <w:t>工</w:t>
            </w:r>
            <w:r>
              <w:rPr>
                <w:rFonts w:hint="eastAsia" w:ascii="宋体" w:hAnsi="宋体" w:cs="宋体"/>
                <w:color w:val="000000"/>
                <w:kern w:val="0"/>
                <w:sz w:val="20"/>
                <w:szCs w:val="20"/>
              </w:rPr>
              <w:t>勤人员3人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rPr>
              <w:t>医生</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人，护士</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人，</w:t>
            </w:r>
            <w:r>
              <w:rPr>
                <w:rFonts w:hint="eastAsia" w:ascii="宋体" w:hAnsi="宋体" w:cs="宋体"/>
                <w:color w:val="000000"/>
                <w:kern w:val="0"/>
                <w:sz w:val="20"/>
                <w:szCs w:val="20"/>
                <w:lang w:eastAsia="zh-CN"/>
              </w:rPr>
              <w:t>工</w:t>
            </w:r>
            <w:r>
              <w:rPr>
                <w:rFonts w:hint="eastAsia" w:ascii="宋体" w:hAnsi="宋体" w:cs="宋体"/>
                <w:color w:val="000000"/>
                <w:kern w:val="0"/>
                <w:sz w:val="20"/>
                <w:szCs w:val="20"/>
              </w:rPr>
              <w:t>勤人员3人）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0"/>
                <w:szCs w:val="20"/>
              </w:rPr>
              <w:t>为建档立卡贫困户提供医疗服务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rPr>
              <w:t>辖区建档立卡贫困户</w:t>
            </w:r>
            <w:r>
              <w:rPr>
                <w:rFonts w:hint="eastAsia" w:ascii="宋体" w:hAnsi="宋体" w:cs="宋体"/>
                <w:color w:val="000000"/>
                <w:kern w:val="0"/>
                <w:sz w:val="20"/>
                <w:szCs w:val="20"/>
                <w:lang w:val="en-US" w:eastAsia="zh-CN"/>
              </w:rPr>
              <w:t>2724</w:t>
            </w:r>
            <w:r>
              <w:rPr>
                <w:rFonts w:hint="eastAsia" w:ascii="宋体" w:hAnsi="宋体" w:cs="宋体"/>
                <w:color w:val="000000"/>
                <w:kern w:val="0"/>
                <w:sz w:val="20"/>
                <w:szCs w:val="20"/>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rPr>
              <w:t>辖区建档立卡贫困户</w:t>
            </w:r>
            <w:r>
              <w:rPr>
                <w:rFonts w:hint="eastAsia" w:ascii="宋体" w:hAnsi="宋体" w:cs="宋体"/>
                <w:color w:val="000000"/>
                <w:kern w:val="0"/>
                <w:sz w:val="20"/>
                <w:szCs w:val="20"/>
                <w:lang w:val="en-US" w:eastAsia="zh-CN"/>
              </w:rPr>
              <w:t>2724</w:t>
            </w:r>
            <w:r>
              <w:rPr>
                <w:rFonts w:hint="eastAsia" w:ascii="宋体" w:hAnsi="宋体" w:cs="宋体"/>
                <w:color w:val="000000"/>
                <w:kern w:val="0"/>
                <w:sz w:val="20"/>
                <w:szCs w:val="20"/>
              </w:rPr>
              <w:t>人</w:t>
            </w:r>
          </w:p>
        </w:tc>
      </w:tr>
      <w:tr>
        <w:tblPrEx>
          <w:tblCellMar>
            <w:top w:w="0" w:type="dxa"/>
            <w:left w:w="0" w:type="dxa"/>
            <w:bottom w:w="0" w:type="dxa"/>
            <w:right w:w="0" w:type="dxa"/>
          </w:tblCellMar>
        </w:tblPrEx>
        <w:trPr>
          <w:trHeight w:val="105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0"/>
                <w:szCs w:val="20"/>
              </w:rPr>
              <w:t>提供村级医疗卫生服务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个村卫生室，</w:t>
            </w:r>
            <w:r>
              <w:rPr>
                <w:rFonts w:hint="eastAsia" w:ascii="宋体" w:hAnsi="宋体" w:cs="宋体"/>
                <w:color w:val="000000"/>
                <w:kern w:val="0"/>
                <w:sz w:val="20"/>
                <w:szCs w:val="20"/>
                <w:lang w:val="en-US" w:eastAsia="zh-CN"/>
              </w:rPr>
              <w:t>26</w:t>
            </w:r>
            <w:r>
              <w:rPr>
                <w:rFonts w:hint="eastAsia" w:ascii="宋体" w:hAnsi="宋体" w:cs="宋体"/>
                <w:color w:val="000000"/>
                <w:kern w:val="0"/>
                <w:sz w:val="20"/>
                <w:szCs w:val="20"/>
              </w:rPr>
              <w:t>名村医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rPr>
              <w:t>9个村卫生室，</w:t>
            </w:r>
            <w:r>
              <w:rPr>
                <w:rFonts w:hint="eastAsia" w:ascii="宋体" w:hAnsi="宋体" w:cs="宋体"/>
                <w:color w:val="000000"/>
                <w:kern w:val="0"/>
                <w:sz w:val="20"/>
                <w:szCs w:val="20"/>
                <w:lang w:val="en-US" w:eastAsia="zh-CN"/>
              </w:rPr>
              <w:t>26</w:t>
            </w:r>
            <w:r>
              <w:rPr>
                <w:rFonts w:hint="eastAsia" w:ascii="宋体" w:hAnsi="宋体" w:cs="宋体"/>
                <w:color w:val="000000"/>
                <w:kern w:val="0"/>
                <w:sz w:val="20"/>
                <w:szCs w:val="20"/>
              </w:rPr>
              <w:t>名村医</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0"/>
                <w:szCs w:val="20"/>
              </w:rPr>
              <w:t>宣传疾病预防和卫生保健知识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lang w:val="en-US" w:eastAsia="zh-CN"/>
              </w:rPr>
              <w:t>29</w:t>
            </w:r>
            <w:r>
              <w:rPr>
                <w:rFonts w:hint="eastAsia" w:ascii="宋体" w:hAnsi="宋体" w:cs="宋体"/>
                <w:color w:val="000000"/>
                <w:kern w:val="0"/>
                <w:sz w:val="20"/>
                <w:szCs w:val="20"/>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0"/>
                <w:szCs w:val="20"/>
                <w:lang w:val="en-US" w:eastAsia="zh-CN"/>
              </w:rPr>
              <w:t>29</w:t>
            </w:r>
            <w:r>
              <w:rPr>
                <w:rFonts w:hint="eastAsia" w:ascii="宋体" w:hAnsi="宋体" w:cs="宋体"/>
                <w:color w:val="000000"/>
                <w:kern w:val="0"/>
                <w:sz w:val="20"/>
                <w:szCs w:val="20"/>
              </w:rPr>
              <w:t>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医疗保障覆盖率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经费下达及时性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总经费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53.39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53.39</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b/>
                <w:color w:val="000000"/>
                <w:kern w:val="0"/>
                <w:sz w:val="24"/>
              </w:rPr>
              <w:t>效</w:t>
            </w:r>
            <w:r>
              <w:rPr>
                <w:rFonts w:hint="eastAsia" w:ascii="宋体" w:hAnsi="宋体" w:cs="宋体"/>
                <w:b/>
                <w:color w:val="000000"/>
                <w:kern w:val="0"/>
                <w:sz w:val="24"/>
              </w:rPr>
              <w:br w:type="textWrapping"/>
            </w:r>
            <w:r>
              <w:rPr>
                <w:rFonts w:hint="eastAsia" w:ascii="宋体" w:hAnsi="宋体" w:cs="宋体"/>
                <w:b/>
                <w:color w:val="000000"/>
                <w:kern w:val="0"/>
                <w:sz w:val="24"/>
              </w:rPr>
              <w:t>益</w:t>
            </w:r>
            <w:r>
              <w:rPr>
                <w:rFonts w:hint="eastAsia" w:ascii="宋体" w:hAnsi="宋体" w:cs="宋体"/>
                <w:b/>
                <w:color w:val="000000"/>
                <w:kern w:val="0"/>
                <w:sz w:val="24"/>
              </w:rPr>
              <w:br w:type="textWrapping"/>
            </w:r>
            <w:r>
              <w:rPr>
                <w:rFonts w:hint="eastAsia" w:ascii="宋体" w:hAnsi="宋体" w:cs="宋体"/>
                <w:b/>
                <w:color w:val="000000"/>
                <w:kern w:val="0"/>
                <w:sz w:val="24"/>
              </w:rPr>
              <w:t>指</w:t>
            </w:r>
            <w:r>
              <w:rPr>
                <w:rFonts w:hint="eastAsia" w:ascii="宋体" w:hAnsi="宋体" w:cs="宋体"/>
                <w:b/>
                <w:color w:val="000000"/>
                <w:kern w:val="0"/>
                <w:sz w:val="24"/>
              </w:rPr>
              <w:br w:type="textWrapping"/>
            </w:r>
            <w:r>
              <w:rPr>
                <w:rFonts w:hint="eastAsia" w:ascii="宋体" w:hAnsi="宋体" w:cs="宋体"/>
                <w:b/>
                <w:color w:val="000000"/>
                <w:kern w:val="0"/>
                <w:sz w:val="24"/>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经济效益</w:t>
            </w:r>
            <w:r>
              <w:rPr>
                <w:rFonts w:hint="eastAsia" w:ascii="宋体" w:hAnsi="宋体" w:cs="宋体"/>
                <w:b/>
                <w:color w:val="000000"/>
                <w:kern w:val="0"/>
                <w:sz w:val="24"/>
              </w:rPr>
              <w:br w:type="textWrapping"/>
            </w:r>
            <w:r>
              <w:rPr>
                <w:rFonts w:hint="eastAsia" w:ascii="宋体" w:hAnsi="宋体" w:cs="宋体"/>
                <w:b/>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全年医疗收入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349.91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349.91</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社会效益</w:t>
            </w:r>
            <w:r>
              <w:rPr>
                <w:rFonts w:hint="eastAsia" w:ascii="宋体" w:hAnsi="宋体" w:cs="宋体"/>
                <w:b/>
                <w:color w:val="000000"/>
                <w:kern w:val="0"/>
                <w:sz w:val="24"/>
              </w:rPr>
              <w:br w:type="textWrapping"/>
            </w:r>
            <w:r>
              <w:rPr>
                <w:rFonts w:hint="eastAsia" w:ascii="宋体" w:hAnsi="宋体" w:cs="宋体"/>
                <w:b/>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医疗服务收益人群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16"/>
                <w:szCs w:val="16"/>
              </w:rPr>
              <w:t>解决辖区1.5万余人医疗保障，减少疾病发生加强农村疾病防治，做好农村孕产妇和儿童保健工作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16"/>
                <w:szCs w:val="16"/>
              </w:rPr>
              <w:t>解决辖区1.5万余人医疗保障，减少疾病发生加强农村疾病防治，做好农村孕产妇和儿童保健工作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生态效益</w:t>
            </w:r>
            <w:r>
              <w:rPr>
                <w:rFonts w:hint="eastAsia" w:ascii="宋体" w:hAnsi="宋体" w:cs="宋体"/>
                <w:b/>
                <w:color w:val="000000"/>
                <w:kern w:val="0"/>
                <w:sz w:val="24"/>
              </w:rPr>
              <w:br w:type="textWrapping"/>
            </w:r>
            <w:r>
              <w:rPr>
                <w:rFonts w:hint="eastAsia" w:ascii="宋体" w:hAnsi="宋体" w:cs="宋体"/>
                <w:b/>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可持续影响</w:t>
            </w:r>
            <w:r>
              <w:rPr>
                <w:rFonts w:hint="eastAsia" w:ascii="宋体" w:hAnsi="宋体" w:cs="宋体"/>
                <w:b/>
                <w:color w:val="000000"/>
                <w:kern w:val="0"/>
                <w:sz w:val="24"/>
              </w:rPr>
              <w:br w:type="textWrapping"/>
            </w:r>
            <w:r>
              <w:rPr>
                <w:rFonts w:hint="eastAsia" w:ascii="宋体" w:hAnsi="宋体" w:cs="宋体"/>
                <w:b/>
                <w:color w:val="000000"/>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18"/>
                <w:szCs w:val="18"/>
              </w:rPr>
              <w:t>持续改进健康水平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18"/>
                <w:szCs w:val="18"/>
              </w:rPr>
              <w:t>指导群众改善卫生条件，建立良好卫生习惯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18"/>
                <w:szCs w:val="18"/>
              </w:rPr>
              <w:t>指导群众改善卫生条件，建立良好卫生习惯</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服务对象</w:t>
            </w:r>
            <w:r>
              <w:rPr>
                <w:rFonts w:hint="eastAsia" w:ascii="宋体" w:hAnsi="宋体" w:cs="宋体"/>
                <w:b/>
                <w:color w:val="000000"/>
                <w:kern w:val="0"/>
                <w:sz w:val="24"/>
              </w:rPr>
              <w:br w:type="textWrapping"/>
            </w:r>
            <w:r>
              <w:rPr>
                <w:rFonts w:hint="eastAsia" w:ascii="宋体" w:hAnsi="宋体" w:cs="宋体"/>
                <w:b/>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患者满意度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楷体_GB2312" w:hAnsi="楷体_GB2312" w:eastAsia="楷体_GB2312" w:cs="楷体_GB2312"/>
          <w:sz w:val="32"/>
          <w:szCs w:val="32"/>
        </w:rPr>
      </w:pPr>
    </w:p>
    <w:p>
      <w:pPr>
        <w:spacing w:line="580" w:lineRule="exact"/>
        <w:ind w:left="630"/>
        <w:rPr>
          <w:rFonts w:ascii="楷体_GB2312" w:hAnsi="楷体_GB2312" w:eastAsia="楷体_GB2312" w:cs="楷体_GB2312"/>
          <w:sz w:val="32"/>
          <w:szCs w:val="32"/>
        </w:rPr>
      </w:pPr>
    </w:p>
    <w:p>
      <w:pPr>
        <w:spacing w:line="580" w:lineRule="exact"/>
        <w:ind w:left="630"/>
        <w:rPr>
          <w:rFonts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本部门按要求对2019年部门整体支出绩效评价情况开展自评，《开江县梅家乡卫生院部门2019年部门整体支出绩效评价报告》见附件（附件1）。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本部门因仅有</w:t>
      </w:r>
      <w:r>
        <w:rPr>
          <w:rFonts w:hint="eastAsia" w:ascii="仿宋" w:hAnsi="仿宋" w:eastAsia="仿宋" w:cs="仿宋"/>
          <w:color w:val="000000"/>
          <w:sz w:val="32"/>
          <w:szCs w:val="32"/>
        </w:rPr>
        <w:t>基层卫生医疗机构财政定额补助</w:t>
      </w:r>
      <w:r>
        <w:rPr>
          <w:rFonts w:hint="eastAsia" w:ascii="仿宋_GB2312" w:hAnsi="仿宋_GB2312" w:eastAsia="仿宋_GB2312" w:cs="仿宋_GB2312"/>
          <w:sz w:val="32"/>
          <w:szCs w:val="32"/>
        </w:rPr>
        <w:t>1个项目，已按照要求开展整体支出绩效评价，未自行组织</w:t>
      </w:r>
      <w:r>
        <w:rPr>
          <w:rFonts w:hint="eastAsia" w:ascii="仿宋" w:hAnsi="仿宋" w:eastAsia="仿宋" w:cs="仿宋"/>
          <w:sz w:val="32"/>
          <w:szCs w:val="32"/>
        </w:rPr>
        <w:t>对</w:t>
      </w:r>
      <w:r>
        <w:rPr>
          <w:rFonts w:hint="eastAsia" w:ascii="仿宋" w:hAnsi="仿宋" w:eastAsia="仿宋" w:cs="仿宋"/>
          <w:color w:val="000000"/>
          <w:sz w:val="32"/>
          <w:szCs w:val="32"/>
        </w:rPr>
        <w:t>基层卫生医疗机构财政定额补助</w:t>
      </w:r>
      <w:r>
        <w:rPr>
          <w:rFonts w:hint="eastAsia" w:ascii="仿宋_GB2312" w:hAnsi="仿宋_GB2312" w:eastAsia="仿宋_GB2312" w:cs="仿宋_GB2312"/>
          <w:sz w:val="32"/>
          <w:szCs w:val="32"/>
        </w:rPr>
        <w:t>项目开展绩效评价。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7"/>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5"/>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四川省开江县</w:t>
      </w:r>
      <w:r>
        <w:rPr>
          <w:rFonts w:hint="eastAsia" w:ascii="方正小标宋简体" w:hAnsi="宋体" w:eastAsia="方正小标宋简体"/>
          <w:color w:val="000000"/>
          <w:kern w:val="0"/>
          <w:sz w:val="40"/>
          <w:szCs w:val="44"/>
          <w:lang w:val="en-US" w:eastAsia="zh-CN"/>
        </w:rPr>
        <w:t>八庙镇</w:t>
      </w:r>
      <w:r>
        <w:rPr>
          <w:rFonts w:hint="eastAsia" w:ascii="方正小标宋简体" w:hAnsi="宋体" w:eastAsia="方正小标宋简体"/>
          <w:color w:val="000000"/>
          <w:kern w:val="0"/>
          <w:sz w:val="40"/>
          <w:szCs w:val="44"/>
        </w:rPr>
        <w:t>卫生院</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纳入2019年部门</w:t>
      </w:r>
      <w:r>
        <w:rPr>
          <w:rFonts w:hint="eastAsia" w:ascii="仿宋" w:hAnsi="仿宋" w:eastAsia="仿宋" w:cs="仿宋"/>
          <w:color w:val="000000"/>
          <w:kern w:val="0"/>
          <w:sz w:val="32"/>
          <w:szCs w:val="32"/>
          <w:lang w:val="zh-CN"/>
        </w:rPr>
        <w:t>整体支出绩效评价</w:t>
      </w:r>
      <w:r>
        <w:rPr>
          <w:rFonts w:hint="eastAsia" w:ascii="仿宋_GB2312" w:hAnsi="仿宋" w:eastAsia="仿宋_GB2312"/>
          <w:sz w:val="32"/>
          <w:szCs w:val="32"/>
        </w:rPr>
        <w:t>的单位共1个，事业单位管理。</w:t>
      </w:r>
    </w:p>
    <w:p>
      <w:pPr>
        <w:widowControl/>
        <w:numPr>
          <w:ilvl w:val="0"/>
          <w:numId w:val="7"/>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snapToGrid w:val="0"/>
        <w:spacing w:line="52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开江县</w:t>
      </w:r>
      <w:r>
        <w:rPr>
          <w:rFonts w:hint="eastAsia" w:ascii="仿宋_GB2312" w:hAnsi="仿宋" w:eastAsia="仿宋_GB2312"/>
          <w:sz w:val="32"/>
          <w:szCs w:val="32"/>
          <w:lang w:eastAsia="zh-CN"/>
        </w:rPr>
        <w:t>八庙镇</w:t>
      </w:r>
      <w:r>
        <w:rPr>
          <w:rFonts w:hint="eastAsia" w:ascii="仿宋_GB2312" w:hAnsi="仿宋" w:eastAsia="仿宋_GB2312"/>
          <w:sz w:val="32"/>
          <w:szCs w:val="32"/>
        </w:rPr>
        <w:t>卫生院担负着梅家乡及周边地区1.</w:t>
      </w:r>
      <w:r>
        <w:rPr>
          <w:rFonts w:hint="eastAsia" w:ascii="仿宋_GB2312" w:hAnsi="仿宋" w:eastAsia="仿宋_GB2312"/>
          <w:sz w:val="32"/>
          <w:szCs w:val="32"/>
          <w:lang w:val="en-US" w:eastAsia="zh-CN"/>
        </w:rPr>
        <w:t>5</w:t>
      </w:r>
      <w:r>
        <w:rPr>
          <w:rFonts w:hint="eastAsia" w:ascii="仿宋_GB2312" w:hAnsi="仿宋" w:eastAsia="仿宋_GB2312"/>
          <w:sz w:val="32"/>
          <w:szCs w:val="32"/>
        </w:rPr>
        <w:t>万余人口的身体健康提供医疗与预防保健服务、基本公共卫生服务、基本药物制度等项工作。</w:t>
      </w:r>
    </w:p>
    <w:p>
      <w:pPr>
        <w:widowControl/>
        <w:numPr>
          <w:ilvl w:val="0"/>
          <w:numId w:val="7"/>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snapToGrid w:val="0"/>
        <w:spacing w:line="52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 w:hAnsi="仿宋" w:eastAsia="仿宋" w:cs="仿宋"/>
          <w:sz w:val="32"/>
          <w:szCs w:val="32"/>
        </w:rPr>
        <w:t>开江县</w:t>
      </w:r>
      <w:r>
        <w:rPr>
          <w:rFonts w:hint="eastAsia" w:ascii="仿宋" w:hAnsi="仿宋" w:eastAsia="仿宋" w:cs="仿宋"/>
          <w:sz w:val="32"/>
          <w:szCs w:val="32"/>
          <w:lang w:eastAsia="zh-CN"/>
        </w:rPr>
        <w:t>八庙镇</w:t>
      </w:r>
      <w:r>
        <w:rPr>
          <w:rFonts w:hint="eastAsia" w:ascii="仿宋" w:hAnsi="仿宋" w:eastAsia="仿宋" w:cs="仿宋"/>
          <w:sz w:val="32"/>
          <w:szCs w:val="32"/>
        </w:rPr>
        <w:t>卫生院2019年定编人数</w:t>
      </w:r>
      <w:r>
        <w:rPr>
          <w:rFonts w:hint="eastAsia" w:ascii="仿宋" w:hAnsi="仿宋" w:eastAsia="仿宋" w:cs="仿宋"/>
          <w:sz w:val="32"/>
          <w:szCs w:val="32"/>
          <w:lang w:val="en-US" w:eastAsia="zh-CN"/>
        </w:rPr>
        <w:t>13</w:t>
      </w:r>
      <w:r>
        <w:rPr>
          <w:rFonts w:hint="eastAsia" w:ascii="仿宋" w:hAnsi="仿宋" w:eastAsia="仿宋" w:cs="仿宋"/>
          <w:sz w:val="32"/>
          <w:szCs w:val="32"/>
        </w:rPr>
        <w:t>人，目前在职人数</w:t>
      </w:r>
      <w:r>
        <w:rPr>
          <w:rFonts w:hint="eastAsia" w:ascii="仿宋" w:hAnsi="仿宋" w:eastAsia="仿宋" w:cs="仿宋"/>
          <w:sz w:val="32"/>
          <w:szCs w:val="32"/>
          <w:lang w:val="en-US" w:eastAsia="zh-CN"/>
        </w:rPr>
        <w:t>13</w:t>
      </w:r>
      <w:r>
        <w:rPr>
          <w:rFonts w:hint="eastAsia" w:ascii="仿宋" w:hAnsi="仿宋" w:eastAsia="仿宋" w:cs="仿宋"/>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shd w:val="clear" w:color="auto" w:fill="FFFFFF"/>
        <w:spacing w:before="120" w:after="120" w:line="480" w:lineRule="auto"/>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宋体"/>
          <w:kern w:val="0"/>
          <w:sz w:val="32"/>
          <w:szCs w:val="32"/>
        </w:rPr>
        <w:t>2019年度开江县</w:t>
      </w:r>
      <w:r>
        <w:rPr>
          <w:rFonts w:hint="eastAsia" w:ascii="仿宋" w:hAnsi="仿宋" w:eastAsia="仿宋" w:cs="宋体"/>
          <w:kern w:val="0"/>
          <w:sz w:val="32"/>
          <w:szCs w:val="32"/>
          <w:lang w:eastAsia="zh-CN"/>
        </w:rPr>
        <w:t>八庙镇</w:t>
      </w:r>
      <w:r>
        <w:rPr>
          <w:rFonts w:hint="eastAsia" w:ascii="仿宋" w:hAnsi="仿宋" w:eastAsia="仿宋" w:cs="宋体"/>
          <w:kern w:val="0"/>
          <w:sz w:val="32"/>
          <w:szCs w:val="32"/>
        </w:rPr>
        <w:t>卫生院基层医疗机构财政定额补助预计安排</w:t>
      </w:r>
      <w:r>
        <w:rPr>
          <w:rFonts w:hint="eastAsia" w:ascii="仿宋" w:hAnsi="仿宋" w:eastAsia="仿宋" w:cs="宋体"/>
          <w:kern w:val="0"/>
          <w:sz w:val="32"/>
          <w:szCs w:val="32"/>
          <w:lang w:val="en-US" w:eastAsia="zh-CN"/>
        </w:rPr>
        <w:t>53.39</w:t>
      </w:r>
      <w:r>
        <w:rPr>
          <w:rFonts w:hint="eastAsia" w:ascii="仿宋" w:hAnsi="仿宋" w:eastAsia="仿宋" w:cs="宋体"/>
          <w:kern w:val="0"/>
          <w:sz w:val="32"/>
          <w:szCs w:val="32"/>
        </w:rPr>
        <w:t>万元。</w:t>
      </w:r>
    </w:p>
    <w:p>
      <w:pPr>
        <w:widowControl/>
        <w:numPr>
          <w:ilvl w:val="0"/>
          <w:numId w:val="8"/>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shd w:val="clear" w:color="auto" w:fill="FFFFFF"/>
        <w:spacing w:before="120" w:after="120" w:line="480" w:lineRule="auto"/>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宋体"/>
          <w:kern w:val="0"/>
          <w:sz w:val="32"/>
          <w:szCs w:val="32"/>
        </w:rPr>
        <w:t>2019年度开江县</w:t>
      </w:r>
      <w:r>
        <w:rPr>
          <w:rFonts w:hint="eastAsia" w:ascii="仿宋" w:hAnsi="仿宋" w:eastAsia="仿宋" w:cs="宋体"/>
          <w:kern w:val="0"/>
          <w:sz w:val="32"/>
          <w:szCs w:val="32"/>
          <w:lang w:eastAsia="zh-CN"/>
        </w:rPr>
        <w:t>八庙镇</w:t>
      </w:r>
      <w:r>
        <w:rPr>
          <w:rFonts w:hint="eastAsia" w:ascii="仿宋" w:hAnsi="仿宋" w:eastAsia="仿宋" w:cs="宋体"/>
          <w:kern w:val="0"/>
          <w:sz w:val="32"/>
          <w:szCs w:val="32"/>
        </w:rPr>
        <w:t>卫生院基层医疗机构财政定额补助支出</w:t>
      </w:r>
      <w:r>
        <w:rPr>
          <w:rFonts w:hint="eastAsia" w:ascii="仿宋" w:hAnsi="仿宋" w:eastAsia="仿宋" w:cs="宋体"/>
          <w:kern w:val="0"/>
          <w:sz w:val="32"/>
          <w:szCs w:val="32"/>
          <w:lang w:val="en-US" w:eastAsia="zh-CN"/>
        </w:rPr>
        <w:t>53.39</w:t>
      </w:r>
      <w:r>
        <w:rPr>
          <w:rFonts w:hint="eastAsia" w:ascii="仿宋" w:hAnsi="仿宋" w:eastAsia="仿宋" w:cs="宋体"/>
          <w:kern w:val="0"/>
          <w:sz w:val="32"/>
          <w:szCs w:val="32"/>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shd w:val="clear" w:color="auto" w:fill="FFFFFF"/>
        <w:spacing w:before="120" w:after="120" w:line="480" w:lineRule="auto"/>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（一）项目组织情况</w:t>
      </w:r>
    </w:p>
    <w:p>
      <w:pPr>
        <w:widowControl/>
        <w:shd w:val="clear" w:color="auto" w:fill="FFFFFF"/>
        <w:spacing w:before="120" w:after="120" w:line="480" w:lineRule="auto"/>
        <w:ind w:firstLine="640" w:firstLineChars="200"/>
        <w:jc w:val="left"/>
        <w:rPr>
          <w:rFonts w:ascii="微软雅黑" w:hAnsi="微软雅黑" w:eastAsia="微软雅黑" w:cs="宋体"/>
          <w:kern w:val="0"/>
          <w:sz w:val="32"/>
          <w:szCs w:val="32"/>
        </w:rPr>
      </w:pPr>
      <w:r>
        <w:rPr>
          <w:rFonts w:hint="eastAsia" w:ascii="仿宋" w:hAnsi="仿宋" w:eastAsia="仿宋" w:cs="宋体"/>
          <w:kern w:val="0"/>
          <w:sz w:val="32"/>
          <w:szCs w:val="32"/>
        </w:rPr>
        <w:t>在组织机构方面，我院成立了由院长为组长，相关人员为组员的领导小组。</w:t>
      </w:r>
    </w:p>
    <w:p>
      <w:pPr>
        <w:widowControl/>
        <w:shd w:val="clear" w:color="auto" w:fill="FFFFFF"/>
        <w:spacing w:before="120" w:after="120" w:line="480" w:lineRule="auto"/>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（二）项目管理情况</w:t>
      </w:r>
    </w:p>
    <w:p>
      <w:pPr>
        <w:widowControl/>
        <w:shd w:val="clear" w:color="auto" w:fill="FFFFFF"/>
        <w:spacing w:before="120" w:after="120" w:line="480" w:lineRule="auto"/>
        <w:ind w:firstLine="640" w:firstLineChars="200"/>
        <w:jc w:val="left"/>
        <w:rPr>
          <w:rFonts w:ascii="微软雅黑" w:hAnsi="微软雅黑" w:eastAsia="微软雅黑" w:cs="宋体"/>
          <w:kern w:val="0"/>
          <w:sz w:val="32"/>
          <w:szCs w:val="32"/>
        </w:rPr>
      </w:pPr>
      <w:r>
        <w:rPr>
          <w:rFonts w:hint="eastAsia" w:ascii="仿宋" w:hAnsi="仿宋" w:eastAsia="仿宋" w:cs="宋体"/>
          <w:kern w:val="0"/>
          <w:sz w:val="32"/>
          <w:szCs w:val="32"/>
        </w:rPr>
        <w:t>严格按照省、市、县有关文件精神，进一步完善制度，规范审批程序，手续完备，档案管理规范。在项目资金发放工作中，建立了符合财务会计制度的资金管理制度，专项管理、拨付规范、发放及时。</w:t>
      </w:r>
    </w:p>
    <w:p>
      <w:pPr>
        <w:widowControl/>
        <w:shd w:val="clear" w:color="auto" w:fill="FFFFFF"/>
        <w:spacing w:before="120" w:after="120" w:line="480" w:lineRule="auto"/>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（三）项目组织实施的实际情况与目标的差异情况说明</w:t>
      </w:r>
    </w:p>
    <w:p>
      <w:pPr>
        <w:widowControl/>
        <w:shd w:val="clear" w:color="auto" w:fill="FFFFFF"/>
        <w:spacing w:before="120" w:after="120" w:line="480" w:lineRule="auto"/>
        <w:ind w:firstLine="640" w:firstLineChars="200"/>
        <w:jc w:val="left"/>
        <w:rPr>
          <w:rFonts w:ascii="微软雅黑" w:hAnsi="微软雅黑" w:eastAsia="微软雅黑" w:cs="宋体"/>
          <w:kern w:val="0"/>
          <w:sz w:val="32"/>
          <w:szCs w:val="32"/>
        </w:rPr>
      </w:pPr>
      <w:r>
        <w:rPr>
          <w:rFonts w:hint="eastAsia" w:ascii="仿宋" w:hAnsi="仿宋" w:eastAsia="仿宋" w:cs="宋体"/>
          <w:kern w:val="0"/>
          <w:sz w:val="32"/>
          <w:szCs w:val="32"/>
        </w:rPr>
        <w:t>在制度建设方面，严格资金管理，切实保障基层医疗机构财政定额补助资金的安全、规范；在资金拨付和发放方面，严格审批程序，确保手续完备。基层医疗机构财政定额补助专款专用，专户管理。</w:t>
      </w:r>
    </w:p>
    <w:p>
      <w:pPr>
        <w:widowControl/>
        <w:shd w:val="clear" w:color="auto" w:fill="FFFFFF"/>
        <w:spacing w:before="120" w:after="120" w:line="48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2019年1-12月，我院发放基层医疗机构财政定额补助在在上级业务部门指导下，基层医疗机构财政定额补助有序发放，切实改善了基层医疗机构服务条件，进一步提高了基层医疗机构服务水平。</w:t>
      </w:r>
    </w:p>
    <w:p>
      <w:pPr>
        <w:ind w:firstLine="640" w:firstLineChars="200"/>
        <w:rPr>
          <w:rFonts w:ascii="仿宋" w:hAnsi="仿宋" w:eastAsia="仿宋"/>
          <w:sz w:val="32"/>
          <w:szCs w:val="32"/>
        </w:rPr>
      </w:pPr>
      <w:r>
        <w:rPr>
          <w:rFonts w:hint="eastAsia" w:ascii="仿宋" w:hAnsi="仿宋" w:eastAsia="仿宋"/>
          <w:sz w:val="32"/>
          <w:szCs w:val="32"/>
        </w:rPr>
        <w:t>2019年1-12月项目保障了卫生院工作人员经费，完成发放</w:t>
      </w:r>
      <w:r>
        <w:rPr>
          <w:rFonts w:hint="eastAsia" w:ascii="仿宋" w:hAnsi="仿宋" w:eastAsia="仿宋"/>
          <w:sz w:val="32"/>
          <w:szCs w:val="32"/>
          <w:lang w:val="en-US" w:eastAsia="zh-CN"/>
        </w:rPr>
        <w:t>53.39</w:t>
      </w:r>
      <w:r>
        <w:rPr>
          <w:rFonts w:hint="eastAsia" w:ascii="仿宋" w:hAnsi="仿宋" w:eastAsia="仿宋"/>
          <w:sz w:val="32"/>
          <w:szCs w:val="32"/>
        </w:rPr>
        <w:t>万元，确保医疗保障覆盖率达100%，经费下达及时性100%，总经费完成发放100%，相关指标正常合理，与预期目标完全契、无偏离。</w:t>
      </w:r>
    </w:p>
    <w:p>
      <w:pPr>
        <w:ind w:firstLine="640" w:firstLineChars="200"/>
        <w:rPr>
          <w:rFonts w:ascii="仿宋" w:hAnsi="仿宋" w:eastAsia="仿宋"/>
          <w:sz w:val="32"/>
          <w:szCs w:val="32"/>
        </w:rPr>
      </w:pPr>
      <w:r>
        <w:rPr>
          <w:rFonts w:hint="eastAsia" w:ascii="仿宋" w:hAnsi="仿宋" w:eastAsia="仿宋"/>
          <w:sz w:val="32"/>
          <w:szCs w:val="32"/>
        </w:rPr>
        <w:t>项目预期的</w:t>
      </w:r>
      <w:r>
        <w:rPr>
          <w:rFonts w:hint="eastAsia" w:ascii="仿宋" w:hAnsi="仿宋" w:eastAsia="仿宋"/>
          <w:bCs/>
          <w:sz w:val="32"/>
          <w:szCs w:val="32"/>
        </w:rPr>
        <w:t>经济效益：全年医疗收入1-12月已实现</w:t>
      </w:r>
      <w:r>
        <w:rPr>
          <w:rFonts w:hint="eastAsia" w:ascii="仿宋" w:hAnsi="仿宋" w:eastAsia="仿宋"/>
          <w:bCs/>
          <w:sz w:val="32"/>
          <w:szCs w:val="32"/>
          <w:lang w:val="en-US" w:eastAsia="zh-CN"/>
        </w:rPr>
        <w:t>349.91</w:t>
      </w:r>
      <w:r>
        <w:rPr>
          <w:rFonts w:hint="eastAsia" w:ascii="仿宋" w:hAnsi="仿宋" w:eastAsia="仿宋"/>
          <w:bCs/>
          <w:sz w:val="32"/>
          <w:szCs w:val="32"/>
        </w:rPr>
        <w:t>万元，完成全年预期目标100%、社会效益：截止1-12月已保障辖区1.5万余人医疗保障、减少基本发生并加强农村基本防治、可持续性：已持续改进健康水平并指导辖区群众改善卫生条件，建立良好卫生习惯、满意度指标</w:t>
      </w:r>
      <w:r>
        <w:rPr>
          <w:rFonts w:hint="eastAsia" w:ascii="仿宋" w:hAnsi="仿宋" w:eastAsia="仿宋"/>
          <w:sz w:val="32"/>
          <w:szCs w:val="32"/>
        </w:rPr>
        <w:t>：患者满意度达95%。</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sz w:val="32"/>
          <w:szCs w:val="32"/>
        </w:rPr>
        <w:t>项目需求的条件和环境未发生实质性变化，项目设计或实施方案未做调整，无需对绩效目标和指标值调整。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开江县八庙镇卫生院</w:t>
      </w:r>
      <w:r>
        <w:rPr>
          <w:rFonts w:hint="eastAsia" w:ascii="仿宋" w:hAnsi="仿宋" w:eastAsia="仿宋" w:cs="宋体"/>
          <w:kern w:val="0"/>
          <w:sz w:val="32"/>
          <w:szCs w:val="32"/>
        </w:rPr>
        <w:t>基层医疗机构财政定额补助项目绩效评价已在开江县人民政府门户网站公开，针对评价发现的问题已建立整改措施和方案。</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Style w:val="12"/>
        <w:widowControl/>
        <w:spacing w:before="76" w:beforeAutospacing="0" w:after="76" w:afterAutospacing="0" w:line="378" w:lineRule="atLeast"/>
        <w:ind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本项目具有明确的目标，项目实施过程中严格按照省、县有关项目管理和经费管理规定执行，合理控制成本、使用资金。我部门团结一致，群策群力，明确项目执行计划、考核指标等事项，严格按照相关的管理制度和办法，组织人力物力完成项目各阶段的任务。项目实施后惠及辖区所有群众及患者，效果较好。</w:t>
      </w:r>
    </w:p>
    <w:p>
      <w:pPr>
        <w:spacing w:line="580" w:lineRule="exact"/>
        <w:ind w:firstLine="640" w:firstLineChars="200"/>
        <w:rPr>
          <w:rFonts w:ascii="仿宋_GB2312" w:hAnsi="仿宋_GB2312" w:eastAsia="仿宋_GB2312" w:cs="仿宋_GB2312"/>
          <w:sz w:val="32"/>
          <w:szCs w:val="32"/>
        </w:rPr>
      </w:pPr>
    </w:p>
    <w:p>
      <w:pPr>
        <w:widowControl/>
        <w:jc w:val="left"/>
        <w:rPr>
          <w:rStyle w:val="27"/>
          <w:rFonts w:ascii="黑体" w:hAnsi="黑体" w:eastAsia="黑体"/>
          <w:b w:val="0"/>
        </w:rPr>
      </w:pPr>
    </w:p>
    <w:p>
      <w:pPr>
        <w:widowControl/>
        <w:jc w:val="left"/>
        <w:rPr>
          <w:rStyle w:val="27"/>
          <w:rFonts w:ascii="黑体" w:hAnsi="黑体" w:eastAsia="黑体"/>
          <w:b w:val="0"/>
        </w:rPr>
      </w:pPr>
      <w:r>
        <w:rPr>
          <w:rStyle w:val="27"/>
          <w:rFonts w:ascii="黑体" w:hAnsi="黑体" w:eastAsia="黑体"/>
          <w:b w:val="0"/>
        </w:rPr>
        <w:br w:type="page"/>
      </w:r>
    </w:p>
    <w:p>
      <w:pPr>
        <w:spacing w:line="600" w:lineRule="exact"/>
        <w:jc w:val="center"/>
        <w:outlineLvl w:val="0"/>
        <w:rPr>
          <w:rStyle w:val="27"/>
          <w:rFonts w:ascii="黑体" w:hAnsi="黑体" w:eastAsia="黑体"/>
          <w:b w:val="0"/>
        </w:rPr>
      </w:pPr>
    </w:p>
    <w:p>
      <w:pPr>
        <w:spacing w:line="600" w:lineRule="exact"/>
        <w:jc w:val="center"/>
        <w:outlineLvl w:val="0"/>
        <w:rPr>
          <w:rStyle w:val="27"/>
          <w:rFonts w:ascii="黑体" w:hAnsi="黑体" w:eastAsia="黑体"/>
          <w:b w:val="0"/>
        </w:rPr>
      </w:pPr>
      <w:bookmarkStart w:id="59"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pPr>
        <w:pStyle w:val="3"/>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16A63"/>
    <w:multiLevelType w:val="singleLevel"/>
    <w:tmpl w:val="AC616A63"/>
    <w:lvl w:ilvl="0" w:tentative="0">
      <w:start w:val="2"/>
      <w:numFmt w:val="chineseCounting"/>
      <w:suff w:val="nothing"/>
      <w:lvlText w:val="（%1）"/>
      <w:lvlJc w:val="left"/>
      <w:rPr>
        <w:rFonts w:hint="eastAsia"/>
      </w:rPr>
    </w:lvl>
  </w:abstractNum>
  <w:abstractNum w:abstractNumId="1">
    <w:nsid w:val="B026C66B"/>
    <w:multiLevelType w:val="singleLevel"/>
    <w:tmpl w:val="B026C66B"/>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0281B19"/>
    <w:multiLevelType w:val="singleLevel"/>
    <w:tmpl w:val="E0281B19"/>
    <w:lvl w:ilvl="0" w:tentative="0">
      <w:start w:val="1"/>
      <w:numFmt w:val="decimal"/>
      <w:lvlText w:val="%1."/>
      <w:lvlJc w:val="left"/>
      <w:pPr>
        <w:tabs>
          <w:tab w:val="left" w:pos="312"/>
        </w:tabs>
      </w:p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E436405"/>
    <w:multiLevelType w:val="singleLevel"/>
    <w:tmpl w:val="3E436405"/>
    <w:lvl w:ilvl="0" w:tentative="0">
      <w:start w:val="2"/>
      <w:numFmt w:val="chineseCounting"/>
      <w:suff w:val="nothing"/>
      <w:lvlText w:val="（%1）"/>
      <w:lvlJc w:val="left"/>
      <w:rPr>
        <w:rFonts w:hint="eastAsia"/>
      </w:rPr>
    </w:lvl>
  </w:abstractNum>
  <w:abstractNum w:abstractNumId="7">
    <w:nsid w:val="515EADEC"/>
    <w:multiLevelType w:val="singleLevel"/>
    <w:tmpl w:val="515EADEC"/>
    <w:lvl w:ilvl="0" w:tentative="0">
      <w:start w:val="3"/>
      <w:numFmt w:val="decimal"/>
      <w:lvlText w:val="%1."/>
      <w:lvlJc w:val="left"/>
      <w:pPr>
        <w:tabs>
          <w:tab w:val="left" w:pos="312"/>
        </w:tabs>
      </w:pPr>
    </w:lvl>
  </w:abstractNum>
  <w:num w:numId="1">
    <w:abstractNumId w:val="5"/>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30C82"/>
    <w:rsid w:val="000468DB"/>
    <w:rsid w:val="0006487A"/>
    <w:rsid w:val="00065F8F"/>
    <w:rsid w:val="00070A43"/>
    <w:rsid w:val="000768F2"/>
    <w:rsid w:val="00080DEF"/>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09F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1F44"/>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1596"/>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D7D"/>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7FB"/>
    <w:rsid w:val="00B53C56"/>
    <w:rsid w:val="00B57DAF"/>
    <w:rsid w:val="00B77EA6"/>
    <w:rsid w:val="00B81598"/>
    <w:rsid w:val="00B841F1"/>
    <w:rsid w:val="00B944D6"/>
    <w:rsid w:val="00BB4DF0"/>
    <w:rsid w:val="00BC289F"/>
    <w:rsid w:val="00BC2D50"/>
    <w:rsid w:val="00BC5361"/>
    <w:rsid w:val="00BC5460"/>
    <w:rsid w:val="00BC6B50"/>
    <w:rsid w:val="00BD09FA"/>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3CD8"/>
    <w:rsid w:val="00F754A1"/>
    <w:rsid w:val="00F81FD9"/>
    <w:rsid w:val="00F841AA"/>
    <w:rsid w:val="00F84A94"/>
    <w:rsid w:val="00F87E96"/>
    <w:rsid w:val="00FA23E8"/>
    <w:rsid w:val="00FD3CC1"/>
    <w:rsid w:val="00FF1E02"/>
    <w:rsid w:val="00FF30B4"/>
    <w:rsid w:val="02BC50BA"/>
    <w:rsid w:val="03611B1D"/>
    <w:rsid w:val="060A181C"/>
    <w:rsid w:val="10C055FF"/>
    <w:rsid w:val="1123366B"/>
    <w:rsid w:val="11427BDD"/>
    <w:rsid w:val="12623502"/>
    <w:rsid w:val="13BC0278"/>
    <w:rsid w:val="13F42DB1"/>
    <w:rsid w:val="149029EF"/>
    <w:rsid w:val="15E30A98"/>
    <w:rsid w:val="16247C6F"/>
    <w:rsid w:val="16BB723D"/>
    <w:rsid w:val="1A6771BA"/>
    <w:rsid w:val="1F1E047C"/>
    <w:rsid w:val="240371BF"/>
    <w:rsid w:val="26FF6EBD"/>
    <w:rsid w:val="29FD04D3"/>
    <w:rsid w:val="319F7F4E"/>
    <w:rsid w:val="3F5E718F"/>
    <w:rsid w:val="48EF1D2C"/>
    <w:rsid w:val="49522D5E"/>
    <w:rsid w:val="4BB123D6"/>
    <w:rsid w:val="4E0C5278"/>
    <w:rsid w:val="4ECE2238"/>
    <w:rsid w:val="55B2638C"/>
    <w:rsid w:val="5B5B1807"/>
    <w:rsid w:val="5C4C48CE"/>
    <w:rsid w:val="636C44DD"/>
    <w:rsid w:val="65B978AA"/>
    <w:rsid w:val="66706301"/>
    <w:rsid w:val="67D85A8A"/>
    <w:rsid w:val="71B86424"/>
    <w:rsid w:val="72734D90"/>
    <w:rsid w:val="7AF76321"/>
    <w:rsid w:val="7D0D4BCB"/>
    <w:rsid w:val="7E6B1F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uiPriority w:val="99"/>
    <w:pPr>
      <w:spacing w:beforeAutospacing="1" w:afterAutospacing="1"/>
      <w:jc w:val="left"/>
    </w:pPr>
    <w:rPr>
      <w:kern w:val="0"/>
      <w:sz w:val="24"/>
    </w:rPr>
  </w:style>
  <w:style w:type="character" w:styleId="15">
    <w:name w:val="Strong"/>
    <w:basedOn w:val="14"/>
    <w:qFormat/>
    <w:uiPriority w:val="99"/>
    <w:rPr>
      <w:b/>
    </w:rPr>
  </w:style>
  <w:style w:type="character" w:styleId="16">
    <w:name w:val="FollowedHyperlink"/>
    <w:basedOn w:val="14"/>
    <w:semiHidden/>
    <w:unhideWhenUsed/>
    <w:qFormat/>
    <w:uiPriority w:val="99"/>
    <w:rPr>
      <w:color w:val="434343"/>
      <w:u w:val="none"/>
    </w:rPr>
  </w:style>
  <w:style w:type="character" w:styleId="17">
    <w:name w:val="Emphasis"/>
    <w:basedOn w:val="14"/>
    <w:qFormat/>
    <w:uiPriority w:val="20"/>
  </w:style>
  <w:style w:type="character" w:styleId="18">
    <w:name w:val="Hyperlink"/>
    <w:basedOn w:val="14"/>
    <w:unhideWhenUsed/>
    <w:qFormat/>
    <w:uiPriority w:val="99"/>
    <w:rPr>
      <w:color w:val="0000FF" w:themeColor="hyperlink"/>
      <w:u w:val="single"/>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4"/>
    <w:link w:val="2"/>
    <w:qFormat/>
    <w:uiPriority w:val="9"/>
    <w:rPr>
      <w:rFonts w:ascii="Times New Roman" w:hAnsi="Times New Roman"/>
      <w:b/>
      <w:bCs/>
      <w:kern w:val="44"/>
      <w:sz w:val="44"/>
      <w:szCs w:val="44"/>
    </w:rPr>
  </w:style>
  <w:style w:type="character" w:customStyle="1" w:styleId="28">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4"/>
    <w:link w:val="7"/>
    <w:semiHidden/>
    <w:qFormat/>
    <w:uiPriority w:val="99"/>
    <w:rPr>
      <w:rFonts w:ascii="Times New Roman" w:hAnsi="Times New Roman"/>
      <w:kern w:val="2"/>
      <w:sz w:val="18"/>
      <w:szCs w:val="18"/>
    </w:rPr>
  </w:style>
  <w:style w:type="character" w:customStyle="1" w:styleId="31">
    <w:name w:val="标题 3 Char"/>
    <w:basedOn w:val="14"/>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bsfw-sp2"/>
    <w:basedOn w:val="14"/>
    <w:qFormat/>
    <w:uiPriority w:val="0"/>
  </w:style>
  <w:style w:type="character" w:customStyle="1" w:styleId="34">
    <w:name w:val="bsfw-sp21"/>
    <w:basedOn w:val="14"/>
    <w:qFormat/>
    <w:uiPriority w:val="0"/>
    <w:rPr>
      <w:color w:val="FFFFFF"/>
      <w:shd w:val="clear" w:color="auto" w:fill="347BD7"/>
    </w:rPr>
  </w:style>
  <w:style w:type="character" w:customStyle="1" w:styleId="35">
    <w:name w:val="bsfw-sp3"/>
    <w:basedOn w:val="14"/>
    <w:qFormat/>
    <w:uiPriority w:val="0"/>
  </w:style>
  <w:style w:type="character" w:customStyle="1" w:styleId="36">
    <w:name w:val="bsfw-sp31"/>
    <w:basedOn w:val="14"/>
    <w:qFormat/>
    <w:uiPriority w:val="0"/>
    <w:rPr>
      <w:color w:val="FFFFFF"/>
      <w:shd w:val="clear" w:color="auto" w:fill="347BD7"/>
    </w:rPr>
  </w:style>
  <w:style w:type="character" w:customStyle="1" w:styleId="37">
    <w:name w:val="bsfw-sp1"/>
    <w:basedOn w:val="14"/>
    <w:qFormat/>
    <w:uiPriority w:val="0"/>
  </w:style>
  <w:style w:type="character" w:customStyle="1" w:styleId="38">
    <w:name w:val="bsfw-sp11"/>
    <w:basedOn w:val="14"/>
    <w:qFormat/>
    <w:uiPriority w:val="0"/>
    <w:rPr>
      <w:color w:val="FFFFFF"/>
      <w:shd w:val="clear" w:color="auto" w:fill="347BD7"/>
    </w:rPr>
  </w:style>
  <w:style w:type="character" w:customStyle="1" w:styleId="39">
    <w:name w:val="time"/>
    <w:basedOn w:val="14"/>
    <w:qFormat/>
    <w:uiPriority w:val="0"/>
    <w:rPr>
      <w:color w:val="AAAAAA"/>
    </w:rPr>
  </w:style>
  <w:style w:type="character" w:customStyle="1" w:styleId="40">
    <w:name w:val="time1"/>
    <w:basedOn w:val="14"/>
    <w:qFormat/>
    <w:uiPriority w:val="0"/>
    <w:rPr>
      <w:color w:val="AAAAAA"/>
    </w:rPr>
  </w:style>
  <w:style w:type="character" w:customStyle="1" w:styleId="41">
    <w:name w:val="hover84"/>
    <w:basedOn w:val="14"/>
    <w:qFormat/>
    <w:uiPriority w:val="0"/>
    <w:rPr>
      <w:shd w:val="clear" w:color="auto" w:fill="347BD7"/>
    </w:rPr>
  </w:style>
  <w:style w:type="character" w:customStyle="1" w:styleId="42">
    <w:name w:val="r-5-l-sp2"/>
    <w:basedOn w:val="14"/>
    <w:qFormat/>
    <w:uiPriority w:val="0"/>
  </w:style>
  <w:style w:type="character" w:customStyle="1" w:styleId="43">
    <w:name w:val="hdjl-x-l-x-sp3"/>
    <w:basedOn w:val="14"/>
    <w:qFormat/>
    <w:uiPriority w:val="0"/>
    <w:rPr>
      <w:color w:val="BFBFBF"/>
      <w:sz w:val="18"/>
      <w:szCs w:val="18"/>
    </w:rPr>
  </w:style>
  <w:style w:type="character" w:customStyle="1" w:styleId="44">
    <w:name w:val="zx-span5"/>
    <w:basedOn w:val="14"/>
    <w:qFormat/>
    <w:uiPriority w:val="0"/>
  </w:style>
  <w:style w:type="character" w:customStyle="1" w:styleId="45">
    <w:name w:val="zx-span4"/>
    <w:basedOn w:val="14"/>
    <w:qFormat/>
    <w:uiPriority w:val="0"/>
  </w:style>
  <w:style w:type="character" w:customStyle="1" w:styleId="46">
    <w:name w:val="zx-span41"/>
    <w:basedOn w:val="14"/>
    <w:uiPriority w:val="0"/>
    <w:rPr>
      <w:color w:val="FFFFFF"/>
    </w:rPr>
  </w:style>
  <w:style w:type="character" w:customStyle="1" w:styleId="47">
    <w:name w:val="zx-span1"/>
    <w:basedOn w:val="14"/>
    <w:qFormat/>
    <w:uiPriority w:val="0"/>
  </w:style>
  <w:style w:type="character" w:customStyle="1" w:styleId="48">
    <w:name w:val="zx-span11"/>
    <w:basedOn w:val="14"/>
    <w:qFormat/>
    <w:uiPriority w:val="0"/>
    <w:rPr>
      <w:color w:val="FFFFFF"/>
    </w:rPr>
  </w:style>
  <w:style w:type="character" w:customStyle="1" w:styleId="49">
    <w:name w:val="hdxdata"/>
    <w:basedOn w:val="14"/>
    <w:qFormat/>
    <w:uiPriority w:val="0"/>
  </w:style>
  <w:style w:type="character" w:customStyle="1" w:styleId="50">
    <w:name w:val="hdxdata1"/>
    <w:basedOn w:val="14"/>
    <w:qFormat/>
    <w:uiPriority w:val="0"/>
  </w:style>
  <w:style w:type="character" w:customStyle="1" w:styleId="51">
    <w:name w:val="zx-span2"/>
    <w:basedOn w:val="14"/>
    <w:qFormat/>
    <w:uiPriority w:val="0"/>
  </w:style>
  <w:style w:type="character" w:customStyle="1" w:styleId="52">
    <w:name w:val="zx-span21"/>
    <w:basedOn w:val="14"/>
    <w:qFormat/>
    <w:uiPriority w:val="0"/>
    <w:rPr>
      <w:color w:val="FFFFFF"/>
    </w:rPr>
  </w:style>
  <w:style w:type="character" w:customStyle="1" w:styleId="53">
    <w:name w:val="zx-span3"/>
    <w:basedOn w:val="14"/>
    <w:qFormat/>
    <w:uiPriority w:val="0"/>
  </w:style>
  <w:style w:type="character" w:customStyle="1" w:styleId="54">
    <w:name w:val="zx-span31"/>
    <w:basedOn w:val="14"/>
    <w:qFormat/>
    <w:uiPriority w:val="0"/>
    <w:rPr>
      <w:color w:val="FFFFFF"/>
    </w:rPr>
  </w:style>
  <w:style w:type="character" w:customStyle="1" w:styleId="55">
    <w:name w:val="hdjl-x-l-x-sp1"/>
    <w:basedOn w:val="14"/>
    <w:uiPriority w:val="0"/>
    <w:rPr>
      <w:color w:val="BFBFBF"/>
      <w:sz w:val="24"/>
      <w:szCs w:val="24"/>
    </w:rPr>
  </w:style>
  <w:style w:type="character" w:customStyle="1" w:styleId="56">
    <w:name w:val="hdjl-x-l-m-sp3"/>
    <w:basedOn w:val="14"/>
    <w:qFormat/>
    <w:uiPriority w:val="0"/>
  </w:style>
  <w:style w:type="character" w:customStyle="1" w:styleId="57">
    <w:name w:val="ndata"/>
    <w:basedOn w:val="14"/>
    <w:qFormat/>
    <w:uiPriority w:val="0"/>
    <w:rPr>
      <w:color w:val="888888"/>
      <w:sz w:val="21"/>
      <w:szCs w:val="21"/>
    </w:rPr>
  </w:style>
  <w:style w:type="character" w:customStyle="1" w:styleId="58">
    <w:name w:val="hdjl-x-l-m-sp4"/>
    <w:basedOn w:val="14"/>
    <w:qFormat/>
    <w:uiPriority w:val="0"/>
  </w:style>
  <w:style w:type="character" w:customStyle="1" w:styleId="59">
    <w:name w:val="zx-xuan4"/>
    <w:basedOn w:val="14"/>
    <w:qFormat/>
    <w:uiPriority w:val="0"/>
    <w:rPr>
      <w:shd w:val="clear" w:color="auto" w:fill="FFFFFF"/>
    </w:rPr>
  </w:style>
  <w:style w:type="character" w:customStyle="1" w:styleId="60">
    <w:name w:val="r-5-l-sp1"/>
    <w:basedOn w:val="14"/>
    <w:uiPriority w:val="0"/>
  </w:style>
  <w:style w:type="character" w:customStyle="1" w:styleId="61">
    <w:name w:val="r-5-l-sp3"/>
    <w:basedOn w:val="14"/>
    <w:qFormat/>
    <w:uiPriority w:val="0"/>
  </w:style>
  <w:style w:type="character" w:customStyle="1" w:styleId="62">
    <w:name w:val="zwfw-sp2"/>
    <w:basedOn w:val="14"/>
    <w:uiPriority w:val="0"/>
  </w:style>
  <w:style w:type="character" w:customStyle="1" w:styleId="63">
    <w:name w:val="hdjl-x-l-m-sp1"/>
    <w:basedOn w:val="14"/>
    <w:uiPriority w:val="0"/>
  </w:style>
  <w:style w:type="character" w:customStyle="1" w:styleId="64">
    <w:name w:val="hdjl-x-l-m-sp2"/>
    <w:basedOn w:val="14"/>
    <w:qFormat/>
    <w:uiPriority w:val="0"/>
  </w:style>
  <w:style w:type="character" w:customStyle="1" w:styleId="65">
    <w:name w:val="zx-xuan9"/>
    <w:basedOn w:val="14"/>
    <w:qFormat/>
    <w:uiPriority w:val="0"/>
    <w:rPr>
      <w:shd w:val="clear" w:color="auto" w:fill="347BD7"/>
    </w:rPr>
  </w:style>
  <w:style w:type="character" w:customStyle="1" w:styleId="66">
    <w:name w:val="hdata"/>
    <w:basedOn w:val="14"/>
    <w:qFormat/>
    <w:uiPriority w:val="0"/>
    <w:rPr>
      <w:color w:val="888888"/>
      <w:sz w:val="18"/>
      <w:szCs w:val="18"/>
    </w:rPr>
  </w:style>
  <w:style w:type="character" w:customStyle="1" w:styleId="67">
    <w:name w:val="zx-xuan15"/>
    <w:basedOn w:val="14"/>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收、支决算总计变动情况图</c:v>
                </c:pt>
              </c:strCache>
            </c:strRef>
          </c:tx>
          <c:invertIfNegative val="0"/>
          <c:dLbls>
            <c:delete val="1"/>
          </c:dLbls>
          <c:cat>
            <c:strRef>
              <c:f>Sheet1!$A$2:$A$5</c:f>
              <c:strCache>
                <c:ptCount val="4"/>
                <c:pt idx="0">
                  <c:v>2018年收入</c:v>
                </c:pt>
                <c:pt idx="1">
                  <c:v>2019年收入</c:v>
                </c:pt>
                <c:pt idx="2">
                  <c:v>2018年支出</c:v>
                </c:pt>
                <c:pt idx="3">
                  <c:v>2019年支出</c:v>
                </c:pt>
              </c:strCache>
            </c:strRef>
          </c:cat>
          <c:val>
            <c:numRef>
              <c:f>Sheet1!$B$2:$B$5</c:f>
              <c:numCache>
                <c:formatCode>General</c:formatCode>
                <c:ptCount val="4"/>
                <c:pt idx="0">
                  <c:v>382.61</c:v>
                </c:pt>
                <c:pt idx="1">
                  <c:v>555.98</c:v>
                </c:pt>
                <c:pt idx="2">
                  <c:v>382.61</c:v>
                </c:pt>
                <c:pt idx="3">
                  <c:v>555.98</c:v>
                </c:pt>
              </c:numCache>
            </c:numRef>
          </c:val>
        </c:ser>
        <c:dLbls>
          <c:showLegendKey val="0"/>
          <c:showVal val="0"/>
          <c:showCatName val="0"/>
          <c:showSerName val="0"/>
          <c:showPercent val="0"/>
          <c:showBubbleSize val="0"/>
        </c:dLbls>
        <c:gapWidth val="150"/>
        <c:overlap val="100"/>
        <c:axId val="128312832"/>
        <c:axId val="128314368"/>
      </c:barChart>
      <c:catAx>
        <c:axId val="1283128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314368"/>
        <c:crosses val="autoZero"/>
        <c:auto val="1"/>
        <c:lblAlgn val="ctr"/>
        <c:lblOffset val="100"/>
        <c:noMultiLvlLbl val="0"/>
      </c:catAx>
      <c:valAx>
        <c:axId val="1283143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312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收入情况</c:v>
                </c:pt>
              </c:strCache>
            </c:strRef>
          </c:tx>
          <c:explosion val="0"/>
          <c:dPt>
            <c:idx val="0"/>
            <c:bubble3D val="0"/>
          </c:dPt>
          <c:dPt>
            <c:idx val="1"/>
            <c:bubble3D val="0"/>
          </c:dPt>
          <c:dLbls>
            <c:delete val="1"/>
          </c:dLbls>
          <c:cat>
            <c:strRef>
              <c:f>Sheet1!$A$2:$A$3</c:f>
              <c:strCache>
                <c:ptCount val="2"/>
                <c:pt idx="0">
                  <c:v>一般公共预算财政拨款</c:v>
                </c:pt>
                <c:pt idx="1">
                  <c:v>事业收入</c:v>
                </c:pt>
              </c:strCache>
            </c:strRef>
          </c:cat>
          <c:val>
            <c:numRef>
              <c:f>Sheet1!$B$2:$B$3</c:f>
              <c:numCache>
                <c:formatCode>General</c:formatCode>
                <c:ptCount val="2"/>
                <c:pt idx="0">
                  <c:v>206.07</c:v>
                </c:pt>
                <c:pt idx="1">
                  <c:v>349.91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财政拨款收支情况情况</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459.23</c:v>
                </c:pt>
                <c:pt idx="1">
                  <c:v>96.75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1647690137938"/>
          <c:y val="0.0456140350877193"/>
          <c:w val="0.707646795775859"/>
          <c:h val="0.590505675954592"/>
        </c:manualLayout>
      </c:layout>
      <c:barChart>
        <c:barDir val="col"/>
        <c:grouping val="stacked"/>
        <c:varyColors val="0"/>
        <c:ser>
          <c:idx val="0"/>
          <c:order val="0"/>
          <c:tx>
            <c:strRef>
              <c:f>Sheet1!$B$1</c:f>
              <c:strCache>
                <c:ptCount val="1"/>
                <c:pt idx="0">
                  <c:v>财政拨款</c:v>
                </c:pt>
              </c:strCache>
            </c:strRef>
          </c:tx>
          <c:invertIfNegative val="0"/>
          <c:dLbls>
            <c:delete val="1"/>
          </c:dLbls>
          <c:cat>
            <c:strRef>
              <c:f>Sheet1!$A$2:$A$5</c:f>
              <c:strCache>
                <c:ptCount val="4"/>
                <c:pt idx="0">
                  <c:v>2018年财政拨款收入</c:v>
                </c:pt>
                <c:pt idx="1">
                  <c:v>2019年财政拨款支出</c:v>
                </c:pt>
                <c:pt idx="2">
                  <c:v>2018年财政拨款收入</c:v>
                </c:pt>
                <c:pt idx="3">
                  <c:v>2019年财政拨款支出</c:v>
                </c:pt>
              </c:strCache>
            </c:strRef>
          </c:cat>
          <c:val>
            <c:numRef>
              <c:f>Sheet1!$B$2:$B$5</c:f>
              <c:numCache>
                <c:formatCode>General</c:formatCode>
                <c:ptCount val="4"/>
                <c:pt idx="0">
                  <c:v>171.6</c:v>
                </c:pt>
                <c:pt idx="1">
                  <c:v>206.07</c:v>
                </c:pt>
                <c:pt idx="2">
                  <c:v>171.6</c:v>
                </c:pt>
                <c:pt idx="3">
                  <c:v>206.07</c:v>
                </c:pt>
              </c:numCache>
            </c:numRef>
          </c:val>
        </c:ser>
        <c:ser>
          <c:idx val="1"/>
          <c:order val="1"/>
          <c:tx>
            <c:strRef>
              <c:f>Sheet1!#REF!</c:f>
              <c:strCache>
                <c:ptCount val="1"/>
                <c:pt idx="0">
                  <c:v>#REF!</c:v>
                </c:pt>
              </c:strCache>
            </c:strRef>
          </c:tx>
          <c:invertIfNegative val="0"/>
          <c:dLbls>
            <c:delete val="1"/>
          </c:dLbls>
          <c:cat>
            <c:strRef>
              <c:f>Sheet1!$A$2:$A$5</c:f>
              <c:strCache>
                <c:ptCount val="4"/>
                <c:pt idx="0">
                  <c:v>2018年财政拨款收入</c:v>
                </c:pt>
                <c:pt idx="1">
                  <c:v>2019年财政拨款支出</c:v>
                </c:pt>
                <c:pt idx="2">
                  <c:v>2018年财政拨款收入</c:v>
                </c:pt>
                <c:pt idx="3">
                  <c:v>2019年财政拨款支出</c:v>
                </c:pt>
              </c:strCache>
            </c:strRef>
          </c:cat>
          <c:val>
            <c:numRef>
              <c:f>Sheet1!#REF!</c:f>
              <c:numCache>
                <c:formatCode>General</c:formatCode>
                <c:ptCount val="1"/>
                <c:pt idx="0">
                  <c:v>1</c:v>
                </c:pt>
              </c:numCache>
            </c:numRef>
          </c:val>
        </c:ser>
        <c:ser>
          <c:idx val="2"/>
          <c:order val="2"/>
          <c:tx>
            <c:strRef>
              <c:f>Sheet1!#REF!</c:f>
              <c:strCache>
                <c:ptCount val="1"/>
                <c:pt idx="0">
                  <c:v>#REF!</c:v>
                </c:pt>
              </c:strCache>
            </c:strRef>
          </c:tx>
          <c:invertIfNegative val="0"/>
          <c:dLbls>
            <c:delete val="1"/>
          </c:dLbls>
          <c:cat>
            <c:strRef>
              <c:f>Sheet1!$A$2:$A$5</c:f>
              <c:strCache>
                <c:ptCount val="4"/>
                <c:pt idx="0">
                  <c:v>2018年财政拨款收入</c:v>
                </c:pt>
                <c:pt idx="1">
                  <c:v>2019年财政拨款支出</c:v>
                </c:pt>
                <c:pt idx="2">
                  <c:v>2018年财政拨款收入</c:v>
                </c:pt>
                <c:pt idx="3">
                  <c:v>2019年财政拨款支出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28962560"/>
        <c:axId val="128964096"/>
      </c:barChart>
      <c:catAx>
        <c:axId val="128962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964096"/>
        <c:crosses val="autoZero"/>
        <c:auto val="1"/>
        <c:lblAlgn val="ctr"/>
        <c:lblOffset val="100"/>
        <c:noMultiLvlLbl val="0"/>
      </c:catAx>
      <c:valAx>
        <c:axId val="128964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962560"/>
        <c:crosses val="autoZero"/>
        <c:crossBetween val="between"/>
      </c:valAx>
    </c:plotArea>
    <c:legend>
      <c:legendPos val="r"/>
      <c:legendEntry>
        <c:idx val="0"/>
        <c:delete val="1"/>
      </c:legendEntry>
      <c:legendEntry>
        <c:idx val="1"/>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c:v>
                </c:pt>
              </c:strCache>
            </c:strRef>
          </c:tx>
          <c:invertIfNegative val="0"/>
          <c:dLbls>
            <c:delete val="1"/>
          </c:dLbls>
          <c:cat>
            <c:strRef>
              <c:f>Sheet1!$A$2:$A$3</c:f>
              <c:strCache>
                <c:ptCount val="2"/>
                <c:pt idx="0">
                  <c:v>2018年一般公共预算财政拨款支出</c:v>
                </c:pt>
                <c:pt idx="1">
                  <c:v>2019年一般公共预算财政拨款支出</c:v>
                </c:pt>
              </c:strCache>
            </c:strRef>
          </c:cat>
          <c:val>
            <c:numRef>
              <c:f>Sheet1!$B$2:$B$3</c:f>
              <c:numCache>
                <c:formatCode>General</c:formatCode>
                <c:ptCount val="2"/>
                <c:pt idx="0">
                  <c:v>171.6</c:v>
                </c:pt>
                <c:pt idx="1">
                  <c:v>206.07</c:v>
                </c:pt>
              </c:numCache>
            </c:numRef>
          </c:val>
        </c:ser>
        <c:dLbls>
          <c:showLegendKey val="0"/>
          <c:showVal val="0"/>
          <c:showCatName val="0"/>
          <c:showSerName val="0"/>
          <c:showPercent val="0"/>
          <c:showBubbleSize val="0"/>
        </c:dLbls>
        <c:gapWidth val="150"/>
        <c:overlap val="100"/>
        <c:axId val="129119744"/>
        <c:axId val="129121280"/>
      </c:barChart>
      <c:catAx>
        <c:axId val="1291197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121280"/>
        <c:crosses val="autoZero"/>
        <c:auto val="1"/>
        <c:lblAlgn val="ctr"/>
        <c:lblOffset val="100"/>
        <c:noMultiLvlLbl val="0"/>
      </c:catAx>
      <c:valAx>
        <c:axId val="129121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119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一般公共服务</c:v>
                </c:pt>
                <c:pt idx="1">
                  <c:v>社会保障和就业</c:v>
                </c:pt>
                <c:pt idx="2">
                  <c:v>基层医疗卫生机构</c:v>
                </c:pt>
                <c:pt idx="3">
                  <c:v>行政事业单位医疗</c:v>
                </c:pt>
                <c:pt idx="4">
                  <c:v>住房保障支出</c:v>
                </c:pt>
              </c:strCache>
            </c:strRef>
          </c:cat>
          <c:val>
            <c:numRef>
              <c:f>Sheet1!$B$2:$B$6</c:f>
              <c:numCache>
                <c:formatCode>General</c:formatCode>
                <c:ptCount val="5"/>
                <c:pt idx="0">
                  <c:v>96.75</c:v>
                </c:pt>
                <c:pt idx="1">
                  <c:v>6</c:v>
                </c:pt>
                <c:pt idx="2">
                  <c:v>101.32</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5D675-E515-488A-9972-CEC728F60CA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1170</Words>
  <Characters>6672</Characters>
  <Lines>55</Lines>
  <Paragraphs>15</Paragraphs>
  <TotalTime>24</TotalTime>
  <ScaleCrop>false</ScaleCrop>
  <LinksUpToDate>false</LinksUpToDate>
  <CharactersWithSpaces>7827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喝牛奶的蚂蟥</cp:lastModifiedBy>
  <cp:lastPrinted>2020-07-23T02:58:00Z</cp:lastPrinted>
  <dcterms:modified xsi:type="dcterms:W3CDTF">2020-10-09T02:57:34Z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