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3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YS060100"/>
      <w:bookmarkStart w:id="1" w:name="第七部分部门决算分析报告撰写提纲"/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开江县妇幼保健计划生育服务中心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201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年度部门决算分析报告</w:t>
      </w:r>
      <w:bookmarkEnd w:id="0"/>
    </w:p>
    <w:p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2" w:name="YS060101"/>
      <w:r>
        <w:rPr>
          <w:rFonts w:hint="eastAsia" w:ascii="黑体" w:hAnsi="黑体" w:eastAsia="黑体"/>
          <w:sz w:val="32"/>
          <w:szCs w:val="32"/>
        </w:rPr>
        <w:t>一、单位情况</w:t>
      </w:r>
    </w:p>
    <w:bookmarkEnd w:id="2"/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（一）基本情况。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1．主要职能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我院是集保健、医疗、教学为一体的国家一级甲等妇幼保健院、妇女儿童医院、国际爱婴医院，属财政全额拨款事业单位，承担着全县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40余万妇女儿童的妇幼保健任务，是全县妇幼保健计划生育技术指导和业务培训中心。</w:t>
      </w:r>
    </w:p>
    <w:p>
      <w:pPr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机构情况</w:t>
      </w:r>
    </w:p>
    <w:p>
      <w:pPr>
        <w:numPr>
          <w:ilvl w:val="0"/>
          <w:numId w:val="0"/>
        </w:numPr>
        <w:snapToGrid w:val="0"/>
        <w:spacing w:line="52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纳入2019年部门决算编报的单位共1个，事业单位管理，无变动。</w:t>
      </w:r>
    </w:p>
    <w:p>
      <w:pPr>
        <w:numPr>
          <w:ilvl w:val="0"/>
          <w:numId w:val="1"/>
        </w:numPr>
        <w:snapToGrid w:val="0"/>
        <w:spacing w:line="520" w:lineRule="exact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人员情况，</w:t>
      </w:r>
    </w:p>
    <w:p>
      <w:pPr>
        <w:numPr>
          <w:ilvl w:val="0"/>
          <w:numId w:val="0"/>
        </w:numPr>
        <w:snapToGrid w:val="0"/>
        <w:spacing w:line="520" w:lineRule="exact"/>
        <w:ind w:left="0" w:leftChars="0" w:firstLine="419" w:firstLineChars="131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截止2019年12月31日年末在职职工人数91人，2019年辞职1 人，借调1人，退休2人，新进2人，总体人数较2018年减少2人。</w:t>
      </w:r>
    </w:p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（二）当年取得的主要事业成效。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我中心今年在全县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开展农村妇女两癌免费筛查工作，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CN" w:eastAsia="zh-CN"/>
        </w:rPr>
        <w:t>宫颈癌任务数2500，实际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宫颈癌筛查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2774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人，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CN" w:eastAsia="zh-CN"/>
        </w:rPr>
        <w:t>完成率109.6%，其中查出妇科疾病316人，检出率11.53%，高级别鳞状上皮病变5人，检出率0.18%，侵润癌5人，检出率0.18%；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乳腺癌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CN" w:eastAsia="zh-CN"/>
        </w:rPr>
        <w:t>任务数200人，实际乳腺癌筛查202人，完成率101%。</w:t>
      </w:r>
    </w:p>
    <w:p>
      <w:pPr>
        <w:snapToGrid w:val="0"/>
        <w:spacing w:line="520" w:lineRule="exact"/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全年0-6岁残疾儿童共筛查3338人，其中筛查出视力残疾1人，肢体残疾1人，转县残联进行救助的1人。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我县婚姻登记处登记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/>
        </w:rPr>
        <w:t>4142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对，已参加婚检的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/>
        </w:rPr>
        <w:t>3273.5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对（共计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：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6547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人），婚检率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91%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；疾病检出人数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687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人，婚检率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86.53%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，检出率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32.49%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；建议暂缓结婚的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39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人，建议不宜生育的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人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,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婚前卫生指导人数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6547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人。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2019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年孕产妇系统管理率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98.70%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，住院分娩率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100%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，高危妊娠管理率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100%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，剖宫产率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38.90%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岁以下儿童系统管理率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96.83%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；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岁以下儿童系统管理率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97.62%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；新生儿死亡数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8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例，死亡率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2.63‰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；婴儿死亡数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13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例，死亡率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4.27‰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岁以下儿童死亡数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24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例，死亡率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7.88‰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2019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年对全县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20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个乡镇卫生院和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个县级医疗机构的妇幼卫生工作进行了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CN"/>
        </w:rPr>
        <w:t>两次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督导检查。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2019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年我县县级医疗卫生单位和开展产科的中心卫生院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个单位共活产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2999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新生儿，新生儿四病筛查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2950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人，筛查率达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98.37%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。全县共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个医疗保健机构负责首发《出生医学证明》，我院负责全县《出生医学证明》补、换发工作。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2019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年开江县共首次签发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2749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份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,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医疗保健机构外签发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277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份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),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补发出生医学证明书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22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份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,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换发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19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份，废证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20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份，废证率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&lt;0.32%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，签发出生医学证明合格率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100%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1-12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月无一例因出生医学证明引起的上访投诉事件。全年叶酸应服用人数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4340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人，已服用人数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4133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(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目标任务数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4400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)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，服用率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95.23%(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目标任务数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90%)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；叶酸依从人数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3141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人，依从率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75.99%(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目标任务数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70%)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，调查人数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3717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，知晓人数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3367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人，知晓率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90.58%(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目标任务数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90%)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全县免费优生健康检查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/>
        </w:rPr>
        <w:t>3112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人次，其中城镇检查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/>
        </w:rPr>
        <w:t>232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人次，农村检查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/>
        </w:rPr>
        <w:t>2880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人次（目标任务数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en-US"/>
        </w:rPr>
        <w:t>3106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人次）。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全县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2019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年长期使用药具人数共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82113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人，其中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CN"/>
        </w:rPr>
        <w:t>使用宫内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节育器共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76133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CN"/>
        </w:rPr>
        <w:t>使用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避孕套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756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人，口服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CN"/>
        </w:rPr>
        <w:t>避孕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药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1511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CN"/>
        </w:rPr>
        <w:t>皮下埋植术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130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人，外用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CN"/>
        </w:rPr>
        <w:t>避孕药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及其它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1311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人。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  <w:shd w:val="clear" w:color="auto" w:fill="FFFFFF"/>
          <w:rtl w:val="0"/>
          <w:lang w:val="zh-TW" w:eastAsia="zh-TW"/>
        </w:rPr>
        <w:t>药具应用率达到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96.7%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，有效率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100%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，随访率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100%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2019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年全县实行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“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卫生保健合格证制度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”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，我中心积极配合县卫生执法大队加大落实《托幼机构卫生保健管理办法》指导和检查力度，进一步规范了幼儿园卫生保健管理工作</w:t>
      </w:r>
      <w:r>
        <w:rPr>
          <w:rFonts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对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内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托幼机构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2200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人次儿童和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en-US"/>
        </w:rPr>
        <w:t>750</w:t>
      </w:r>
      <w:r>
        <w:rPr>
          <w:rFonts w:ascii="仿宋_GB2312" w:hAnsi="仿宋_GB2312" w:eastAsia="仿宋_GB2312" w:cs="仿宋_GB2312"/>
          <w:sz w:val="32"/>
          <w:szCs w:val="32"/>
          <w:rtl w:val="0"/>
          <w:lang w:val="zh-TW" w:eastAsia="zh-TW"/>
        </w:rPr>
        <w:t>人次老师进行了健康体检，进一步提升母婴保健水平。</w:t>
      </w:r>
      <w:bookmarkStart w:id="3" w:name="YS060102"/>
    </w:p>
    <w:p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二、收入支出预算执行情况分析</w:t>
      </w:r>
    </w:p>
    <w:bookmarkEnd w:id="3"/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（一）收入支出预算安排情况。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2019年初预算安排收入1926.8万元，</w:t>
      </w:r>
      <w:r>
        <w:rPr>
          <w:rFonts w:hint="eastAsia" w:ascii="仿宋_GB2312" w:hAnsi="仿宋" w:eastAsia="仿宋_GB2312"/>
          <w:sz w:val="32"/>
          <w:szCs w:val="32"/>
        </w:rPr>
        <w:t>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1926.8万元，与上年无明显差异。本</w:t>
      </w:r>
      <w:r>
        <w:rPr>
          <w:rFonts w:hint="eastAsia" w:ascii="仿宋_GB2312" w:hAnsi="仿宋" w:eastAsia="仿宋_GB2312"/>
          <w:sz w:val="32"/>
          <w:szCs w:val="32"/>
        </w:rPr>
        <w:t>年度调整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后收入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2137.21万元，上年结转92.09万元，支出2229.3万元，与上年无明显差异。</w:t>
      </w:r>
    </w:p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（二）收入支出预算执行情况。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2019年本年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2137.2万元，比上年增加162.77万元，增加率8.24%，增加的主要原因为工资调整和业务收入的增加；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支出数为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1994.81万元，比上年减少191.2万元，主要原因为年终结算资金未及时使用。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1．收入支出与预算对比分析。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（1）预、决算差异情况</w:t>
      </w:r>
      <w:bookmarkStart w:id="6" w:name="_GoBack"/>
      <w:bookmarkEnd w:id="6"/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2019年预算收入1926.8万元，决算收入2137.21万元，差异为210.41万元。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2019年预算支出1926.8万元，决算支出1994.8万元，差异为68万元。</w:t>
      </w:r>
    </w:p>
    <w:p>
      <w:pPr>
        <w:numPr>
          <w:ilvl w:val="0"/>
          <w:numId w:val="2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差异原因分析。</w:t>
      </w: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预、决算收入差异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210.41万元，主要原因为工资的调整和业务收入的增加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预、决算支出无明显差异。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2．收入支出结构分析。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（1）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收入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本单位总收入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2137.21万元，其中财政拨款766.21万元，占总收入35.85%，事业收入1371万元，占总收入64.15% 。</w:t>
      </w:r>
    </w:p>
    <w:p>
      <w:pPr>
        <w:numPr>
          <w:ilvl w:val="0"/>
          <w:numId w:val="3"/>
        </w:numPr>
        <w:snapToGrid w:val="0"/>
        <w:spacing w:line="520" w:lineRule="exact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支出</w:t>
      </w:r>
    </w:p>
    <w:p>
      <w:pPr>
        <w:numPr>
          <w:ilvl w:val="0"/>
          <w:numId w:val="0"/>
        </w:numPr>
        <w:snapToGrid w:val="0"/>
        <w:spacing w:line="520" w:lineRule="exact"/>
        <w:ind w:left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2019年本单位总支出1994.8万元，其中基本支出</w:t>
      </w:r>
    </w:p>
    <w:p>
      <w:pPr>
        <w:numPr>
          <w:ilvl w:val="0"/>
          <w:numId w:val="0"/>
        </w:numPr>
        <w:snapToGrid w:val="0"/>
        <w:spacing w:line="52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1854.18万元，项目支出140.62万元。（基本支出中人员经费841.58万元，占总支出的45.38%；日常公用经费1012.6万元，占总支出的54.62% ）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3．支出按经济分类科目分析。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（1）“三公”经费支出情况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1.5万元，公务用车运行维护费6.89万元，无因公出国费用。与上年无明显变动。</w:t>
      </w:r>
    </w:p>
    <w:p>
      <w:pPr>
        <w:numPr>
          <w:ilvl w:val="0"/>
          <w:numId w:val="0"/>
        </w:numPr>
        <w:snapToGrid w:val="0"/>
        <w:spacing w:line="52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" w:eastAsia="仿宋_GB2312"/>
          <w:sz w:val="32"/>
          <w:szCs w:val="32"/>
        </w:rPr>
        <w:t>会议费支出情况</w:t>
      </w:r>
    </w:p>
    <w:p>
      <w:pPr>
        <w:numPr>
          <w:ilvl w:val="0"/>
          <w:numId w:val="0"/>
        </w:numPr>
        <w:snapToGrid w:val="0"/>
        <w:spacing w:line="52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无会议费。与上年无变动。</w:t>
      </w:r>
    </w:p>
    <w:p>
      <w:pPr>
        <w:numPr>
          <w:ilvl w:val="0"/>
          <w:numId w:val="3"/>
        </w:numPr>
        <w:snapToGrid w:val="0"/>
        <w:spacing w:line="520" w:lineRule="exact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培训费支出情况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培训费支出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6万元，比上年减少16.39万元，减少的主要原因是减少了业务人员进修和培训力度。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4.财政拨款收入、支出分析。</w:t>
      </w: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2019年财政拨款总收入2137.21万元。</w:t>
      </w: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2019年财政拨款总支出1994.81万元，其中基本支出1854.19万元，项目支出140.62万元。</w:t>
      </w:r>
    </w:p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（三）年末结转和结余情况。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2019年年末财政补助结转共234.5万元，其中基本支出结转234.5万元。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基本支出结转较大的原因为时间问题，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12月下的财政拨款指标于2019年1月才能使用。</w:t>
      </w:r>
    </w:p>
    <w:p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4" w:name="YS060103"/>
      <w:r>
        <w:rPr>
          <w:rFonts w:hint="eastAsia" w:ascii="黑体" w:hAnsi="黑体" w:eastAsia="黑体"/>
          <w:sz w:val="32"/>
          <w:szCs w:val="32"/>
        </w:rPr>
        <w:t>三、资产负债情况分析</w:t>
      </w:r>
    </w:p>
    <w:bookmarkEnd w:id="4"/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（一）资产负债结构情况。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本年末资产合计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1882.83万元，上年末资产合计1671.27万元，比上年增加211.56万元，变动主要原因为设备购置。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本年末负债合计625.7万元，上年末负债合计613.09万元，比上年增加12.61万元，变动主要原因是应付帐款的增加。</w:t>
      </w:r>
    </w:p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（二）资产负债对比分析。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5" w:name="YS060104"/>
      <w:r>
        <w:rPr>
          <w:rFonts w:hint="eastAsia" w:ascii="仿宋_GB2312" w:hAnsi="仿宋" w:eastAsia="仿宋_GB2312"/>
          <w:sz w:val="32"/>
          <w:szCs w:val="32"/>
          <w:lang w:eastAsia="zh-CN"/>
        </w:rPr>
        <w:t>本年资产负债率为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33.23%，上年资产负债率为36%，无明显变动。</w:t>
      </w:r>
    </w:p>
    <w:p>
      <w:pPr>
        <w:snapToGrid w:val="0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四、本年度部门决算等财务工作开展情况</w:t>
      </w:r>
    </w:p>
    <w:bookmarkEnd w:id="5"/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我单位认真开展财务相关工作，组织相关人员按实际情况对决算报表进行</w:t>
      </w:r>
      <w:r>
        <w:rPr>
          <w:rFonts w:hint="eastAsia" w:ascii="仿宋_GB2312" w:hAnsi="仿宋" w:eastAsia="仿宋_GB2312"/>
          <w:sz w:val="32"/>
          <w:szCs w:val="32"/>
        </w:rPr>
        <w:t>编报、审核。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按时完成</w:t>
      </w:r>
      <w:r>
        <w:rPr>
          <w:rFonts w:hint="eastAsia" w:ascii="仿宋_GB2312" w:hAnsi="仿宋" w:eastAsia="仿宋_GB2312"/>
          <w:sz w:val="32"/>
          <w:szCs w:val="32"/>
        </w:rPr>
        <w:t>决算公开工作、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财政部门也及时按照相关规定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我单位决算进行</w:t>
      </w:r>
      <w:r>
        <w:rPr>
          <w:rFonts w:hint="eastAsia" w:ascii="仿宋_GB2312" w:hAnsi="仿宋" w:eastAsia="仿宋_GB2312"/>
          <w:sz w:val="32"/>
          <w:szCs w:val="32"/>
        </w:rPr>
        <w:t>批复。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（三）对部门（单位）决算管理及报表设计的意见建议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建议减少重复的报表数据，同一种数据有时会重复上报几个报表。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（四）对加强部门决算数据分析利用工作的建议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bookmarkEnd w:id="1"/>
    <w:p>
      <w:pPr>
        <w:rPr>
          <w:rFonts w:hint="eastAsia" w:ascii="仿宋_GB2312" w:hAnsi="仿宋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  <w:lang w:val="zh-CN"/>
      </w:rPr>
      <w:t>5</w:t>
    </w:r>
    <w:r>
      <w:rPr>
        <w:rFonts w:ascii="Arial" w:hAnsi="Arial" w:cs="Arial"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394D2"/>
    <w:multiLevelType w:val="singleLevel"/>
    <w:tmpl w:val="BF6394D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46FF3BD"/>
    <w:multiLevelType w:val="singleLevel"/>
    <w:tmpl w:val="146FF3BD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5A727D42"/>
    <w:multiLevelType w:val="singleLevel"/>
    <w:tmpl w:val="5A727D4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A467F"/>
    <w:rsid w:val="074A467F"/>
    <w:rsid w:val="2BFA4F21"/>
    <w:rsid w:val="3754482B"/>
    <w:rsid w:val="385F2B6B"/>
    <w:rsid w:val="6E5C465B"/>
    <w:rsid w:val="78607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2020-01-15T03:13:00Z</dcterms:created>
  <dc:creator>Administrator</dc:creator>
  <cp:lastModifiedBy>Administrator</cp:lastModifiedBy>
  <dcterms:modified xsi:type="dcterms:W3CDTF">2020-09-29T01:35:04Z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