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159" w:beforeLines="50" w:after="159" w:afterLines="50" w:line="578" w:lineRule="exact"/>
        <w:ind w:right="105" w:rightChars="50"/>
        <w:textAlignment w:val="auto"/>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附表1</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460" w:lineRule="exact"/>
        <w:ind w:right="105" w:rightChars="50" w:firstLine="880" w:firstLineChars="200"/>
        <w:jc w:val="center"/>
        <w:textAlignment w:val="auto"/>
        <w:rPr>
          <w:rFonts w:hint="default" w:ascii="Times New Roman" w:hAnsi="Times New Roman" w:cs="Times New Roman"/>
        </w:rPr>
      </w:pPr>
      <w:bookmarkStart w:id="0" w:name="_GoBack"/>
      <w:r>
        <w:rPr>
          <w:rFonts w:hint="default" w:ascii="Times New Roman" w:hAnsi="Times New Roman" w:eastAsia="方正小标宋简体" w:cs="Times New Roman"/>
          <w:sz w:val="44"/>
          <w:szCs w:val="44"/>
        </w:rPr>
        <w:t>非煤矿山、工贸行业自查（检查）表</w:t>
      </w:r>
      <w:bookmarkEnd w:id="0"/>
    </w:p>
    <w:tbl>
      <w:tblPr>
        <w:tblStyle w:val="5"/>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0543"/>
        <w:gridCol w:w="96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blHeader/>
          <w:jc w:val="center"/>
        </w:trPr>
        <w:tc>
          <w:tcPr>
            <w:tcW w:w="1514"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exact"/>
              <w:ind w:right="105" w:rightChars="5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行业</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exact"/>
              <w:ind w:right="105" w:rightChars="5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领域</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exact"/>
              <w:ind w:right="105" w:rightChars="5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内    容</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exact"/>
              <w:ind w:right="105" w:rightChars="5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是否</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exact"/>
              <w:ind w:right="105" w:rightChars="5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满足</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exact"/>
              <w:ind w:right="105" w:rightChars="5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14" w:type="dxa"/>
            <w:vMerge w:val="restart"/>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共性</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情况</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是否定期</w:t>
            </w:r>
            <w:r>
              <w:rPr>
                <w:rFonts w:hint="default" w:ascii="Times New Roman" w:hAnsi="Times New Roman" w:eastAsia="仿宋_GB2312" w:cs="Times New Roman"/>
                <w:sz w:val="24"/>
                <w:szCs w:val="24"/>
                <w:vertAlign w:val="baseline"/>
              </w:rPr>
              <w:t>对安全生产工作研究部署，</w:t>
            </w:r>
            <w:r>
              <w:rPr>
                <w:rFonts w:hint="default" w:ascii="Times New Roman" w:hAnsi="Times New Roman" w:eastAsia="仿宋_GB2312" w:cs="Times New Roman"/>
                <w:sz w:val="24"/>
                <w:szCs w:val="24"/>
                <w:vertAlign w:val="baseline"/>
                <w:lang w:val="en-US" w:eastAsia="zh-CN"/>
              </w:rPr>
              <w:t>是否开展</w:t>
            </w:r>
            <w:r>
              <w:rPr>
                <w:rFonts w:hint="default" w:ascii="Times New Roman" w:hAnsi="Times New Roman" w:eastAsia="仿宋_GB2312" w:cs="Times New Roman"/>
                <w:sz w:val="24"/>
                <w:szCs w:val="24"/>
                <w:vertAlign w:val="baseline"/>
              </w:rPr>
              <w:t>风险隐患排查</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是否落实各项安全</w:t>
            </w:r>
            <w:r>
              <w:rPr>
                <w:rFonts w:hint="default" w:ascii="Times New Roman" w:hAnsi="Times New Roman" w:eastAsia="仿宋_GB2312" w:cs="Times New Roman"/>
                <w:sz w:val="24"/>
                <w:szCs w:val="24"/>
                <w:vertAlign w:val="baseline"/>
              </w:rPr>
              <w:t>管理措施。</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自查、查阅2021年以来的会议记录</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pStyle w:val="2"/>
              <w:keepNext w:val="0"/>
              <w:keepLines w:val="0"/>
              <w:pageBreakBefore w:val="0"/>
              <w:widowControl w:val="0"/>
              <w:kinsoku/>
              <w:wordWrap/>
              <w:topLinePunct w:val="0"/>
              <w:autoSpaceDE/>
              <w:autoSpaceDN/>
              <w:bidi w:val="0"/>
              <w:adjustRightInd/>
              <w:snapToGrid/>
              <w:spacing w:line="260" w:lineRule="exact"/>
              <w:ind w:right="-63" w:rightChars="-3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是否建立健全</w:t>
            </w:r>
            <w:r>
              <w:rPr>
                <w:rFonts w:hint="default" w:ascii="Times New Roman" w:hAnsi="Times New Roman" w:eastAsia="仿宋_GB2312" w:cs="Times New Roman"/>
                <w:sz w:val="24"/>
                <w:szCs w:val="24"/>
                <w:vertAlign w:val="baseline"/>
              </w:rPr>
              <w:t>安全生产</w:t>
            </w:r>
            <w:r>
              <w:rPr>
                <w:rFonts w:hint="default" w:ascii="Times New Roman" w:hAnsi="Times New Roman" w:eastAsia="仿宋_GB2312" w:cs="Times New Roman"/>
                <w:sz w:val="24"/>
                <w:szCs w:val="24"/>
                <w:vertAlign w:val="baseline"/>
                <w:lang w:val="en-US" w:eastAsia="zh-CN"/>
              </w:rPr>
              <w:t>各项</w:t>
            </w:r>
            <w:r>
              <w:rPr>
                <w:rFonts w:hint="default" w:ascii="Times New Roman" w:hAnsi="Times New Roman" w:eastAsia="仿宋_GB2312" w:cs="Times New Roman"/>
                <w:sz w:val="24"/>
                <w:szCs w:val="24"/>
                <w:vertAlign w:val="baseline"/>
              </w:rPr>
              <w:t>制度</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重点检查</w:t>
            </w:r>
            <w:r>
              <w:rPr>
                <w:rFonts w:hint="default" w:ascii="Times New Roman" w:hAnsi="Times New Roman" w:eastAsia="仿宋_GB2312" w:cs="Times New Roman"/>
                <w:sz w:val="24"/>
                <w:szCs w:val="24"/>
                <w:vertAlign w:val="baseline"/>
              </w:rPr>
              <w:t>隐患排查、风险防控、日常检查、员工培训等</w:t>
            </w:r>
            <w:r>
              <w:rPr>
                <w:rFonts w:hint="default" w:ascii="Times New Roman" w:hAnsi="Times New Roman" w:eastAsia="仿宋_GB2312" w:cs="Times New Roman"/>
                <w:sz w:val="24"/>
                <w:szCs w:val="24"/>
                <w:vertAlign w:val="baseline"/>
                <w:lang w:val="en-US" w:eastAsia="zh-CN"/>
              </w:rPr>
              <w:t>制度</w:t>
            </w:r>
            <w:r>
              <w:rPr>
                <w:rFonts w:hint="default" w:ascii="Times New Roman" w:hAnsi="Times New Roman" w:eastAsia="仿宋_GB2312" w:cs="Times New Roman"/>
                <w:sz w:val="24"/>
                <w:szCs w:val="24"/>
                <w:vertAlign w:val="baseline"/>
              </w:rPr>
              <w:t>。</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自查、查阅相关制度资料、文件</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是否全面开展</w:t>
            </w:r>
            <w:r>
              <w:rPr>
                <w:rFonts w:hint="default" w:ascii="Times New Roman" w:hAnsi="Times New Roman" w:eastAsia="仿宋_GB2312" w:cs="Times New Roman"/>
                <w:sz w:val="24"/>
                <w:szCs w:val="24"/>
                <w:vertAlign w:val="baseline"/>
              </w:rPr>
              <w:t>隐患排查</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rPr>
              <w:t>安全整治，问题整改</w:t>
            </w:r>
            <w:r>
              <w:rPr>
                <w:rFonts w:hint="default" w:ascii="Times New Roman" w:hAnsi="Times New Roman" w:eastAsia="仿宋_GB2312" w:cs="Times New Roman"/>
                <w:sz w:val="24"/>
                <w:szCs w:val="24"/>
                <w:vertAlign w:val="baseline"/>
                <w:lang w:val="en-US" w:eastAsia="zh-CN"/>
              </w:rPr>
              <w:t>是否</w:t>
            </w:r>
            <w:r>
              <w:rPr>
                <w:rFonts w:hint="default" w:ascii="Times New Roman" w:hAnsi="Times New Roman" w:eastAsia="仿宋_GB2312" w:cs="Times New Roman"/>
                <w:sz w:val="24"/>
                <w:szCs w:val="24"/>
                <w:vertAlign w:val="baseline"/>
              </w:rPr>
              <w:t>彻底，隐患排查治理</w:t>
            </w:r>
            <w:r>
              <w:rPr>
                <w:rFonts w:hint="default" w:ascii="Times New Roman" w:hAnsi="Times New Roman" w:eastAsia="仿宋_GB2312" w:cs="Times New Roman"/>
                <w:sz w:val="24"/>
                <w:szCs w:val="24"/>
                <w:vertAlign w:val="baseline"/>
                <w:lang w:val="en-US" w:eastAsia="zh-CN"/>
              </w:rPr>
              <w:t>是否</w:t>
            </w:r>
            <w:r>
              <w:rPr>
                <w:rFonts w:hint="default" w:ascii="Times New Roman" w:hAnsi="Times New Roman" w:eastAsia="仿宋_GB2312" w:cs="Times New Roman"/>
                <w:sz w:val="24"/>
                <w:szCs w:val="24"/>
                <w:vertAlign w:val="baseline"/>
              </w:rPr>
              <w:t>形成有效机制。</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自查、查阅是否建立相关资料档案</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是否开展</w:t>
            </w:r>
            <w:r>
              <w:rPr>
                <w:rFonts w:hint="default" w:ascii="Times New Roman" w:hAnsi="Times New Roman" w:eastAsia="仿宋_GB2312" w:cs="Times New Roman"/>
                <w:sz w:val="24"/>
                <w:szCs w:val="24"/>
                <w:vertAlign w:val="baseline"/>
              </w:rPr>
              <w:t>安全生产清单制管理</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以行业管理部门认定为准，自查、查阅相关资料</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安全评价和“三同时”制度执行</w:t>
            </w:r>
            <w:r>
              <w:rPr>
                <w:rFonts w:hint="default" w:ascii="Times New Roman" w:hAnsi="Times New Roman" w:eastAsia="仿宋_GB2312" w:cs="Times New Roman"/>
                <w:sz w:val="24"/>
                <w:szCs w:val="24"/>
                <w:vertAlign w:val="baseline"/>
                <w:lang w:val="en-US" w:eastAsia="zh-CN"/>
              </w:rPr>
              <w:t>是否到位。（自查、查阅相关资料）</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是否制定（修订完善）切实可行的</w:t>
            </w:r>
            <w:r>
              <w:rPr>
                <w:rFonts w:hint="default" w:ascii="Times New Roman" w:hAnsi="Times New Roman" w:eastAsia="仿宋_GB2312" w:cs="Times New Roman"/>
                <w:sz w:val="24"/>
                <w:szCs w:val="24"/>
                <w:vertAlign w:val="baseline"/>
              </w:rPr>
              <w:t>应急预案</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是否每半年组织开展一次应急</w:t>
            </w:r>
            <w:r>
              <w:rPr>
                <w:rFonts w:hint="default" w:ascii="Times New Roman" w:hAnsi="Times New Roman" w:eastAsia="仿宋_GB2312" w:cs="Times New Roman"/>
                <w:sz w:val="24"/>
                <w:szCs w:val="24"/>
                <w:vertAlign w:val="baseline"/>
              </w:rPr>
              <w:t>演练</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自查、查阅2021年以来相关资料、图片</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共性</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情况</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是否将</w:t>
            </w:r>
            <w:r>
              <w:rPr>
                <w:rFonts w:hint="default" w:ascii="Times New Roman" w:hAnsi="Times New Roman" w:eastAsia="仿宋_GB2312" w:cs="Times New Roman"/>
                <w:sz w:val="24"/>
                <w:szCs w:val="24"/>
                <w:vertAlign w:val="baseline"/>
              </w:rPr>
              <w:t>隐患排查治理责任</w:t>
            </w:r>
            <w:r>
              <w:rPr>
                <w:rFonts w:hint="default" w:ascii="Times New Roman" w:hAnsi="Times New Roman" w:eastAsia="仿宋_GB2312" w:cs="Times New Roman"/>
                <w:sz w:val="24"/>
                <w:szCs w:val="24"/>
                <w:vertAlign w:val="baseline"/>
                <w:lang w:val="en-US" w:eastAsia="zh-CN"/>
              </w:rPr>
              <w:t>落实到具体责任人，隐患整改验收是否经本人签字。（自查、查阅2021年以来相关资料、表格、图片）</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是否保障事故隐患排查治理所需资金</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自查、查阅2021年以来相关资料</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是否定期组织安全生产管理人员、工程技术人员和其他相关人员排查本单位</w:t>
            </w:r>
            <w:r>
              <w:rPr>
                <w:rFonts w:hint="default" w:ascii="Times New Roman" w:hAnsi="Times New Roman" w:eastAsia="仿宋_GB2312" w:cs="Times New Roman"/>
                <w:sz w:val="24"/>
                <w:szCs w:val="24"/>
                <w:vertAlign w:val="baseline"/>
                <w:lang w:val="en-US" w:eastAsia="zh-CN"/>
              </w:rPr>
              <w:t>场所</w:t>
            </w:r>
            <w:r>
              <w:rPr>
                <w:rFonts w:hint="default" w:ascii="Times New Roman" w:hAnsi="Times New Roman" w:eastAsia="仿宋_GB2312" w:cs="Times New Roman"/>
                <w:sz w:val="24"/>
                <w:szCs w:val="24"/>
                <w:vertAlign w:val="baseline"/>
              </w:rPr>
              <w:t>隐患。</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自查、查阅2021年以来相关制度、表格</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是否对排查出的隐患，按照隐患等级进行登记，录入“四川省安全生产风险隐患排查治理信息系统平台”，建立事故隐患信息档案，并按照职责分工实施监控治理。</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自查、查阅电脑平台2021年以来数据情况</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对排查出的重大事故隐患，是否及时向负有安全生产监督管理职责的部门报告；是否对重大事故隐患制定专项治理方案，并向负有安全生产监督管理职责的部门报告；是否在重大事故隐患治理结束后，组织本单位的技术人员和专家，或者委托具备相应资质的安全评价机构对重大事故隐患的治理情况进行评估，并及时向当地应负有安全生产监督管理职责的部门报告。</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自查、查阅2021年以来相关资料、文件</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是否对一般事故隐患立即或限期整改。</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自查、查阅2021年以来相关表格、图片</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共性</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情况</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是否在事故隐患治理过程中，采取安全防范措施，防止事故发生。</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自查、查阅2021年以来相关资料</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是否定期对排查的事故隐患进行统计分析，并向负有安全生产监督管理职责的部门报告。</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自查、查阅2021年以来相关资料、文件</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是否自觉接受负有安全生产监督管理职责的部门对事故隐患排查治理工作的检查、督促、指导。</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以行业管理部门和应急管理部门认定为准</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非煤</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矿山</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是否存在</w:t>
            </w:r>
            <w:r>
              <w:rPr>
                <w:rFonts w:hint="default" w:ascii="Times New Roman" w:hAnsi="Times New Roman" w:eastAsia="仿宋_GB2312" w:cs="Times New Roman"/>
                <w:sz w:val="24"/>
                <w:szCs w:val="24"/>
                <w:vertAlign w:val="baseline"/>
              </w:rPr>
              <w:t>超层越界开采、不按设计建设生产</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自查、查阅相关资料</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是否</w:t>
            </w:r>
            <w:r>
              <w:rPr>
                <w:rFonts w:hint="default" w:ascii="Times New Roman" w:hAnsi="Times New Roman" w:eastAsia="仿宋_GB2312" w:cs="Times New Roman"/>
                <w:sz w:val="24"/>
                <w:szCs w:val="24"/>
                <w:vertAlign w:val="baseline"/>
              </w:rPr>
              <w:t>使用干式制动器的无轨车辆运输人员、油料和炸药</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自查、查阅相关资料、现场查看</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是否存在</w:t>
            </w:r>
            <w:r>
              <w:rPr>
                <w:rFonts w:hint="default" w:ascii="Times New Roman" w:hAnsi="Times New Roman" w:eastAsia="仿宋_GB2312" w:cs="Times New Roman"/>
                <w:sz w:val="24"/>
                <w:szCs w:val="24"/>
                <w:vertAlign w:val="baseline"/>
              </w:rPr>
              <w:t>超能力、超强度、超定员生产</w:t>
            </w:r>
            <w:r>
              <w:rPr>
                <w:rFonts w:hint="default" w:ascii="Times New Roman" w:hAnsi="Times New Roman" w:eastAsia="仿宋_GB2312" w:cs="Times New Roman"/>
                <w:sz w:val="24"/>
                <w:szCs w:val="24"/>
                <w:vertAlign w:val="baseline"/>
                <w:lang w:val="en-US" w:eastAsia="zh-CN"/>
              </w:rPr>
              <w:t>行为</w:t>
            </w:r>
            <w:r>
              <w:rPr>
                <w:rFonts w:hint="default" w:ascii="Times New Roman" w:hAnsi="Times New Roman" w:eastAsia="仿宋_GB2312" w:cs="Times New Roman"/>
                <w:sz w:val="24"/>
                <w:szCs w:val="24"/>
                <w:vertAlign w:val="baseline"/>
              </w:rPr>
              <w:t>。</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自查、查阅相关资料</w:t>
            </w:r>
            <w:r>
              <w:rPr>
                <w:rFonts w:hint="default" w:ascii="Times New Roman" w:hAnsi="Times New Roman" w:eastAsia="仿宋_GB2312" w:cs="Times New Roman"/>
                <w:sz w:val="24"/>
                <w:szCs w:val="24"/>
                <w:vertAlign w:val="baseline"/>
                <w:lang w:eastAsia="zh-CN"/>
              </w:rPr>
              <w:t>）</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石油天然气开采</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油气增储扩能过程中是否存在抢工期、抢进度、设备设施超强度运转。（自查、查阅相关资料）</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粉尘</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涉爆</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粉尘涉爆危险场所是否设置在非框架结构的多层建构筑物内，或与人员密集场所安全距离是否满足要求。（自查、查阅相关图纸资料、现场查看）</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可燃性粉尘与可燃气体等易加剧爆炸危险的介质是否共用一套除尘系统。（自查、查阅相关资料、现场查看）</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是否采取可靠的防范点燃源措施。（自查、查阅相关资料、现场查看）</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是否制定粉尘定期清扫制度并有效执行。（自查、查阅相关资料、表格）</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受限空</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间作业</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安全警示标识和警示说明是否清晰。（现场查看）</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受限空间作业是否发包给无资质的承包方，或是否与承包方签安全生产管理协议。（自查、查阅相关资料）</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物流</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仓储</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运输车辆及装卸过程安全管控和商贸经营场所应急设施配备是否满足要求。（自查、查阅相关资料、现场查看）</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物流</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仓储</w:t>
            </w: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仓储物流区域内是否存在“二合一”“多合一”。（现场查看）</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是否存在违规使用电气焊和明火作业。（自查、查阅相关制度、现场查看）</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储存物品是否分类分堆、限额存放。（现场查看）</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lang w:val="en-US" w:eastAsia="zh-CN"/>
              </w:rPr>
            </w:pPr>
          </w:p>
        </w:tc>
        <w:tc>
          <w:tcPr>
            <w:tcW w:w="10543"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堆放物品是否满足安全间距要求。（现场查看）</w:t>
            </w:r>
          </w:p>
        </w:tc>
        <w:tc>
          <w:tcPr>
            <w:tcW w:w="967"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sym w:font="Wingdings" w:char="00A8"/>
            </w:r>
            <w:r>
              <w:rPr>
                <w:rFonts w:hint="default" w:ascii="Times New Roman" w:hAnsi="Times New Roman" w:eastAsia="仿宋_GB2312" w:cs="Times New Roman"/>
                <w:sz w:val="24"/>
                <w:szCs w:val="24"/>
                <w:vertAlign w:val="baseline"/>
                <w:lang w:val="en-US" w:eastAsia="zh-CN"/>
              </w:rPr>
              <w:t>是</w:t>
            </w:r>
          </w:p>
          <w:p>
            <w:pPr>
              <w:keepNext w:val="0"/>
              <w:keepLines w:val="0"/>
              <w:pageBreakBefore w:val="0"/>
              <w:widowControl w:val="0"/>
              <w:kinsoku/>
              <w:wordWrap/>
              <w:overflowPunct w:val="0"/>
              <w:topLinePunct w:val="0"/>
              <w:autoSpaceDE/>
              <w:autoSpaceDN/>
              <w:bidi w:val="0"/>
              <w:adjustRightInd/>
              <w:snapToGrid/>
              <w:spacing w:before="159" w:beforeLines="50" w:after="159" w:afterLines="50" w:line="260" w:lineRule="exact"/>
              <w:ind w:right="-63" w:rightChars="-3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sym w:font="Wingdings" w:char="00A8"/>
            </w:r>
            <w:r>
              <w:rPr>
                <w:rFonts w:hint="default" w:ascii="Times New Roman" w:hAnsi="Times New Roman" w:eastAsia="仿宋_GB2312" w:cs="Times New Roman"/>
                <w:kern w:val="2"/>
                <w:sz w:val="24"/>
                <w:szCs w:val="24"/>
                <w:vertAlign w:val="baseline"/>
                <w:lang w:val="en-US" w:eastAsia="zh-CN" w:bidi="ar-SA"/>
              </w:rPr>
              <w:t>否</w:t>
            </w:r>
          </w:p>
        </w:tc>
        <w:tc>
          <w:tcPr>
            <w:tcW w:w="1149" w:type="dxa"/>
            <w:vAlign w:val="center"/>
          </w:tcPr>
          <w:p>
            <w:pPr>
              <w:keepNext w:val="0"/>
              <w:keepLines w:val="0"/>
              <w:pageBreakBefore w:val="0"/>
              <w:widowControl w:val="0"/>
              <w:kinsoku/>
              <w:wordWrap/>
              <w:overflowPunct w:val="0"/>
              <w:topLinePunct w:val="0"/>
              <w:autoSpaceDE/>
              <w:autoSpaceDN/>
              <w:bidi w:val="0"/>
              <w:adjustRightInd/>
              <w:snapToGrid/>
              <w:spacing w:before="159" w:beforeLines="50" w:after="159" w:afterLines="50" w:line="240" w:lineRule="auto"/>
              <w:ind w:right="105" w:rightChars="50"/>
              <w:jc w:val="center"/>
              <w:textAlignment w:val="auto"/>
              <w:rPr>
                <w:rFonts w:hint="default" w:ascii="Times New Roman" w:hAnsi="Times New Roman" w:eastAsia="仿宋_GB2312" w:cs="Times New Roman"/>
                <w:sz w:val="24"/>
                <w:szCs w:val="24"/>
                <w:vertAlign w:val="baseline"/>
              </w:rPr>
            </w:pP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B1790"/>
    <w:rsid w:val="628B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2021-04-27T06:43:00Z</dcterms:created>
  <dc:creator>MDZZ</dc:creator>
  <cp:lastModifiedBy>MDZZ</cp:lastModifiedBy>
  <dcterms:modified xsi:type="dcterms:W3CDTF">2021-04-27T06:44:02Z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8B606C24E817424A880833D1630CA458</vt:lpwstr>
  </property>
</Properties>
</file>