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黑体" w:hAnsi="黑体" w:eastAsia="黑体"/>
          <w:color w:val="000000"/>
          <w:sz w:val="56"/>
          <w:szCs w:val="56"/>
        </w:rPr>
      </w:pPr>
      <w:bookmarkStart w:id="1" w:name="_Toc15377425"/>
      <w:bookmarkStart w:id="2" w:name="_Toc15378441"/>
      <w:bookmarkStart w:id="3" w:name="_Toc15377193"/>
      <w:bookmarkStart w:id="4" w:name="_Toc15396597"/>
      <w:bookmarkStart w:id="5" w:name="_Toc1539647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ascii="黑体" w:hAnsi="黑体" w:eastAsia="黑体"/>
          <w:color w:val="000000"/>
          <w:sz w:val="72"/>
          <w:szCs w:val="72"/>
        </w:rPr>
        <w:t>201</w:t>
      </w:r>
      <w:r>
        <w:rPr>
          <w:rFonts w:hint="eastAsia" w:ascii="黑体" w:hAnsi="黑体" w:eastAsia="黑体"/>
          <w:color w:val="000000"/>
          <w:sz w:val="72"/>
          <w:szCs w:val="72"/>
          <w:lang w:val="en-US" w:eastAsia="zh-CN"/>
        </w:rPr>
        <w:t>8</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06268"/>
      <w:bookmarkStart w:id="7" w:name="_Toc15377194"/>
      <w:bookmarkStart w:id="8" w:name="_Toc15396598"/>
      <w:bookmarkStart w:id="9" w:name="_Toc15378442"/>
      <w:bookmarkStart w:id="10" w:name="_Toc15377426"/>
      <w:bookmarkStart w:id="11" w:name="_Toc15396476"/>
      <w:r>
        <w:rPr>
          <w:rFonts w:hint="eastAsia" w:ascii="方正小标宋简体" w:hAnsi="宋体" w:eastAsia="方正小标宋简体"/>
          <w:color w:val="000000"/>
          <w:sz w:val="72"/>
          <w:szCs w:val="72"/>
          <w:lang w:eastAsia="zh-CN"/>
        </w:rPr>
        <w:t>中共开江县委</w:t>
      </w:r>
    </w:p>
    <w:p>
      <w:pPr>
        <w:widowControl/>
        <w:jc w:val="center"/>
        <w:rPr>
          <w:rFonts w:ascii="黑体" w:hAnsi="黑体" w:eastAsia="黑体"/>
          <w:color w:val="000000"/>
          <w:sz w:val="48"/>
          <w:szCs w:val="48"/>
        </w:rPr>
      </w:pPr>
      <w:r>
        <w:rPr>
          <w:rFonts w:hint="eastAsia" w:ascii="方正小标宋简体" w:hAnsi="宋体" w:eastAsia="方正小标宋简体"/>
          <w:color w:val="000000"/>
          <w:sz w:val="72"/>
          <w:szCs w:val="72"/>
          <w:lang w:eastAsia="zh-CN"/>
        </w:rPr>
        <w:t>组织部</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w:t>
      </w:r>
      <w:r>
        <w:rPr>
          <w:rFonts w:hint="eastAsia"/>
          <w:lang w:val="en-US" w:eastAsia="zh-CN"/>
        </w:rPr>
        <w:t>5</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18</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3</w:t>
      </w:r>
      <w:r>
        <w:rPr>
          <w:rFonts w:hint="eastAsia"/>
          <w:lang w:val="en-US" w:eastAsia="zh-CN"/>
        </w:rPr>
        <w:t>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黑体简体" w:cs="Times New Roman"/>
          <w:b/>
          <w:bCs/>
          <w:i w:val="0"/>
          <w:iCs w:val="0"/>
          <w:color w:val="000000"/>
          <w:sz w:val="32"/>
          <w:szCs w:val="32"/>
          <w:lang w:val="en-US" w:eastAsia="zh-CN"/>
        </w:rPr>
      </w:pPr>
      <w:bookmarkStart w:id="14" w:name="_Toc15377197"/>
      <w:bookmarkStart w:id="15" w:name="_Toc15396600"/>
      <w:r>
        <w:rPr>
          <w:rFonts w:hint="eastAsia" w:ascii="Times New Roman" w:hAnsi="Times New Roman" w:eastAsia="方正黑体简体" w:cs="Times New Roman"/>
          <w:b/>
          <w:bCs/>
          <w:i w:val="0"/>
          <w:iCs w:val="0"/>
          <w:color w:val="000000"/>
          <w:sz w:val="32"/>
          <w:szCs w:val="32"/>
          <w:lang w:val="en-US" w:eastAsia="zh-CN"/>
        </w:rPr>
        <w:t>一、基本职能及主要工作</w:t>
      </w:r>
      <w:bookmarkEnd w:id="14"/>
      <w:bookmarkEnd w:id="15"/>
    </w:p>
    <w:p>
      <w:pPr>
        <w:pStyle w:val="5"/>
        <w:keepNext w:val="0"/>
        <w:keepLines w:val="0"/>
        <w:pageBreakBefore w:val="0"/>
        <w:kinsoku/>
        <w:wordWrap/>
        <w:overflowPunct/>
        <w:topLinePunct w:val="0"/>
        <w:bidi w:val="0"/>
        <w:adjustRightInd w:val="0"/>
        <w:snapToGrid w:val="0"/>
        <w:spacing w:before="0" w:beforeLines="0" w:line="578" w:lineRule="exact"/>
        <w:ind w:firstLine="675" w:firstLineChars="210"/>
        <w:rPr>
          <w:rFonts w:hint="eastAsia" w:ascii="Times New Roman" w:hAnsi="Times New Roman" w:eastAsia="方正楷体简体" w:cs="Times New Roman"/>
          <w:b/>
          <w:bCs/>
          <w:kern w:val="2"/>
          <w:sz w:val="32"/>
          <w:szCs w:val="32"/>
          <w:lang w:val="en-US" w:eastAsia="zh-CN" w:bidi="ar-SA"/>
        </w:rPr>
      </w:pPr>
      <w:bookmarkStart w:id="16" w:name="_Toc15378445"/>
      <w:bookmarkStart w:id="17" w:name="_Toc15377198"/>
      <w:r>
        <w:rPr>
          <w:rFonts w:hint="eastAsia" w:ascii="Times New Roman" w:hAnsi="Times New Roman" w:eastAsia="方正楷体简体" w:cs="Times New Roman"/>
          <w:b/>
          <w:bCs/>
          <w:kern w:val="2"/>
          <w:sz w:val="32"/>
          <w:szCs w:val="32"/>
          <w:lang w:val="en-US" w:eastAsia="zh-CN" w:bidi="ar-SA"/>
        </w:rPr>
        <w:t>（一）主要职能。</w:t>
      </w:r>
      <w:bookmarkEnd w:id="16"/>
      <w:bookmarkEnd w:id="17"/>
      <w:bookmarkStart w:id="18" w:name="_Toc15377199"/>
      <w:bookmarkStart w:id="19" w:name="_Toc15378446"/>
    </w:p>
    <w:p>
      <w:pPr>
        <w:keepNext w:val="0"/>
        <w:keepLines w:val="0"/>
        <w:pageBreakBefore w:val="0"/>
        <w:widowControl/>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中共开江县委组织部是县委主管组织工作和干部工作的职能部门。主要职责是：</w:t>
      </w:r>
    </w:p>
    <w:p>
      <w:pPr>
        <w:keepNext w:val="0"/>
        <w:keepLines w:val="0"/>
        <w:pageBreakBefore w:val="0"/>
        <w:widowControl/>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1.</w:t>
      </w:r>
      <w:r>
        <w:rPr>
          <w:rFonts w:hint="default" w:ascii="Times New Roman" w:hAnsi="Times New Roman" w:eastAsia="方正仿宋简体" w:cs="Times New Roman"/>
          <w:b/>
          <w:bCs/>
          <w:color w:val="auto"/>
          <w:sz w:val="32"/>
          <w:szCs w:val="32"/>
          <w:lang w:eastAsia="zh-CN"/>
        </w:rPr>
        <w:t>负责全县党的组织体系、组织制度建设，负责基层党组织建设规划指导和党员队伍宏观管理，指导开展党员教育工作。</w:t>
      </w:r>
    </w:p>
    <w:p>
      <w:pPr>
        <w:keepNext w:val="0"/>
        <w:keepLines w:val="0"/>
        <w:pageBreakBefore w:val="0"/>
        <w:widowControl/>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2.</w:t>
      </w:r>
      <w:r>
        <w:rPr>
          <w:rFonts w:hint="default" w:ascii="Times New Roman" w:hAnsi="Times New Roman" w:eastAsia="方正仿宋简体" w:cs="Times New Roman"/>
          <w:b/>
          <w:bCs/>
          <w:color w:val="auto"/>
          <w:sz w:val="32"/>
          <w:szCs w:val="32"/>
          <w:lang w:eastAsia="zh-CN"/>
        </w:rPr>
        <w:t>负责全县领导班子和干部队伍建设的总体规划和宏观管理。负责县委管理领导班子和领导干部的考察考核、日常管理，提出调整配备建议，审核办理任免、工资、退休、兼职、待遇等有关事项。负责全县优秀年轻干部队伍建设工作。</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3.负责管理全县公务员工作。牵头拟订和组织实施公务员管理政策，承担公务员录用、调配、考核、奖惩、培训、监督、工资福利等工作。</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4.负责全县人才工作的宏观指导、组织协调和督促检查，牵头推进人才发展体制机制改革和政策创新，牵头推进县校（院、企）战略合作、人才对外开放、党委联系服务优秀人才工作，统筹实施重大人才工程和人才表彰奖励。</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5.负责全县干部教育培训工作的宏观指导、政策规划、组织协调和督促检查，负责全县重点培训项目的策划、实施和管理，指导全县干部教育培训基地建设管理、师资队伍建设等工作。</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6.负责全县干部监督工作的宏观指导和综合协调，制定和落实干部监督工作制度，组织开展对选人用人工作情况的监督检查，受理和办理有关问题举报，协助上级组织部门开展领导干部报告个人有关事项及抽查核实工作。</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7.统一管理县委机构编制委员会办公室、归口管理县委老干部局。</w:t>
      </w:r>
      <w:r>
        <w:rPr>
          <w:rFonts w:hint="default" w:ascii="Times New Roman" w:hAnsi="Times New Roman" w:eastAsia="方正仿宋简体" w:cs="Times New Roman"/>
          <w:b/>
          <w:bCs/>
          <w:color w:val="auto"/>
          <w:sz w:val="32"/>
          <w:szCs w:val="32"/>
          <w:lang w:eastAsia="zh-CN"/>
        </w:rPr>
        <w:br w:type="textWrapping"/>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8.承担县委党建领导小组、县人才工作领导小组的日常工作。</w:t>
      </w:r>
      <w:r>
        <w:rPr>
          <w:rFonts w:hint="default" w:ascii="Times New Roman" w:hAnsi="Times New Roman" w:eastAsia="方正仿宋简体" w:cs="Times New Roman"/>
          <w:b/>
          <w:bCs/>
          <w:color w:val="auto"/>
          <w:sz w:val="32"/>
          <w:szCs w:val="32"/>
          <w:lang w:eastAsia="zh-CN"/>
        </w:rPr>
        <w:br w:type="textWrapping"/>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9.负责职责范围内的安全生产和职业健康、生态环境保护、意识形态、审批服务便民化等工作。</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10</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完成县委交办的其他任务。</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11</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职能转变。将县委组织部所属事业单位所有行政职能交由县委组织部机关承担。</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ascii="Times New Roman" w:hAnsi="Times New Roman" w:eastAsia="方正楷体简体" w:cs="Times New Roman"/>
          <w:b/>
          <w:bCs/>
          <w:kern w:val="2"/>
          <w:sz w:val="32"/>
          <w:szCs w:val="32"/>
          <w:lang w:val="en-US" w:eastAsia="zh-CN" w:bidi="ar-SA"/>
        </w:rPr>
      </w:pPr>
      <w:r>
        <w:rPr>
          <w:rFonts w:hint="eastAsia" w:ascii="Times New Roman" w:hAnsi="Times New Roman" w:eastAsia="方正楷体简体" w:cs="Times New Roman"/>
          <w:b/>
          <w:bCs/>
          <w:kern w:val="2"/>
          <w:sz w:val="32"/>
          <w:szCs w:val="32"/>
          <w:lang w:val="en-US" w:eastAsia="zh-CN" w:bidi="ar-SA"/>
        </w:rPr>
        <w:t>（二）</w:t>
      </w:r>
      <w:r>
        <w:rPr>
          <w:rFonts w:hint="default" w:ascii="Times New Roman" w:hAnsi="Times New Roman" w:eastAsia="方正楷体简体" w:cs="Times New Roman"/>
          <w:b/>
          <w:bCs/>
          <w:kern w:val="2"/>
          <w:sz w:val="32"/>
          <w:szCs w:val="32"/>
          <w:lang w:val="en-US" w:eastAsia="zh-CN" w:bidi="ar-SA"/>
        </w:rPr>
        <w:t>201</w:t>
      </w:r>
      <w:r>
        <w:rPr>
          <w:rFonts w:hint="eastAsia" w:ascii="Times New Roman" w:hAnsi="Times New Roman" w:eastAsia="方正楷体简体" w:cs="Times New Roman"/>
          <w:b/>
          <w:bCs/>
          <w:kern w:val="2"/>
          <w:sz w:val="32"/>
          <w:szCs w:val="32"/>
          <w:lang w:val="en-US" w:eastAsia="zh-CN" w:bidi="ar-SA"/>
        </w:rPr>
        <w:t>8年重点工作完成情况。</w:t>
      </w:r>
      <w:bookmarkEnd w:id="18"/>
      <w:bookmarkEnd w:id="19"/>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我部深入学习贯彻党的十九大精神，以习近平新时代中国特色社会主义思想为指导，牢牢把握坚持和加强党的全面领导这个根本原则，牢牢把握党要管党，全面从严治党这个指导方针，全面落实新时代党的建设总要求，以党的政治建设为统领，统筹推进党的思想建设、基层组织建设、干部队伍建设、人才队伍建设，为全县脱贫摘帽提供坚强组织保证。</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黑体简体" w:cs="Times New Roman"/>
          <w:b/>
          <w:bCs/>
          <w:color w:val="000000"/>
          <w:sz w:val="32"/>
          <w:szCs w:val="32"/>
          <w:lang w:val="en-US" w:eastAsia="zh-CN"/>
        </w:rPr>
      </w:pPr>
      <w:bookmarkStart w:id="20" w:name="_Toc15377200"/>
      <w:bookmarkStart w:id="21" w:name="_Toc15396601"/>
      <w:r>
        <w:rPr>
          <w:rFonts w:hint="eastAsia" w:ascii="Times New Roman" w:hAnsi="Times New Roman" w:eastAsia="方正黑体简体" w:cs="Times New Roman"/>
          <w:b/>
          <w:bCs/>
          <w:color w:val="000000"/>
          <w:sz w:val="32"/>
          <w:szCs w:val="32"/>
          <w:lang w:val="en-US" w:eastAsia="zh-CN"/>
        </w:rPr>
        <w:t>二、机构设置</w:t>
      </w:r>
      <w:bookmarkEnd w:id="20"/>
      <w:bookmarkEnd w:id="21"/>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中共开江县委组织部是独立核算的全额拨款预算单位，执行行政事业单位会计制度。县委组织部是县委主管</w:t>
      </w:r>
      <w:r>
        <w:rPr>
          <w:rFonts w:hint="default" w:ascii="Times New Roman" w:hAnsi="Times New Roman" w:eastAsia="方正仿宋简体" w:cs="Times New Roman"/>
          <w:b/>
          <w:bCs/>
          <w:color w:val="auto"/>
          <w:sz w:val="32"/>
          <w:szCs w:val="32"/>
          <w:lang w:eastAsia="zh-CN"/>
        </w:rPr>
        <w:t>组织工作、干部工作、人才工作、公务员工作的职能部门</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为正科级，列县委工作机关序列。加挂县委非公有制经济组织和社会组织工作委员会、县直属机关工作委员会牌子，对外保留县公务员局牌子。</w:t>
      </w:r>
      <w:r>
        <w:rPr>
          <w:rFonts w:hint="default" w:ascii="Times New Roman" w:hAnsi="Times New Roman" w:eastAsia="方正仿宋简体" w:cs="Times New Roman"/>
          <w:b/>
          <w:bCs/>
          <w:color w:val="auto"/>
          <w:sz w:val="32"/>
          <w:szCs w:val="32"/>
        </w:rPr>
        <w:t>并代管中共开江县委党的建设领导小组办公室、中共开江县委组织部党员教育中心、中共开江县“两新”组织工作委员会、开江县人才工作办公室和中共开江县委组织部网络信息管理中心</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内设办公室、研究室、组织一股、组织二股、</w:t>
      </w:r>
      <w:r>
        <w:rPr>
          <w:rFonts w:hint="default" w:ascii="Times New Roman" w:hAnsi="Times New Roman" w:eastAsia="方正仿宋简体" w:cs="Times New Roman"/>
          <w:b/>
          <w:bCs/>
          <w:color w:val="auto"/>
          <w:sz w:val="32"/>
          <w:szCs w:val="32"/>
          <w:lang w:eastAsia="zh-CN"/>
        </w:rPr>
        <w:t>组织三股、两新</w:t>
      </w:r>
      <w:r>
        <w:rPr>
          <w:rFonts w:hint="eastAsia" w:ascii="Times New Roman" w:hAnsi="Times New Roman" w:eastAsia="方正仿宋简体" w:cs="Times New Roman"/>
          <w:b/>
          <w:bCs/>
          <w:color w:val="auto"/>
          <w:sz w:val="32"/>
          <w:szCs w:val="32"/>
          <w:lang w:eastAsia="zh-CN"/>
        </w:rPr>
        <w:t>办</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干部股、干</w:t>
      </w:r>
      <w:r>
        <w:rPr>
          <w:rFonts w:hint="default" w:ascii="Times New Roman" w:hAnsi="Times New Roman" w:eastAsia="方正仿宋简体" w:cs="Times New Roman"/>
          <w:b/>
          <w:bCs/>
          <w:color w:val="auto"/>
          <w:sz w:val="32"/>
          <w:szCs w:val="32"/>
          <w:lang w:eastAsia="zh-CN"/>
        </w:rPr>
        <w:t>部</w:t>
      </w:r>
      <w:r>
        <w:rPr>
          <w:rFonts w:hint="default" w:ascii="Times New Roman" w:hAnsi="Times New Roman" w:eastAsia="方正仿宋简体" w:cs="Times New Roman"/>
          <w:b/>
          <w:bCs/>
          <w:color w:val="auto"/>
          <w:sz w:val="32"/>
          <w:szCs w:val="32"/>
        </w:rPr>
        <w:t>监</w:t>
      </w:r>
      <w:r>
        <w:rPr>
          <w:rFonts w:hint="default" w:ascii="Times New Roman" w:hAnsi="Times New Roman" w:eastAsia="方正仿宋简体" w:cs="Times New Roman"/>
          <w:b/>
          <w:bCs/>
          <w:color w:val="auto"/>
          <w:sz w:val="32"/>
          <w:szCs w:val="32"/>
          <w:lang w:eastAsia="zh-CN"/>
        </w:rPr>
        <w:t>督</w:t>
      </w:r>
      <w:r>
        <w:rPr>
          <w:rFonts w:hint="default" w:ascii="Times New Roman" w:hAnsi="Times New Roman" w:eastAsia="方正仿宋简体" w:cs="Times New Roman"/>
          <w:b/>
          <w:bCs/>
          <w:color w:val="auto"/>
          <w:sz w:val="32"/>
          <w:szCs w:val="32"/>
        </w:rPr>
        <w:t>股、</w:t>
      </w:r>
      <w:r>
        <w:rPr>
          <w:rFonts w:hint="default" w:ascii="Times New Roman" w:hAnsi="Times New Roman" w:eastAsia="方正仿宋简体" w:cs="Times New Roman"/>
          <w:b/>
          <w:bCs/>
          <w:color w:val="auto"/>
          <w:sz w:val="32"/>
          <w:szCs w:val="32"/>
          <w:lang w:eastAsia="zh-CN"/>
        </w:rPr>
        <w:t>干部培训</w:t>
      </w:r>
      <w:r>
        <w:rPr>
          <w:rFonts w:hint="default" w:ascii="Times New Roman" w:hAnsi="Times New Roman" w:eastAsia="方正仿宋简体" w:cs="Times New Roman"/>
          <w:b/>
          <w:bCs/>
          <w:color w:val="auto"/>
          <w:sz w:val="32"/>
          <w:szCs w:val="32"/>
        </w:rPr>
        <w:t>股、</w:t>
      </w:r>
      <w:r>
        <w:rPr>
          <w:rFonts w:hint="default" w:ascii="Times New Roman" w:hAnsi="Times New Roman" w:eastAsia="方正仿宋简体" w:cs="Times New Roman"/>
          <w:b/>
          <w:bCs/>
          <w:color w:val="auto"/>
          <w:sz w:val="32"/>
          <w:szCs w:val="32"/>
          <w:lang w:eastAsia="zh-CN"/>
        </w:rPr>
        <w:t>公务员股、</w:t>
      </w:r>
      <w:r>
        <w:rPr>
          <w:rFonts w:hint="default" w:ascii="Times New Roman" w:hAnsi="Times New Roman" w:eastAsia="方正仿宋简体" w:cs="Times New Roman"/>
          <w:b/>
          <w:bCs/>
          <w:color w:val="auto"/>
          <w:sz w:val="32"/>
          <w:szCs w:val="32"/>
        </w:rPr>
        <w:t>干部档案</w:t>
      </w:r>
      <w:r>
        <w:rPr>
          <w:rFonts w:hint="default" w:ascii="Times New Roman" w:hAnsi="Times New Roman" w:eastAsia="方正仿宋简体" w:cs="Times New Roman"/>
          <w:b/>
          <w:bCs/>
          <w:color w:val="auto"/>
          <w:sz w:val="32"/>
          <w:szCs w:val="32"/>
          <w:lang w:eastAsia="zh-CN"/>
        </w:rPr>
        <w:t>管理</w:t>
      </w:r>
      <w:r>
        <w:rPr>
          <w:rFonts w:hint="default" w:ascii="Times New Roman" w:hAnsi="Times New Roman" w:eastAsia="方正仿宋简体" w:cs="Times New Roman"/>
          <w:b/>
          <w:bCs/>
          <w:color w:val="auto"/>
          <w:sz w:val="32"/>
          <w:szCs w:val="32"/>
        </w:rPr>
        <w:t>股、</w:t>
      </w:r>
      <w:r>
        <w:rPr>
          <w:rFonts w:hint="default" w:ascii="Times New Roman" w:hAnsi="Times New Roman" w:eastAsia="方正仿宋简体" w:cs="Times New Roman"/>
          <w:b/>
          <w:bCs/>
          <w:color w:val="auto"/>
          <w:sz w:val="32"/>
          <w:szCs w:val="32"/>
          <w:lang w:eastAsia="zh-CN"/>
        </w:rPr>
        <w:t>人才股等</w:t>
      </w:r>
      <w:r>
        <w:rPr>
          <w:rFonts w:hint="default" w:ascii="Times New Roman" w:hAnsi="Times New Roman" w:eastAsia="方正仿宋简体" w:cs="Times New Roman"/>
          <w:b/>
          <w:bCs/>
          <w:color w:val="auto"/>
          <w:sz w:val="32"/>
          <w:szCs w:val="32"/>
        </w:rPr>
        <w:t>职能股室。</w:t>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黑体简体" w:cs="Times New Roman"/>
          <w:b/>
          <w:bCs/>
          <w:color w:val="000000"/>
          <w:sz w:val="32"/>
          <w:szCs w:val="32"/>
          <w:lang w:val="en-US" w:eastAsia="zh-CN"/>
        </w:rPr>
      </w:pPr>
      <w:bookmarkStart w:id="24" w:name="_Toc15396603"/>
      <w:bookmarkStart w:id="25" w:name="_Toc15377205"/>
      <w:r>
        <w:rPr>
          <w:rFonts w:hint="eastAsia" w:ascii="Times New Roman" w:hAnsi="Times New Roman" w:eastAsia="方正黑体简体" w:cs="Times New Roman"/>
          <w:b/>
          <w:bCs/>
          <w:color w:val="000000"/>
          <w:sz w:val="32"/>
          <w:szCs w:val="32"/>
          <w:lang w:val="en-US" w:eastAsia="zh-CN"/>
        </w:rPr>
        <w:t>一、收入支出决算总体情况说明</w:t>
      </w:r>
      <w:bookmarkEnd w:id="24"/>
      <w:bookmarkEnd w:id="25"/>
    </w:p>
    <w:p>
      <w:pPr>
        <w:spacing w:line="600" w:lineRule="exact"/>
        <w:ind w:firstLine="643" w:firstLineChars="200"/>
        <w:jc w:val="left"/>
        <w:rPr>
          <w:rFonts w:ascii="仿宋_GB2312" w:eastAsia="仿宋_GB2312"/>
          <w:color w:val="000000"/>
          <w:sz w:val="32"/>
          <w:szCs w:val="32"/>
        </w:rPr>
      </w:pPr>
      <w:r>
        <w:rPr>
          <w:rFonts w:hint="default" w:ascii="Times New Roman" w:hAnsi="Times New Roman" w:eastAsia="方正仿宋简体" w:cs="Times New Roman"/>
          <w:b/>
          <w:bCs/>
          <w:sz w:val="32"/>
          <w:szCs w:val="32"/>
          <w:lang w:val="en-US" w:eastAsia="zh-CN"/>
        </w:rPr>
        <w:t>2018年组织部当年财政拨款收入决算总额为872.25万元，其中：一般公共预算财政拨款收入872.25万元，占100%；政府性基金预算财政拨款收入0万元，占0%；国有资本经营预算财政拨款收入0万元，占0%；事业收入0万元，占0%；经营收入0万元，占0%；附属单位上缴收入0万元，占0%；其他收入0万元，占0%。2018年组织部支出决算总额为872.25万元，其中：基本支出349.30万元，占40.05%；项目支出522.95万元，占59.95%；上缴上级支出0万元，占0%；经营支出0万元，占0%；对附属单位补助支出0万元，占0%。</w:t>
      </w:r>
    </w:p>
    <w:p>
      <w:pPr>
        <w:pStyle w:val="23"/>
        <w:numPr>
          <w:ilvl w:val="0"/>
          <w:numId w:val="0"/>
        </w:numPr>
        <w:spacing w:line="600" w:lineRule="exact"/>
        <w:ind w:left="640" w:left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2018年组织部当年财政拨款收入决算总额为872.25万元，其中：一般公共预算财政拨款收入872.25万元，占100%；政府性基金预算财政拨款收入0万元，占0%；国有资本经营预算财政拨款收入0万元，占0%；事业收入0万元，占0%；经营收入0万元，占0%；附属单位上缴收入0万元，占0%；其他收入0万元，占0%。收入决算总额较2017年增加540.21万元，主要原因新增打造人才活动中心费用，两新党建，高层次人才集中引进、公务员考录，农民夜校补助资金，全县51个贫困村远程站点电视设备采购，及全县在职党员干部联系帮扶群众管理系统支出，故费用增加。</w:t>
      </w:r>
    </w:p>
    <w:p>
      <w:pPr>
        <w:pStyle w:val="23"/>
        <w:numPr>
          <w:ilvl w:val="0"/>
          <w:numId w:val="0"/>
        </w:numPr>
        <w:spacing w:line="600" w:lineRule="exact"/>
        <w:ind w:left="640" w:left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3" w:firstLineChars="200"/>
        <w:outlineLvl w:val="1"/>
        <w:rPr>
          <w:rFonts w:hint="default" w:ascii="Times New Roman" w:hAnsi="Times New Roman" w:eastAsia="方正仿宋简体" w:cs="Times New Roman"/>
          <w:b/>
          <w:bCs/>
          <w:sz w:val="32"/>
          <w:szCs w:val="32"/>
          <w:lang w:val="en-US" w:eastAsia="zh-CN"/>
        </w:rPr>
      </w:pPr>
      <w:bookmarkStart w:id="30" w:name="_Toc15396606"/>
      <w:bookmarkStart w:id="31" w:name="_Toc15377208"/>
      <w:r>
        <w:rPr>
          <w:rFonts w:hint="default" w:ascii="Times New Roman" w:hAnsi="Times New Roman" w:eastAsia="方正仿宋简体" w:cs="Times New Roman"/>
          <w:b/>
          <w:bCs/>
          <w:sz w:val="32"/>
          <w:szCs w:val="32"/>
          <w:lang w:val="en-US" w:eastAsia="zh-CN"/>
        </w:rPr>
        <w:t>2018年组织部支出决算总额为872.25万元，其中：基本支出349.30万元，占40.05%；项目支出522.95万元，占59.95%；上缴上级支出0万元，占0%；经营支出0万元，占0%；对附属单位补助支出0万元，占0%。支出决算总额较2017年增加540.21万元，主要原因新增打造人才活动中心费用，两新党建，高层次人才集中引进、公务员考录，农民夜校补助资金，全县51个贫困村远程站点电视设备采购，及全县在职党员干部联系帮扶群众管理系统支出，故费用增加。</w:t>
      </w:r>
    </w:p>
    <w:p>
      <w:pPr>
        <w:pStyle w:val="23"/>
        <w:numPr>
          <w:ilvl w:val="0"/>
          <w:numId w:val="0"/>
        </w:numPr>
        <w:spacing w:line="600" w:lineRule="exact"/>
        <w:ind w:left="640" w:leftChars="0"/>
        <w:outlineLvl w:val="1"/>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lang w:eastAsia="zh-CN"/>
        </w:rPr>
        <w:t>四、财政拨款收入支出决算总体情况说明</w:t>
      </w:r>
      <w:bookmarkEnd w:id="30"/>
      <w:bookmarkEnd w:id="31"/>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val="en-US" w:eastAsia="zh-CN"/>
        </w:rPr>
      </w:pPr>
      <w:bookmarkStart w:id="32" w:name="_Toc15396607"/>
      <w:bookmarkStart w:id="33" w:name="_Toc15377209"/>
      <w:r>
        <w:rPr>
          <w:rFonts w:hint="default" w:ascii="Times New Roman" w:hAnsi="Times New Roman" w:eastAsia="方正仿宋简体" w:cs="Times New Roman"/>
          <w:b/>
          <w:bCs/>
          <w:sz w:val="32"/>
          <w:szCs w:val="32"/>
          <w:lang w:val="en-US" w:eastAsia="zh-CN"/>
        </w:rPr>
        <w:t>2018年组织部当年财政拨款收、支决算总额为1744.5万元。财政拨款收、支决算总额较2017年增加1080.42万元，增加81.35%。主要原因新增打造人才活动中心费用，两新党建，高层次人才集中引进、公务员考录，农民夜校补助资金，全县51个贫困村远程站点电视设备采购，及全县在职党员干部联系帮扶群众管理系统支出，故费用增加。</w:t>
      </w: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color w:val="auto"/>
          <w:kern w:val="2"/>
          <w:sz w:val="32"/>
          <w:szCs w:val="32"/>
          <w:lang w:val="en-US" w:eastAsia="zh-CN" w:bidi="ar-SA"/>
        </w:rPr>
      </w:pPr>
      <w:bookmarkStart w:id="34" w:name="_Toc15377210"/>
      <w:r>
        <w:rPr>
          <w:rFonts w:hint="eastAsia" w:ascii="Times New Roman" w:hAnsi="Times New Roman" w:eastAsia="方正楷体简体" w:cs="Times New Roman"/>
          <w:b/>
          <w:bCs/>
          <w:color w:val="auto"/>
          <w:kern w:val="2"/>
          <w:sz w:val="32"/>
          <w:szCs w:val="32"/>
          <w:lang w:val="en-US" w:eastAsia="zh-CN" w:bidi="ar-SA"/>
        </w:rPr>
        <w:t>（一）一般公共预算财政拨款支出决算总体情况</w:t>
      </w:r>
      <w:bookmarkEnd w:id="34"/>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val="en-US" w:eastAsia="zh-CN"/>
        </w:rPr>
      </w:pPr>
      <w:bookmarkStart w:id="35" w:name="_Toc15377211"/>
      <w:r>
        <w:rPr>
          <w:rFonts w:hint="default" w:ascii="Times New Roman" w:hAnsi="Times New Roman" w:eastAsia="方正仿宋简体" w:cs="Times New Roman"/>
          <w:b/>
          <w:bCs/>
          <w:sz w:val="32"/>
          <w:szCs w:val="32"/>
          <w:lang w:val="en-US" w:eastAsia="zh-CN"/>
        </w:rPr>
        <w:t>2018年度一般公共预算财政拨款支出872.25万元，占本年支出合计的100%。与2017年相比，一般公共预算财政拨款增加540.21万元。主要原因新增打造人才活动中心费用，两新党建，高层次人才集中引进、公务员考录，农民夜校补助资金，全县51个贫困村远程站点电视设备采购，及全县在职党员干部联系帮扶群众管理系统支出，故费用增加。</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color w:val="auto"/>
          <w:kern w:val="2"/>
          <w:sz w:val="32"/>
          <w:szCs w:val="32"/>
          <w:lang w:val="en-US" w:eastAsia="zh-CN" w:bidi="ar-SA"/>
        </w:rPr>
      </w:pPr>
      <w:r>
        <w:rPr>
          <w:rFonts w:hint="eastAsia" w:ascii="Times New Roman" w:hAnsi="Times New Roman" w:eastAsia="方正楷体简体" w:cs="Times New Roman"/>
          <w:b/>
          <w:bCs/>
          <w:color w:val="auto"/>
          <w:kern w:val="2"/>
          <w:sz w:val="32"/>
          <w:szCs w:val="32"/>
          <w:lang w:val="en-US" w:eastAsia="zh-CN" w:bidi="ar-SA"/>
        </w:rPr>
        <w:t>（二）一般公共预算财政拨款支出决算结构情况</w:t>
      </w:r>
      <w:bookmarkEnd w:id="35"/>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2018年一般公共预算财政拨款支出872.25万元，主要用于以下方面:一般公共服务支出554.25万元，占63.54%；教育支出230万元，占26.37%；社会保障和就业支出43.18万元，占</w:t>
      </w:r>
      <w:r>
        <w:rPr>
          <w:rFonts w:hint="eastAsia" w:ascii="Times New Roman" w:hAnsi="Times New Roman" w:eastAsia="方正仿宋简体" w:cs="Times New Roman"/>
          <w:b/>
          <w:bCs/>
          <w:sz w:val="32"/>
          <w:szCs w:val="32"/>
          <w:lang w:val="en-US" w:eastAsia="zh-CN"/>
        </w:rPr>
        <w:t>4.96</w:t>
      </w:r>
      <w:r>
        <w:rPr>
          <w:rFonts w:hint="default" w:ascii="Times New Roman" w:hAnsi="Times New Roman" w:eastAsia="方正仿宋简体" w:cs="Times New Roman"/>
          <w:b/>
          <w:bCs/>
          <w:sz w:val="32"/>
          <w:szCs w:val="32"/>
          <w:lang w:val="en-US" w:eastAsia="zh-CN"/>
        </w:rPr>
        <w:t>%；医疗卫生支出18.96万元，占2.17%；住房保障支出25.86万元，占2.9</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color w:val="auto"/>
          <w:kern w:val="2"/>
          <w:sz w:val="32"/>
          <w:szCs w:val="32"/>
          <w:lang w:val="en-US" w:eastAsia="zh-CN" w:bidi="ar-SA"/>
        </w:rPr>
      </w:pPr>
      <w:bookmarkStart w:id="36" w:name="_Toc15377212"/>
      <w:r>
        <w:rPr>
          <w:rFonts w:hint="eastAsia" w:ascii="Times New Roman" w:hAnsi="Times New Roman" w:eastAsia="方正楷体简体" w:cs="Times New Roman"/>
          <w:b/>
          <w:bCs/>
          <w:color w:val="auto"/>
          <w:kern w:val="2"/>
          <w:sz w:val="32"/>
          <w:szCs w:val="32"/>
          <w:lang w:val="en-US" w:eastAsia="zh-CN" w:bidi="ar-SA"/>
        </w:rPr>
        <w:t>（三）一般公共预算财政拨款支出决算具体情况</w:t>
      </w:r>
      <w:bookmarkEnd w:id="36"/>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1.一般公共服务支出: 支出决算为</w:t>
      </w:r>
      <w:r>
        <w:rPr>
          <w:rFonts w:hint="default" w:ascii="Times New Roman" w:hAnsi="Times New Roman" w:eastAsia="方正仿宋简体" w:cs="Times New Roman"/>
          <w:b/>
          <w:bCs/>
          <w:sz w:val="32"/>
          <w:szCs w:val="32"/>
          <w:lang w:val="en-US" w:eastAsia="zh-CN"/>
        </w:rPr>
        <w:t>554.25</w:t>
      </w:r>
      <w:r>
        <w:rPr>
          <w:rFonts w:hint="default" w:ascii="Times New Roman" w:hAnsi="Times New Roman" w:eastAsia="方正仿宋简体" w:cs="Times New Roman"/>
          <w:b/>
          <w:bCs/>
          <w:sz w:val="32"/>
          <w:szCs w:val="32"/>
          <w:lang w:eastAsia="zh-CN"/>
        </w:rPr>
        <w:t>万元，主要原因</w:t>
      </w:r>
      <w:r>
        <w:rPr>
          <w:rFonts w:hint="default" w:ascii="Times New Roman" w:hAnsi="Times New Roman" w:eastAsia="方正仿宋简体" w:cs="Times New Roman"/>
          <w:b/>
          <w:bCs/>
          <w:sz w:val="32"/>
          <w:szCs w:val="32"/>
          <w:lang w:val="en-US" w:eastAsia="zh-CN"/>
        </w:rPr>
        <w:t>新增打造人才活动中心费用，两新党建，高层次人才集中引进、公务员考录，农民夜校补助资金，全县51个贫困村远程站点电视设备采购，及全县在职党员干部联系帮扶群众管理系统支出。</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2.教育支出: 支出决算为</w:t>
      </w:r>
      <w:r>
        <w:rPr>
          <w:rFonts w:hint="default" w:ascii="Times New Roman" w:hAnsi="Times New Roman" w:eastAsia="方正仿宋简体" w:cs="Times New Roman"/>
          <w:b/>
          <w:bCs/>
          <w:sz w:val="32"/>
          <w:szCs w:val="32"/>
          <w:lang w:val="en-US" w:eastAsia="zh-CN"/>
        </w:rPr>
        <w:t>230</w:t>
      </w:r>
      <w:r>
        <w:rPr>
          <w:rFonts w:hint="default" w:ascii="Times New Roman" w:hAnsi="Times New Roman" w:eastAsia="方正仿宋简体" w:cs="Times New Roman"/>
          <w:b/>
          <w:bCs/>
          <w:sz w:val="32"/>
          <w:szCs w:val="32"/>
          <w:lang w:eastAsia="zh-CN"/>
        </w:rPr>
        <w:t>万元，主要原因新增培训支出，全县党员干部教育培训场次增多、培训人员增加所致。</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3.科学技术支出: 支出决算为</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万元，完成预算</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4.文化体育与传媒支出: 支出决算为</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万元，完成预算</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5.社会保障和就业支出: 支出决算为</w:t>
      </w:r>
      <w:r>
        <w:rPr>
          <w:rFonts w:hint="default" w:ascii="Times New Roman" w:hAnsi="Times New Roman" w:eastAsia="方正仿宋简体" w:cs="Times New Roman"/>
          <w:b/>
          <w:bCs/>
          <w:sz w:val="32"/>
          <w:szCs w:val="32"/>
          <w:lang w:val="en-US" w:eastAsia="zh-CN"/>
        </w:rPr>
        <w:t>43.18</w:t>
      </w:r>
      <w:r>
        <w:rPr>
          <w:rFonts w:hint="default" w:ascii="Times New Roman" w:hAnsi="Times New Roman" w:eastAsia="方正仿宋简体" w:cs="Times New Roman"/>
          <w:b/>
          <w:bCs/>
          <w:sz w:val="32"/>
          <w:szCs w:val="32"/>
          <w:lang w:eastAsia="zh-CN"/>
        </w:rPr>
        <w:t>万元，完成预算</w:t>
      </w:r>
      <w:r>
        <w:rPr>
          <w:rFonts w:hint="default" w:ascii="Times New Roman" w:hAnsi="Times New Roman" w:eastAsia="方正仿宋简体" w:cs="Times New Roman"/>
          <w:b/>
          <w:bCs/>
          <w:sz w:val="32"/>
          <w:szCs w:val="32"/>
          <w:lang w:val="en-US" w:eastAsia="zh-CN"/>
        </w:rPr>
        <w:t>100</w:t>
      </w:r>
      <w:r>
        <w:rPr>
          <w:rFonts w:hint="default" w:ascii="Times New Roman" w:hAnsi="Times New Roman" w:eastAsia="方正仿宋简体" w:cs="Times New Roman"/>
          <w:b/>
          <w:bCs/>
          <w:sz w:val="32"/>
          <w:szCs w:val="32"/>
          <w:lang w:eastAsia="zh-CN"/>
        </w:rPr>
        <w:t>%，决算数等于预算数。</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6.医疗卫生与计划生育支出:支出决算为</w:t>
      </w:r>
      <w:r>
        <w:rPr>
          <w:rFonts w:hint="default" w:ascii="Times New Roman" w:hAnsi="Times New Roman" w:eastAsia="方正仿宋简体" w:cs="Times New Roman"/>
          <w:b/>
          <w:bCs/>
          <w:sz w:val="32"/>
          <w:szCs w:val="32"/>
          <w:lang w:val="en-US" w:eastAsia="zh-CN"/>
        </w:rPr>
        <w:t>18.96</w:t>
      </w:r>
      <w:r>
        <w:rPr>
          <w:rFonts w:hint="default" w:ascii="Times New Roman" w:hAnsi="Times New Roman" w:eastAsia="方正仿宋简体" w:cs="Times New Roman"/>
          <w:b/>
          <w:bCs/>
          <w:sz w:val="32"/>
          <w:szCs w:val="32"/>
          <w:lang w:eastAsia="zh-CN"/>
        </w:rPr>
        <w:t>万元，完成预算</w:t>
      </w:r>
      <w:r>
        <w:rPr>
          <w:rFonts w:hint="default" w:ascii="Times New Roman" w:hAnsi="Times New Roman" w:eastAsia="方正仿宋简体" w:cs="Times New Roman"/>
          <w:b/>
          <w:bCs/>
          <w:sz w:val="32"/>
          <w:szCs w:val="32"/>
          <w:lang w:val="en-US" w:eastAsia="zh-CN"/>
        </w:rPr>
        <w:t>100</w:t>
      </w:r>
      <w:r>
        <w:rPr>
          <w:rFonts w:hint="default" w:ascii="Times New Roman" w:hAnsi="Times New Roman" w:eastAsia="方正仿宋简体" w:cs="Times New Roman"/>
          <w:b/>
          <w:bCs/>
          <w:sz w:val="32"/>
          <w:szCs w:val="32"/>
          <w:lang w:eastAsia="zh-CN"/>
        </w:rPr>
        <w:t>%，决算数等于预算数。</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7.住房保障支出：</w:t>
      </w:r>
      <w:r>
        <w:rPr>
          <w:rFonts w:hint="default" w:ascii="Times New Roman" w:hAnsi="Times New Roman" w:eastAsia="方正仿宋简体" w:cs="Times New Roman"/>
          <w:b/>
          <w:bCs/>
          <w:sz w:val="32"/>
          <w:szCs w:val="32"/>
          <w:lang w:eastAsia="zh-CN"/>
        </w:rPr>
        <w:t>支出决算为</w:t>
      </w:r>
      <w:r>
        <w:rPr>
          <w:rFonts w:hint="default" w:ascii="Times New Roman" w:hAnsi="Times New Roman" w:eastAsia="方正仿宋简体" w:cs="Times New Roman"/>
          <w:b/>
          <w:bCs/>
          <w:sz w:val="32"/>
          <w:szCs w:val="32"/>
          <w:lang w:val="en-US" w:eastAsia="zh-CN"/>
        </w:rPr>
        <w:t>25.86万元，</w:t>
      </w:r>
      <w:r>
        <w:rPr>
          <w:rFonts w:hint="default" w:ascii="Times New Roman" w:hAnsi="Times New Roman" w:eastAsia="方正仿宋简体" w:cs="Times New Roman"/>
          <w:b/>
          <w:bCs/>
          <w:sz w:val="32"/>
          <w:szCs w:val="32"/>
          <w:lang w:eastAsia="zh-CN"/>
        </w:rPr>
        <w:t>完成预算</w:t>
      </w:r>
      <w:r>
        <w:rPr>
          <w:rFonts w:hint="default" w:ascii="Times New Roman" w:hAnsi="Times New Roman" w:eastAsia="方正仿宋简体" w:cs="Times New Roman"/>
          <w:b/>
          <w:bCs/>
          <w:sz w:val="32"/>
          <w:szCs w:val="32"/>
          <w:lang w:val="en-US" w:eastAsia="zh-CN"/>
        </w:rPr>
        <w:t>100</w:t>
      </w:r>
      <w:r>
        <w:rPr>
          <w:rFonts w:hint="default" w:ascii="Times New Roman" w:hAnsi="Times New Roman" w:eastAsia="方正仿宋简体" w:cs="Times New Roman"/>
          <w:b/>
          <w:bCs/>
          <w:sz w:val="32"/>
          <w:szCs w:val="32"/>
          <w:lang w:eastAsia="zh-CN"/>
        </w:rPr>
        <w:t>%，决算数等于预算数。</w:t>
      </w:r>
    </w:p>
    <w:p>
      <w:pPr>
        <w:tabs>
          <w:tab w:val="right" w:pos="8306"/>
        </w:tabs>
        <w:spacing w:line="600" w:lineRule="exact"/>
        <w:ind w:firstLine="640"/>
        <w:outlineLvl w:val="1"/>
        <w:rPr>
          <w:rStyle w:val="25"/>
        </w:rPr>
      </w:pPr>
      <w:bookmarkStart w:id="37" w:name="_Toc15377214"/>
      <w:bookmarkStart w:id="38"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7"/>
      <w:bookmarkEnd w:id="38"/>
      <w:r>
        <w:rPr>
          <w:rStyle w:val="25"/>
          <w:rFonts w:ascii="黑体" w:hAnsi="黑体" w:eastAsia="黑体"/>
          <w:b w:val="0"/>
        </w:rPr>
        <w:tab/>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201</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lang w:eastAsia="zh-CN"/>
        </w:rPr>
        <w:t>年度一般公共预算财政拨款基本支出</w:t>
      </w:r>
      <w:r>
        <w:rPr>
          <w:rFonts w:hint="default" w:ascii="Times New Roman" w:hAnsi="Times New Roman" w:eastAsia="方正仿宋简体" w:cs="Times New Roman"/>
          <w:b/>
          <w:bCs/>
          <w:sz w:val="32"/>
          <w:szCs w:val="32"/>
          <w:lang w:val="en-US" w:eastAsia="zh-CN"/>
        </w:rPr>
        <w:t>349.32</w:t>
      </w:r>
      <w:r>
        <w:rPr>
          <w:rFonts w:hint="default" w:ascii="Times New Roman" w:hAnsi="Times New Roman" w:eastAsia="方正仿宋简体" w:cs="Times New Roman"/>
          <w:b/>
          <w:bCs/>
          <w:sz w:val="32"/>
          <w:szCs w:val="32"/>
          <w:lang w:eastAsia="zh-CN"/>
        </w:rPr>
        <w:t>万元，其中：</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人员经费</w:t>
      </w:r>
      <w:r>
        <w:rPr>
          <w:rFonts w:hint="default" w:ascii="Times New Roman" w:hAnsi="Times New Roman" w:eastAsia="方正仿宋简体" w:cs="Times New Roman"/>
          <w:b/>
          <w:bCs/>
          <w:sz w:val="32"/>
          <w:szCs w:val="32"/>
          <w:lang w:val="en-US" w:eastAsia="zh-CN"/>
        </w:rPr>
        <w:t>318.03</w:t>
      </w:r>
      <w:r>
        <w:rPr>
          <w:rFonts w:hint="default" w:ascii="Times New Roman" w:hAnsi="Times New Roman" w:eastAsia="方正仿宋简体" w:cs="Times New Roman"/>
          <w:b/>
          <w:bCs/>
          <w:sz w:val="32"/>
          <w:szCs w:val="32"/>
          <w:lang w:eastAsia="zh-CN"/>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default" w:ascii="Times New Roman" w:hAnsi="Times New Roman" w:eastAsia="方正仿宋简体" w:cs="Times New Roman"/>
          <w:b/>
          <w:bCs/>
          <w:sz w:val="32"/>
          <w:szCs w:val="32"/>
          <w:lang w:eastAsia="zh-CN"/>
        </w:rPr>
        <w:br w:type="textWrapping"/>
      </w:r>
      <w:r>
        <w:rPr>
          <w:rFonts w:hint="default" w:ascii="Times New Roman" w:hAnsi="Times New Roman" w:eastAsia="方正仿宋简体" w:cs="Times New Roman"/>
          <w:b/>
          <w:bCs/>
          <w:sz w:val="32"/>
          <w:szCs w:val="32"/>
          <w:lang w:eastAsia="zh-CN"/>
        </w:rPr>
        <w:t>　　公用经费</w:t>
      </w:r>
      <w:r>
        <w:rPr>
          <w:rFonts w:hint="default" w:ascii="Times New Roman" w:hAnsi="Times New Roman" w:eastAsia="方正仿宋简体" w:cs="Times New Roman"/>
          <w:b/>
          <w:bCs/>
          <w:sz w:val="32"/>
          <w:szCs w:val="32"/>
          <w:lang w:val="en-US" w:eastAsia="zh-CN"/>
        </w:rPr>
        <w:t>31.29</w:t>
      </w:r>
      <w:r>
        <w:rPr>
          <w:rFonts w:hint="default" w:ascii="Times New Roman" w:hAnsi="Times New Roman" w:eastAsia="方正仿宋简体" w:cs="Times New Roman"/>
          <w:b/>
          <w:bCs/>
          <w:sz w:val="32"/>
          <w:szCs w:val="32"/>
          <w:lang w:eastAsia="zh-CN"/>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39" w:name="_Toc15377215"/>
      <w:bookmarkStart w:id="40"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9"/>
      <w:bookmarkEnd w:id="40"/>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kern w:val="2"/>
          <w:sz w:val="32"/>
          <w:szCs w:val="32"/>
          <w:lang w:val="en-US" w:eastAsia="zh-CN" w:bidi="ar-SA"/>
        </w:rPr>
      </w:pPr>
      <w:bookmarkStart w:id="41" w:name="_Toc15377216"/>
      <w:r>
        <w:rPr>
          <w:rFonts w:hint="eastAsia" w:ascii="Times New Roman" w:hAnsi="Times New Roman" w:eastAsia="方正楷体简体" w:cs="Times New Roman"/>
          <w:b/>
          <w:bCs/>
          <w:kern w:val="2"/>
          <w:sz w:val="32"/>
          <w:szCs w:val="32"/>
          <w:lang w:val="en-US" w:eastAsia="zh-CN" w:bidi="ar-SA"/>
        </w:rPr>
        <w:t>（一）“三公”经费财政拨款支出决算总体情况说明</w:t>
      </w:r>
      <w:bookmarkEnd w:id="41"/>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bookmarkStart w:id="42" w:name="_Toc15377217"/>
      <w:r>
        <w:rPr>
          <w:rFonts w:hint="default" w:ascii="Times New Roman" w:hAnsi="Times New Roman" w:eastAsia="方正仿宋简体" w:cs="Times New Roman"/>
          <w:b/>
          <w:bCs/>
          <w:sz w:val="32"/>
          <w:szCs w:val="32"/>
          <w:lang w:eastAsia="zh-CN"/>
        </w:rPr>
        <w:t>201</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lang w:eastAsia="zh-CN"/>
        </w:rPr>
        <w:t>年度“三公”经费财政拨款支出决算为</w:t>
      </w:r>
      <w:r>
        <w:rPr>
          <w:rFonts w:hint="default" w:ascii="Times New Roman" w:hAnsi="Times New Roman" w:eastAsia="方正仿宋简体" w:cs="Times New Roman"/>
          <w:b/>
          <w:bCs/>
          <w:sz w:val="32"/>
          <w:szCs w:val="32"/>
          <w:lang w:val="en-US" w:eastAsia="zh-CN"/>
        </w:rPr>
        <w:t>2.24</w:t>
      </w:r>
      <w:r>
        <w:rPr>
          <w:rFonts w:hint="default" w:ascii="Times New Roman" w:hAnsi="Times New Roman" w:eastAsia="方正仿宋简体" w:cs="Times New Roman"/>
          <w:b/>
          <w:bCs/>
          <w:sz w:val="32"/>
          <w:szCs w:val="32"/>
          <w:lang w:eastAsia="zh-CN"/>
        </w:rPr>
        <w:t>万元（含临时新增活动办支出）,完成预算</w:t>
      </w:r>
      <w:r>
        <w:rPr>
          <w:rFonts w:hint="default" w:ascii="Times New Roman" w:hAnsi="Times New Roman" w:eastAsia="方正仿宋简体" w:cs="Times New Roman"/>
          <w:b/>
          <w:bCs/>
          <w:sz w:val="32"/>
          <w:szCs w:val="32"/>
          <w:lang w:val="en-US" w:eastAsia="zh-CN"/>
        </w:rPr>
        <w:t>100</w:t>
      </w:r>
      <w:r>
        <w:rPr>
          <w:rFonts w:hint="default" w:ascii="Times New Roman" w:hAnsi="Times New Roman" w:eastAsia="方正仿宋简体" w:cs="Times New Roman"/>
          <w:b/>
          <w:bCs/>
          <w:sz w:val="32"/>
          <w:szCs w:val="32"/>
          <w:lang w:eastAsia="zh-CN"/>
        </w:rPr>
        <w:t>%，决算数等于预算数，主要原因是严格执行中央八项规定及省委省政府十项规定，厉行节约，控制公务接待支出。</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kern w:val="2"/>
          <w:sz w:val="32"/>
          <w:szCs w:val="32"/>
          <w:lang w:val="en-US" w:eastAsia="zh-CN" w:bidi="ar-SA"/>
        </w:rPr>
      </w:pPr>
      <w:r>
        <w:rPr>
          <w:rFonts w:hint="eastAsia" w:ascii="Times New Roman" w:hAnsi="Times New Roman" w:eastAsia="方正楷体简体" w:cs="Times New Roman"/>
          <w:b/>
          <w:bCs/>
          <w:kern w:val="2"/>
          <w:sz w:val="32"/>
          <w:szCs w:val="32"/>
          <w:lang w:val="en-US" w:eastAsia="zh-CN" w:bidi="ar-SA"/>
        </w:rPr>
        <w:t>（二）“三公”经费财政拨款支出决算具体情况说明</w:t>
      </w:r>
      <w:bookmarkEnd w:id="42"/>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bookmarkStart w:id="43" w:name="_Toc15377218"/>
      <w:bookmarkStart w:id="44" w:name="_Toc15396610"/>
      <w:r>
        <w:rPr>
          <w:rFonts w:hint="default" w:ascii="Times New Roman" w:hAnsi="Times New Roman" w:eastAsia="方正仿宋简体" w:cs="Times New Roman"/>
          <w:b/>
          <w:bCs/>
          <w:sz w:val="32"/>
          <w:szCs w:val="32"/>
          <w:lang w:eastAsia="zh-CN"/>
        </w:rPr>
        <w:t>201</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lang w:eastAsia="zh-CN"/>
        </w:rPr>
        <w:t>年度“三公”经费财政拨款支出决算中，因公出国（境）费支出决算</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万元，占</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%；公务用车购置及运行维护费支出决算</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万元，占</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%；公务接待费支出决算</w:t>
      </w:r>
      <w:r>
        <w:rPr>
          <w:rFonts w:hint="default" w:ascii="Times New Roman" w:hAnsi="Times New Roman" w:eastAsia="方正仿宋简体" w:cs="Times New Roman"/>
          <w:b/>
          <w:bCs/>
          <w:sz w:val="32"/>
          <w:szCs w:val="32"/>
          <w:lang w:val="en-US" w:eastAsia="zh-CN"/>
        </w:rPr>
        <w:t>2.24</w:t>
      </w:r>
      <w:r>
        <w:rPr>
          <w:rFonts w:hint="default" w:ascii="Times New Roman" w:hAnsi="Times New Roman" w:eastAsia="方正仿宋简体" w:cs="Times New Roman"/>
          <w:b/>
          <w:bCs/>
          <w:sz w:val="32"/>
          <w:szCs w:val="32"/>
          <w:lang w:eastAsia="zh-CN"/>
        </w:rPr>
        <w:t>万元，占</w:t>
      </w:r>
      <w:r>
        <w:rPr>
          <w:rFonts w:hint="default" w:ascii="Times New Roman" w:hAnsi="Times New Roman" w:eastAsia="方正仿宋简体" w:cs="Times New Roman"/>
          <w:b/>
          <w:bCs/>
          <w:sz w:val="32"/>
          <w:szCs w:val="32"/>
          <w:lang w:val="en-US" w:eastAsia="zh-CN"/>
        </w:rPr>
        <w:t>100</w:t>
      </w:r>
      <w:r>
        <w:rPr>
          <w:rFonts w:hint="default" w:ascii="Times New Roman" w:hAnsi="Times New Roman" w:eastAsia="方正仿宋简体" w:cs="Times New Roman"/>
          <w:b/>
          <w:bCs/>
          <w:sz w:val="32"/>
          <w:szCs w:val="32"/>
          <w:lang w:eastAsia="zh-CN"/>
        </w:rPr>
        <w:t>%。具体情况如下：</w:t>
      </w:r>
    </w:p>
    <w:p>
      <w:pPr>
        <w:keepNext w:val="0"/>
        <w:keepLines w:val="0"/>
        <w:pageBreakBefore w:val="0"/>
        <w:widowControl/>
        <w:kinsoku/>
        <w:wordWrap/>
        <w:overflowPunct/>
        <w:topLinePunct w:val="0"/>
        <w:bidi w:val="0"/>
        <w:spacing w:line="578" w:lineRule="exact"/>
        <w:ind w:leftChars="0" w:firstLine="643" w:firstLineChars="200"/>
        <w:outlineLvl w:val="9"/>
        <w:rPr>
          <w:rStyle w:val="14"/>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sz w:val="32"/>
          <w:szCs w:val="32"/>
          <w:lang w:eastAsia="zh-CN"/>
        </w:rPr>
        <w:t>1.因公出国（境）</w:t>
      </w:r>
      <w:r>
        <w:rPr>
          <w:rStyle w:val="14"/>
          <w:rFonts w:hint="default" w:ascii="Times New Roman" w:hAnsi="Times New Roman" w:eastAsia="方正仿宋简体" w:cs="Times New Roman"/>
          <w:color w:val="000000"/>
          <w:sz w:val="32"/>
          <w:szCs w:val="32"/>
        </w:rPr>
        <w:t>经费支出</w:t>
      </w:r>
      <w:r>
        <w:rPr>
          <w:rStyle w:val="14"/>
          <w:rFonts w:hint="default" w:ascii="Times New Roman" w:hAnsi="Times New Roman" w:eastAsia="方正仿宋简体" w:cs="Times New Roman"/>
          <w:color w:val="000000"/>
          <w:sz w:val="32"/>
          <w:szCs w:val="32"/>
          <w:lang w:val="en-US" w:eastAsia="zh-CN"/>
        </w:rPr>
        <w:t>0</w:t>
      </w:r>
      <w:r>
        <w:rPr>
          <w:rStyle w:val="14"/>
          <w:rFonts w:hint="default" w:ascii="Times New Roman" w:hAnsi="Times New Roman" w:eastAsia="方正仿宋简体" w:cs="Times New Roman"/>
          <w:color w:val="000000"/>
          <w:sz w:val="32"/>
          <w:szCs w:val="32"/>
        </w:rPr>
        <w:t>万元。全年安排因公出国（境）团组</w:t>
      </w:r>
      <w:r>
        <w:rPr>
          <w:rStyle w:val="14"/>
          <w:rFonts w:hint="default" w:ascii="Times New Roman" w:hAnsi="Times New Roman" w:eastAsia="方正仿宋简体" w:cs="Times New Roman"/>
          <w:color w:val="000000"/>
          <w:sz w:val="32"/>
          <w:szCs w:val="32"/>
          <w:lang w:val="en-US" w:eastAsia="zh-CN"/>
        </w:rPr>
        <w:t>0</w:t>
      </w:r>
      <w:r>
        <w:rPr>
          <w:rStyle w:val="14"/>
          <w:rFonts w:hint="default" w:ascii="Times New Roman" w:hAnsi="Times New Roman" w:eastAsia="方正仿宋简体" w:cs="Times New Roman"/>
          <w:color w:val="000000"/>
          <w:sz w:val="32"/>
          <w:szCs w:val="32"/>
        </w:rPr>
        <w:t>次，出国（境）</w:t>
      </w:r>
      <w:r>
        <w:rPr>
          <w:rStyle w:val="14"/>
          <w:rFonts w:hint="default" w:ascii="Times New Roman" w:hAnsi="Times New Roman" w:eastAsia="方正仿宋简体" w:cs="Times New Roman"/>
          <w:color w:val="000000"/>
          <w:sz w:val="32"/>
          <w:szCs w:val="32"/>
          <w:lang w:val="en-US" w:eastAsia="zh-CN"/>
        </w:rPr>
        <w:t>0</w:t>
      </w:r>
      <w:r>
        <w:rPr>
          <w:rStyle w:val="14"/>
          <w:rFonts w:hint="default" w:ascii="Times New Roman" w:hAnsi="Times New Roman" w:eastAsia="方正仿宋简体" w:cs="Times New Roman"/>
          <w:color w:val="000000"/>
          <w:sz w:val="32"/>
          <w:szCs w:val="32"/>
        </w:rPr>
        <w:t>人。</w:t>
      </w:r>
    </w:p>
    <w:p>
      <w:pPr>
        <w:keepNext w:val="0"/>
        <w:keepLines w:val="0"/>
        <w:pageBreakBefore w:val="0"/>
        <w:kinsoku/>
        <w:wordWrap/>
        <w:overflowPunct/>
        <w:topLinePunct w:val="0"/>
        <w:bidi w:val="0"/>
        <w:spacing w:line="578" w:lineRule="exact"/>
        <w:ind w:firstLine="640"/>
        <w:rPr>
          <w:rStyle w:val="14"/>
          <w:rFonts w:hint="default" w:ascii="Times New Roman" w:hAnsi="Times New Roman" w:eastAsia="方正仿宋简体" w:cs="Times New Roman"/>
          <w:color w:val="000000"/>
          <w:sz w:val="32"/>
          <w:szCs w:val="32"/>
        </w:rPr>
      </w:pPr>
      <w:r>
        <w:rPr>
          <w:rStyle w:val="14"/>
          <w:rFonts w:hint="default" w:ascii="Times New Roman" w:hAnsi="Times New Roman" w:eastAsia="方正仿宋简体" w:cs="Times New Roman"/>
          <w:color w:val="000000"/>
          <w:sz w:val="32"/>
          <w:szCs w:val="32"/>
        </w:rPr>
        <w:t>因公出国（境）支出决算</w:t>
      </w:r>
      <w:r>
        <w:rPr>
          <w:rStyle w:val="14"/>
          <w:rFonts w:hint="default" w:ascii="Times New Roman" w:hAnsi="Times New Roman" w:eastAsia="方正仿宋简体" w:cs="Times New Roman"/>
          <w:color w:val="000000"/>
          <w:sz w:val="32"/>
          <w:szCs w:val="32"/>
          <w:lang w:eastAsia="zh-CN"/>
        </w:rPr>
        <w:t>与</w:t>
      </w:r>
      <w:r>
        <w:rPr>
          <w:rStyle w:val="14"/>
          <w:rFonts w:hint="default" w:ascii="Times New Roman" w:hAnsi="Times New Roman" w:eastAsia="方正仿宋简体" w:cs="Times New Roman"/>
          <w:color w:val="000000"/>
          <w:sz w:val="32"/>
          <w:szCs w:val="32"/>
        </w:rPr>
        <w:t>201</w:t>
      </w:r>
      <w:r>
        <w:rPr>
          <w:rStyle w:val="14"/>
          <w:rFonts w:hint="default" w:ascii="Times New Roman" w:hAnsi="Times New Roman" w:eastAsia="方正仿宋简体" w:cs="Times New Roman"/>
          <w:color w:val="000000"/>
          <w:sz w:val="32"/>
          <w:szCs w:val="32"/>
          <w:lang w:val="en-US" w:eastAsia="zh-CN"/>
        </w:rPr>
        <w:t>7</w:t>
      </w:r>
      <w:r>
        <w:rPr>
          <w:rStyle w:val="14"/>
          <w:rFonts w:hint="default" w:ascii="Times New Roman" w:hAnsi="Times New Roman" w:eastAsia="方正仿宋简体" w:cs="Times New Roman"/>
          <w:color w:val="000000"/>
          <w:sz w:val="32"/>
          <w:szCs w:val="32"/>
        </w:rPr>
        <w:t>年</w:t>
      </w:r>
      <w:r>
        <w:rPr>
          <w:rStyle w:val="14"/>
          <w:rFonts w:hint="default" w:ascii="Times New Roman" w:hAnsi="Times New Roman" w:eastAsia="方正仿宋简体" w:cs="Times New Roman"/>
          <w:color w:val="000000"/>
          <w:sz w:val="32"/>
          <w:szCs w:val="32"/>
          <w:lang w:eastAsia="zh-CN"/>
        </w:rPr>
        <w:t>持平</w:t>
      </w:r>
      <w:r>
        <w:rPr>
          <w:rStyle w:val="14"/>
          <w:rFonts w:hint="default" w:ascii="Times New Roman" w:hAnsi="Times New Roman" w:eastAsia="方正仿宋简体" w:cs="Times New Roman"/>
          <w:color w:val="000000"/>
          <w:sz w:val="32"/>
          <w:szCs w:val="32"/>
        </w:rPr>
        <w:t>。</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2.公务用车购置及运行维护费支出</w:t>
      </w:r>
      <w:r>
        <w:rPr>
          <w:rFonts w:hint="default" w:ascii="Times New Roman" w:hAnsi="Times New Roman" w:eastAsia="方正仿宋简体" w:cs="Times New Roman"/>
          <w:b/>
          <w:color w:val="000000"/>
          <w:sz w:val="32"/>
          <w:szCs w:val="32"/>
          <w:lang w:val="en-US" w:eastAsia="zh-CN"/>
        </w:rPr>
        <w:t>0</w:t>
      </w:r>
      <w:r>
        <w:rPr>
          <w:rFonts w:hint="default" w:ascii="Times New Roman" w:hAnsi="Times New Roman" w:eastAsia="方正仿宋简体" w:cs="Times New Roman"/>
          <w:b/>
          <w:color w:val="000000"/>
          <w:sz w:val="32"/>
          <w:szCs w:val="32"/>
        </w:rPr>
        <w:t>万元。201</w:t>
      </w:r>
      <w:r>
        <w:rPr>
          <w:rFonts w:hint="default" w:ascii="Times New Roman" w:hAnsi="Times New Roman" w:eastAsia="方正仿宋简体" w:cs="Times New Roman"/>
          <w:b/>
          <w:color w:val="000000"/>
          <w:sz w:val="32"/>
          <w:szCs w:val="32"/>
          <w:lang w:val="en-US" w:eastAsia="zh-CN"/>
        </w:rPr>
        <w:t>8</w:t>
      </w:r>
      <w:r>
        <w:rPr>
          <w:rFonts w:hint="default" w:ascii="Times New Roman" w:hAnsi="Times New Roman" w:eastAsia="方正仿宋简体" w:cs="Times New Roman"/>
          <w:b/>
          <w:color w:val="000000"/>
          <w:sz w:val="32"/>
          <w:szCs w:val="32"/>
        </w:rPr>
        <w:t>年未购置公务用车</w:t>
      </w:r>
      <w:r>
        <w:rPr>
          <w:rFonts w:hint="default" w:ascii="Times New Roman" w:hAnsi="Times New Roman" w:eastAsia="方正仿宋简体" w:cs="Times New Roman"/>
          <w:b/>
          <w:color w:val="000000"/>
          <w:sz w:val="32"/>
          <w:szCs w:val="32"/>
          <w:lang w:eastAsia="zh-CN"/>
        </w:rPr>
        <w:t>。</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b/>
          <w:color w:val="000000"/>
          <w:sz w:val="32"/>
          <w:szCs w:val="32"/>
        </w:rPr>
        <w:t>公务用车运行维护费支出</w:t>
      </w:r>
      <w:r>
        <w:rPr>
          <w:rFonts w:hint="default" w:ascii="Times New Roman" w:hAnsi="Times New Roman" w:eastAsia="方正仿宋简体" w:cs="Times New Roman"/>
          <w:b/>
          <w:color w:val="000000"/>
          <w:sz w:val="32"/>
          <w:szCs w:val="32"/>
          <w:lang w:val="en-US" w:eastAsia="zh-CN"/>
        </w:rPr>
        <w:t>0</w:t>
      </w:r>
      <w:r>
        <w:rPr>
          <w:rFonts w:hint="default" w:ascii="Times New Roman" w:hAnsi="Times New Roman" w:eastAsia="方正仿宋简体" w:cs="Times New Roman"/>
          <w:b/>
          <w:color w:val="000000"/>
          <w:sz w:val="32"/>
          <w:szCs w:val="32"/>
        </w:rPr>
        <w:t>万元。201</w:t>
      </w:r>
      <w:r>
        <w:rPr>
          <w:rFonts w:hint="default" w:ascii="Times New Roman" w:hAnsi="Times New Roman" w:eastAsia="方正仿宋简体" w:cs="Times New Roman"/>
          <w:b/>
          <w:color w:val="000000"/>
          <w:sz w:val="32"/>
          <w:szCs w:val="32"/>
          <w:lang w:val="en-US" w:eastAsia="zh-CN"/>
        </w:rPr>
        <w:t>8</w:t>
      </w:r>
      <w:r>
        <w:rPr>
          <w:rFonts w:hint="default" w:ascii="Times New Roman" w:hAnsi="Times New Roman" w:eastAsia="方正仿宋简体" w:cs="Times New Roman"/>
          <w:b/>
          <w:color w:val="000000"/>
          <w:sz w:val="32"/>
          <w:szCs w:val="32"/>
        </w:rPr>
        <w:t>年</w:t>
      </w:r>
      <w:r>
        <w:rPr>
          <w:rFonts w:hint="default" w:ascii="Times New Roman" w:hAnsi="Times New Roman" w:eastAsia="方正仿宋简体" w:cs="Times New Roman"/>
          <w:b/>
          <w:color w:val="000000"/>
          <w:sz w:val="32"/>
          <w:szCs w:val="32"/>
          <w:lang w:eastAsia="zh-CN"/>
        </w:rPr>
        <w:t>无</w:t>
      </w:r>
      <w:r>
        <w:rPr>
          <w:rFonts w:hint="default" w:ascii="Times New Roman" w:hAnsi="Times New Roman" w:eastAsia="方正仿宋简体" w:cs="Times New Roman"/>
          <w:b/>
          <w:color w:val="000000"/>
          <w:sz w:val="32"/>
          <w:szCs w:val="32"/>
        </w:rPr>
        <w:t>公务用车运行维护费</w:t>
      </w:r>
      <w:r>
        <w:rPr>
          <w:rFonts w:hint="default" w:ascii="Times New Roman" w:hAnsi="Times New Roman" w:eastAsia="方正仿宋简体" w:cs="Times New Roman"/>
          <w:b/>
          <w:color w:val="000000"/>
          <w:sz w:val="32"/>
          <w:szCs w:val="32"/>
          <w:lang w:eastAsia="zh-CN"/>
        </w:rPr>
        <w:t>用</w:t>
      </w:r>
      <w:r>
        <w:rPr>
          <w:rFonts w:hint="default" w:ascii="Times New Roman" w:hAnsi="Times New Roman" w:eastAsia="方正仿宋简体" w:cs="Times New Roman"/>
          <w:b/>
          <w:color w:val="000000"/>
          <w:sz w:val="32"/>
          <w:szCs w:val="32"/>
          <w:lang w:val="en-US" w:eastAsia="zh-CN"/>
        </w:rPr>
        <w:t>，与2017年持平，主要原因是2017年已完成了公务车移交工作，现单位无公车使用</w:t>
      </w:r>
      <w:r>
        <w:rPr>
          <w:rFonts w:hint="default" w:ascii="Times New Roman" w:hAnsi="Times New Roman" w:eastAsia="方正仿宋简体" w:cs="Times New Roman"/>
          <w:b/>
          <w:color w:val="000000"/>
          <w:sz w:val="32"/>
          <w:szCs w:val="32"/>
        </w:rPr>
        <w:t>。</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3.</w:t>
      </w:r>
      <w:r>
        <w:rPr>
          <w:rFonts w:hint="default" w:ascii="Times New Roman" w:hAnsi="Times New Roman" w:eastAsia="方正仿宋简体" w:cs="Times New Roman"/>
          <w:b/>
          <w:color w:val="000000"/>
          <w:sz w:val="32"/>
          <w:szCs w:val="32"/>
          <w:lang w:val="en-US" w:eastAsia="zh-CN"/>
        </w:rPr>
        <w:t>公务接待费支出2.24万元。主要用于执行公务、开展业务活动开支的住宿费、用餐费等。国内公务接待35批次，460人次，共计支出2.24万元。</w:t>
      </w:r>
    </w:p>
    <w:p>
      <w:pPr>
        <w:spacing w:line="600" w:lineRule="exact"/>
        <w:ind w:firstLine="640"/>
        <w:outlineLvl w:val="1"/>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公务接待费支出决算数与2017年决算数基本持平，主要原因是严格执行中央八项规定及省委省政府十项规定，厉行节约，控制公务接待支出。</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3"/>
      <w:bookmarkEnd w:id="44"/>
    </w:p>
    <w:p>
      <w:pPr>
        <w:spacing w:line="600" w:lineRule="exact"/>
        <w:ind w:firstLine="640"/>
        <w:rPr>
          <w:rFonts w:ascii="仿宋_GB2312" w:eastAsia="仿宋_GB2312"/>
          <w:color w:val="000000"/>
          <w:sz w:val="32"/>
          <w:szCs w:val="32"/>
        </w:rPr>
      </w:pPr>
      <w:r>
        <w:rPr>
          <w:rFonts w:hint="default" w:ascii="Times New Roman" w:hAnsi="Times New Roman" w:eastAsia="方正仿宋简体" w:cs="Times New Roman"/>
          <w:b/>
          <w:color w:val="000000"/>
          <w:sz w:val="32"/>
          <w:szCs w:val="32"/>
          <w:lang w:val="en-US" w:eastAsia="zh-CN"/>
        </w:rPr>
        <w:t>2018年度政府性基金预算拨款支出0万元。</w:t>
      </w:r>
    </w:p>
    <w:p>
      <w:pPr>
        <w:numPr>
          <w:ilvl w:val="0"/>
          <w:numId w:val="1"/>
        </w:numPr>
        <w:spacing w:line="600" w:lineRule="exact"/>
        <w:ind w:firstLine="640"/>
        <w:outlineLvl w:val="1"/>
        <w:rPr>
          <w:rStyle w:val="25"/>
          <w:rFonts w:ascii="黑体" w:hAnsi="黑体" w:eastAsia="黑体"/>
          <w:b w:val="0"/>
        </w:rPr>
      </w:pPr>
      <w:bookmarkStart w:id="45" w:name="_Toc15377219"/>
      <w:bookmarkStart w:id="46" w:name="_Toc15396611"/>
      <w:r>
        <w:rPr>
          <w:rStyle w:val="25"/>
          <w:rFonts w:hint="eastAsia" w:ascii="黑体" w:hAnsi="黑体" w:eastAsia="黑体"/>
          <w:b w:val="0"/>
        </w:rPr>
        <w:t>国有资本经营预算支出决算情况说明</w:t>
      </w:r>
      <w:bookmarkEnd w:id="45"/>
      <w:bookmarkEnd w:id="46"/>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2018年度国有资本经营预算拨款支出0万元。</w:t>
      </w:r>
    </w:p>
    <w:p>
      <w:pPr>
        <w:spacing w:line="600" w:lineRule="exact"/>
        <w:ind w:firstLine="800" w:firstLineChars="250"/>
        <w:outlineLvl w:val="1"/>
        <w:rPr>
          <w:rStyle w:val="25"/>
          <w:rFonts w:ascii="黑体" w:hAnsi="黑体" w:eastAsia="黑体"/>
        </w:rPr>
      </w:pPr>
      <w:bookmarkStart w:id="47" w:name="_Toc15396612"/>
      <w:bookmarkStart w:id="48"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47"/>
      <w:bookmarkEnd w:id="48"/>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kern w:val="2"/>
          <w:sz w:val="32"/>
          <w:szCs w:val="32"/>
          <w:lang w:val="en-US" w:eastAsia="zh-CN" w:bidi="ar-SA"/>
        </w:rPr>
      </w:pPr>
      <w:bookmarkStart w:id="49" w:name="_Toc15377225"/>
      <w:bookmarkStart w:id="50" w:name="_Toc15396613"/>
      <w:r>
        <w:rPr>
          <w:rFonts w:hint="default" w:ascii="Times New Roman" w:hAnsi="Times New Roman" w:eastAsia="方正楷体简体" w:cs="Times New Roman"/>
          <w:b/>
          <w:bCs/>
          <w:kern w:val="2"/>
          <w:sz w:val="32"/>
          <w:szCs w:val="32"/>
          <w:lang w:val="en-US" w:eastAsia="zh-CN" w:bidi="ar-SA"/>
        </w:rPr>
        <w:t>（一）机关运行经费支出情况</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2018年度，县委组织部机关运行经费支出31.29万元，比2017年减少33.4万元，下降51.65%，主要原因是2018年减少了日常公用经费支出。</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kern w:val="2"/>
          <w:sz w:val="32"/>
          <w:szCs w:val="32"/>
          <w:lang w:val="en-US" w:eastAsia="zh-CN" w:bidi="ar-SA"/>
        </w:rPr>
      </w:pPr>
      <w:r>
        <w:rPr>
          <w:rFonts w:hint="default" w:ascii="Times New Roman" w:hAnsi="Times New Roman" w:eastAsia="方正楷体简体" w:cs="Times New Roman"/>
          <w:b/>
          <w:bCs/>
          <w:kern w:val="2"/>
          <w:sz w:val="32"/>
          <w:szCs w:val="32"/>
          <w:lang w:val="en-US" w:eastAsia="zh-CN" w:bidi="ar-SA"/>
        </w:rPr>
        <w:t>（二）政府采购支出情况</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仿宋_GB2312"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2018年度，县委组织部政府采购支出总额0万元。</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kern w:val="2"/>
          <w:sz w:val="32"/>
          <w:szCs w:val="32"/>
          <w:lang w:val="en-US" w:eastAsia="zh-CN" w:bidi="ar-SA"/>
        </w:rPr>
      </w:pPr>
      <w:r>
        <w:rPr>
          <w:rFonts w:hint="default" w:ascii="Times New Roman" w:hAnsi="Times New Roman" w:eastAsia="方正楷体简体" w:cs="Times New Roman"/>
          <w:b/>
          <w:bCs/>
          <w:kern w:val="2"/>
          <w:sz w:val="32"/>
          <w:szCs w:val="32"/>
          <w:lang w:val="en-US" w:eastAsia="zh-CN" w:bidi="ar-SA"/>
        </w:rPr>
        <w:t>（三）国有资产占有使用情况</w:t>
      </w:r>
    </w:p>
    <w:p>
      <w:pPr>
        <w:keepNext w:val="0"/>
        <w:keepLines w:val="0"/>
        <w:pageBreakBefore w:val="0"/>
        <w:kinsoku/>
        <w:wordWrap/>
        <w:overflowPunct/>
        <w:topLinePunct w:val="0"/>
        <w:autoSpaceDE w:val="0"/>
        <w:autoSpaceDN w:val="0"/>
        <w:bidi w:val="0"/>
        <w:adjustRightInd w:val="0"/>
        <w:spacing w:line="578" w:lineRule="exact"/>
        <w:ind w:firstLine="643" w:firstLineChars="200"/>
        <w:jc w:val="left"/>
        <w:rPr>
          <w:rFonts w:hint="default" w:ascii="Times New Roman" w:hAnsi="Times New Roman" w:eastAsia="仿宋_GB2312" w:cs="Times New Roman"/>
          <w:color w:val="000000"/>
          <w:sz w:val="32"/>
          <w:szCs w:val="32"/>
          <w:lang w:eastAsia="zh-CN"/>
        </w:rPr>
      </w:pPr>
      <w:r>
        <w:rPr>
          <w:rFonts w:hint="default" w:ascii="Times New Roman" w:hAnsi="Times New Roman" w:eastAsia="方正仿宋简体" w:cs="Times New Roman"/>
          <w:b/>
          <w:color w:val="000000"/>
          <w:sz w:val="32"/>
          <w:szCs w:val="32"/>
          <w:lang w:val="en-US" w:eastAsia="zh-CN"/>
        </w:rPr>
        <w:t>截</w:t>
      </w:r>
      <w:r>
        <w:rPr>
          <w:rFonts w:hint="eastAsia" w:eastAsia="方正仿宋简体" w:cs="Times New Roman"/>
          <w:b/>
          <w:color w:val="000000"/>
          <w:sz w:val="32"/>
          <w:szCs w:val="32"/>
          <w:lang w:val="en-US" w:eastAsia="zh-CN"/>
        </w:rPr>
        <w:t>止</w:t>
      </w:r>
      <w:r>
        <w:rPr>
          <w:rFonts w:hint="default" w:ascii="Times New Roman" w:hAnsi="Times New Roman" w:eastAsia="方正仿宋简体" w:cs="Times New Roman"/>
          <w:b/>
          <w:color w:val="000000"/>
          <w:sz w:val="32"/>
          <w:szCs w:val="32"/>
          <w:lang w:val="en-US" w:eastAsia="zh-CN"/>
        </w:rPr>
        <w:t>2018年</w:t>
      </w:r>
      <w:r>
        <w:rPr>
          <w:rFonts w:hint="eastAsia" w:eastAsia="方正仿宋简体" w:cs="Times New Roman"/>
          <w:b/>
          <w:color w:val="000000"/>
          <w:sz w:val="32"/>
          <w:szCs w:val="32"/>
          <w:lang w:val="en-US" w:eastAsia="zh-CN"/>
        </w:rPr>
        <w:t>底</w:t>
      </w:r>
      <w:r>
        <w:rPr>
          <w:rFonts w:hint="default" w:ascii="Times New Roman" w:hAnsi="Times New Roman" w:eastAsia="方正仿宋简体" w:cs="Times New Roman"/>
          <w:b/>
          <w:color w:val="000000"/>
          <w:sz w:val="32"/>
          <w:szCs w:val="32"/>
          <w:lang w:val="en-US" w:eastAsia="zh-CN"/>
        </w:rPr>
        <w:t>，县委组织部已完成所有公务车辆移交，现无公务用车使用。</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kern w:val="2"/>
          <w:sz w:val="32"/>
          <w:szCs w:val="32"/>
          <w:lang w:val="en-US" w:eastAsia="zh-CN" w:bidi="ar-SA"/>
        </w:rPr>
      </w:pPr>
      <w:r>
        <w:rPr>
          <w:rFonts w:hint="default" w:ascii="Times New Roman" w:hAnsi="Times New Roman" w:eastAsia="方正楷体简体" w:cs="Times New Roman"/>
          <w:b/>
          <w:bCs/>
          <w:kern w:val="2"/>
          <w:sz w:val="32"/>
          <w:szCs w:val="32"/>
          <w:lang w:val="en-US" w:eastAsia="zh-CN" w:bidi="ar-SA"/>
        </w:rPr>
        <w:t>（四）预算绩效情况</w:t>
      </w:r>
    </w:p>
    <w:p>
      <w:pPr>
        <w:keepNext w:val="0"/>
        <w:keepLines w:val="0"/>
        <w:pageBreakBefore w:val="0"/>
        <w:kinsoku/>
        <w:wordWrap/>
        <w:overflowPunct/>
        <w:topLinePunct w:val="0"/>
        <w:autoSpaceDE w:val="0"/>
        <w:autoSpaceDN w:val="0"/>
        <w:bidi w:val="0"/>
        <w:adjustRightInd w:val="0"/>
        <w:spacing w:line="578" w:lineRule="exact"/>
        <w:ind w:firstLine="643" w:firstLineChars="200"/>
        <w:jc w:val="left"/>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1.绩效目标管理情况。</w:t>
      </w:r>
    </w:p>
    <w:p>
      <w:pPr>
        <w:keepNext w:val="0"/>
        <w:keepLines w:val="0"/>
        <w:pageBreakBefore w:val="0"/>
        <w:kinsoku/>
        <w:wordWrap/>
        <w:overflowPunct/>
        <w:topLinePunct w:val="0"/>
        <w:autoSpaceDE w:val="0"/>
        <w:autoSpaceDN w:val="0"/>
        <w:bidi w:val="0"/>
        <w:adjustRightInd w:val="0"/>
        <w:spacing w:line="578" w:lineRule="exact"/>
        <w:ind w:firstLine="643" w:firstLineChars="200"/>
        <w:jc w:val="left"/>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按照预算绩效管理要求，本部门对2018年一般公共预算项目支出开展了绩效目标管理，共编制绩效目标1个，覆盖率达到100%。</w:t>
      </w:r>
    </w:p>
    <w:p>
      <w:pPr>
        <w:keepNext w:val="0"/>
        <w:keepLines w:val="0"/>
        <w:pageBreakBefore w:val="0"/>
        <w:kinsoku/>
        <w:wordWrap/>
        <w:overflowPunct/>
        <w:topLinePunct w:val="0"/>
        <w:autoSpaceDE w:val="0"/>
        <w:autoSpaceDN w:val="0"/>
        <w:bidi w:val="0"/>
        <w:adjustRightInd w:val="0"/>
        <w:spacing w:line="578" w:lineRule="exact"/>
        <w:ind w:firstLine="643" w:firstLineChars="200"/>
        <w:jc w:val="left"/>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2.部门整体支出绩效自评开展情况。</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color w:val="000000"/>
          <w:sz w:val="32"/>
          <w:szCs w:val="32"/>
          <w:lang w:val="en-US" w:eastAsia="zh-CN"/>
        </w:rPr>
        <w:t>按照预算绩效管理要求，</w:t>
      </w:r>
      <w:r>
        <w:rPr>
          <w:rFonts w:hint="default" w:ascii="Times New Roman" w:hAnsi="Times New Roman" w:eastAsia="方正仿宋简体" w:cs="Times New Roman"/>
          <w:b/>
          <w:bCs/>
          <w:sz w:val="32"/>
          <w:szCs w:val="32"/>
          <w:lang w:val="en-US" w:eastAsia="zh-CN"/>
        </w:rPr>
        <w:t>我部2018年部门整体支出绩效评价自查自评结果良好，全年基本支出保证了部门的正常运行和日常工作的正常开展，项目支出保障了重点工作的开展，达到预期绩效目标。</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jc w:val="both"/>
        <w:textAlignment w:val="baseline"/>
        <w:outlineLvl w:val="9"/>
        <w:rPr>
          <w:rFonts w:hint="default" w:ascii="Times New Roman" w:hAnsi="Times New Roman" w:eastAsia="方正仿宋简体" w:cs="Times New Roman"/>
          <w:b/>
          <w:bCs/>
          <w:sz w:val="32"/>
          <w:szCs w:val="32"/>
          <w:lang w:val="zh-CN" w:eastAsia="zh-CN"/>
        </w:rPr>
      </w:pPr>
      <w:r>
        <w:rPr>
          <w:rFonts w:hint="default" w:ascii="Times New Roman" w:hAnsi="Times New Roman" w:eastAsia="方正仿宋简体" w:cs="Times New Roman"/>
          <w:b/>
          <w:bCs/>
          <w:sz w:val="32"/>
          <w:szCs w:val="32"/>
          <w:lang w:val="en-US" w:eastAsia="zh-CN"/>
        </w:rPr>
        <w:t>存在的问题：</w:t>
      </w:r>
      <w:r>
        <w:rPr>
          <w:rFonts w:hint="default" w:ascii="Times New Roman" w:hAnsi="Times New Roman" w:eastAsia="方正楷体简体" w:cs="Times New Roman"/>
          <w:b/>
          <w:bCs/>
          <w:sz w:val="32"/>
          <w:szCs w:val="32"/>
          <w:lang w:val="en-US" w:eastAsia="zh-CN"/>
        </w:rPr>
        <w:t>1.贫困救助方面。</w:t>
      </w:r>
      <w:r>
        <w:rPr>
          <w:rFonts w:hint="default" w:ascii="Times New Roman" w:hAnsi="Times New Roman" w:eastAsia="方正黑体简体" w:cs="Times New Roman"/>
          <w:b/>
          <w:bCs/>
          <w:sz w:val="32"/>
          <w:szCs w:val="32"/>
          <w:lang w:val="zh-CN" w:eastAsia="zh-CN"/>
        </w:rPr>
        <w:t>一是</w:t>
      </w:r>
      <w:r>
        <w:rPr>
          <w:rFonts w:hint="default" w:ascii="Times New Roman" w:hAnsi="Times New Roman" w:eastAsia="方正仿宋简体" w:cs="Times New Roman"/>
          <w:b/>
          <w:bCs/>
          <w:color w:val="000000"/>
          <w:sz w:val="32"/>
        </w:rPr>
        <w:t>贫困</w:t>
      </w:r>
      <w:r>
        <w:rPr>
          <w:rFonts w:hint="default" w:ascii="Times New Roman" w:hAnsi="Times New Roman" w:eastAsia="方正仿宋简体" w:cs="Times New Roman"/>
          <w:b/>
          <w:bCs/>
          <w:color w:val="000000"/>
          <w:sz w:val="32"/>
          <w:lang w:val="zh-CN"/>
        </w:rPr>
        <w:t>对象难确定。少部分基层党组织缺乏对申请对象的实地调查了解，对家庭情况掌握不清，帮扶救助缺乏针对性。</w:t>
      </w:r>
      <w:r>
        <w:rPr>
          <w:rFonts w:hint="default" w:ascii="Times New Roman" w:hAnsi="Times New Roman" w:eastAsia="方正黑体简体" w:cs="Times New Roman"/>
          <w:b/>
          <w:bCs/>
          <w:sz w:val="32"/>
          <w:szCs w:val="32"/>
          <w:lang w:val="zh-CN" w:eastAsia="zh-CN"/>
        </w:rPr>
        <w:t>二是</w:t>
      </w:r>
      <w:r>
        <w:rPr>
          <w:rFonts w:hint="default" w:ascii="Times New Roman" w:hAnsi="Times New Roman" w:eastAsia="方正仿宋简体" w:cs="Times New Roman"/>
          <w:b/>
          <w:bCs/>
          <w:color w:val="000000"/>
          <w:sz w:val="32"/>
        </w:rPr>
        <w:t>救助</w:t>
      </w:r>
      <w:r>
        <w:rPr>
          <w:rFonts w:hint="default" w:ascii="Times New Roman" w:hAnsi="Times New Roman" w:eastAsia="方正仿宋简体" w:cs="Times New Roman"/>
          <w:b/>
          <w:bCs/>
          <w:color w:val="000000"/>
          <w:sz w:val="32"/>
          <w:lang w:val="zh-CN"/>
        </w:rPr>
        <w:t>覆盖面不</w:t>
      </w:r>
      <w:r>
        <w:rPr>
          <w:rFonts w:hint="default" w:ascii="Times New Roman" w:hAnsi="Times New Roman" w:eastAsia="方正仿宋简体" w:cs="Times New Roman"/>
          <w:b/>
          <w:bCs/>
          <w:color w:val="000000"/>
          <w:sz w:val="32"/>
        </w:rPr>
        <w:t>宽</w:t>
      </w:r>
      <w:r>
        <w:rPr>
          <w:rFonts w:hint="default" w:ascii="Times New Roman" w:hAnsi="Times New Roman" w:eastAsia="方正仿宋简体" w:cs="Times New Roman"/>
          <w:b/>
          <w:bCs/>
          <w:color w:val="000000"/>
          <w:sz w:val="32"/>
          <w:lang w:val="zh-CN"/>
        </w:rPr>
        <w:t>。由于资金缺乏，在实际操作中不得不限制救助名额，导致很多符合享受救助的对象无法享受，使得未救助到的党员、干部职工有怨气。</w:t>
      </w:r>
      <w:r>
        <w:rPr>
          <w:rFonts w:hint="default" w:ascii="Times New Roman" w:hAnsi="Times New Roman" w:eastAsia="方正黑体简体" w:cs="Times New Roman"/>
          <w:b/>
          <w:bCs/>
          <w:sz w:val="32"/>
          <w:szCs w:val="32"/>
          <w:lang w:val="zh-CN" w:eastAsia="zh-CN"/>
        </w:rPr>
        <w:t>三是</w:t>
      </w:r>
      <w:r>
        <w:rPr>
          <w:rFonts w:hint="default" w:ascii="Times New Roman" w:hAnsi="Times New Roman" w:eastAsia="方正仿宋简体" w:cs="Times New Roman"/>
          <w:b/>
          <w:bCs/>
          <w:color w:val="000000"/>
          <w:sz w:val="32"/>
          <w:lang w:val="zh-CN"/>
        </w:rPr>
        <w:t>资金筹集渠道窄。由于我县财政困难，预算资金有限，资金投入无法满足实际需求。资金渠道不宽，党内帮扶多，社会帮扶少。</w:t>
      </w:r>
      <w:r>
        <w:rPr>
          <w:rFonts w:hint="eastAsia" w:ascii="Times New Roman" w:hAnsi="Times New Roman" w:eastAsia="方正仿宋简体" w:cs="Times New Roman"/>
          <w:b/>
          <w:bCs/>
          <w:color w:val="000000"/>
          <w:sz w:val="32"/>
          <w:lang w:val="en-US" w:eastAsia="zh-CN"/>
        </w:rPr>
        <w:t>2.</w:t>
      </w:r>
      <w:r>
        <w:rPr>
          <w:rFonts w:hint="default" w:ascii="Times New Roman" w:hAnsi="Times New Roman" w:eastAsia="方正楷体简体" w:cs="Times New Roman"/>
          <w:b/>
          <w:bCs/>
          <w:sz w:val="32"/>
          <w:szCs w:val="32"/>
          <w:lang w:val="en-US" w:eastAsia="zh-CN"/>
        </w:rPr>
        <w:t>人才引进方面。</w:t>
      </w:r>
      <w:r>
        <w:rPr>
          <w:rFonts w:hint="default" w:ascii="Times New Roman" w:hAnsi="Times New Roman" w:eastAsia="方正黑体简体" w:cs="Times New Roman"/>
          <w:b/>
          <w:bCs/>
          <w:sz w:val="32"/>
          <w:szCs w:val="32"/>
          <w:lang w:val="zh-CN" w:eastAsia="zh-CN"/>
        </w:rPr>
        <w:t>一是</w:t>
      </w:r>
      <w:r>
        <w:rPr>
          <w:rFonts w:hint="default" w:ascii="Times New Roman" w:hAnsi="Times New Roman" w:eastAsia="方正仿宋简体" w:cs="Times New Roman"/>
          <w:b/>
          <w:bCs/>
          <w:sz w:val="32"/>
          <w:szCs w:val="32"/>
          <w:lang w:val="zh-CN" w:eastAsia="zh-CN"/>
        </w:rPr>
        <w:t>紧缺专业人才难引进，由于我县底子薄、产业弱等客观因素，现代建筑、智能制造、医疗卫生等高精尖才仍然十分紧缺。</w:t>
      </w:r>
      <w:r>
        <w:rPr>
          <w:rFonts w:hint="default" w:ascii="Times New Roman" w:hAnsi="Times New Roman" w:eastAsia="方正黑体简体" w:cs="Times New Roman"/>
          <w:b/>
          <w:bCs/>
          <w:sz w:val="32"/>
          <w:szCs w:val="32"/>
          <w:lang w:val="zh-CN" w:eastAsia="zh-CN"/>
        </w:rPr>
        <w:t>二是</w:t>
      </w:r>
      <w:r>
        <w:rPr>
          <w:rFonts w:hint="default" w:ascii="Times New Roman" w:hAnsi="Times New Roman" w:eastAsia="方正仿宋简体" w:cs="Times New Roman"/>
          <w:b/>
          <w:bCs/>
          <w:sz w:val="32"/>
          <w:szCs w:val="32"/>
          <w:lang w:val="zh-CN" w:eastAsia="zh-CN"/>
        </w:rPr>
        <w:t>高层次人才总量不多，普遍缺乏行业领军人才。</w:t>
      </w:r>
      <w:r>
        <w:rPr>
          <w:rFonts w:hint="default" w:ascii="Times New Roman" w:hAnsi="Times New Roman" w:eastAsia="方正黑体简体" w:cs="Times New Roman"/>
          <w:b/>
          <w:bCs/>
          <w:sz w:val="32"/>
          <w:szCs w:val="32"/>
          <w:lang w:val="zh-CN" w:eastAsia="zh-CN"/>
        </w:rPr>
        <w:t>三是</w:t>
      </w:r>
      <w:r>
        <w:rPr>
          <w:rFonts w:hint="default" w:ascii="Times New Roman" w:hAnsi="Times New Roman" w:eastAsia="方正仿宋简体" w:cs="Times New Roman"/>
          <w:b/>
          <w:bCs/>
          <w:sz w:val="32"/>
          <w:szCs w:val="32"/>
          <w:lang w:val="zh-CN" w:eastAsia="zh-CN"/>
        </w:rPr>
        <w:t>人才工作缺乏区域政策优势，平台载体建设水平不高，创新创优环境有待于进一步优化，全县人才发展环境的吸引力和竞争力还不够强。</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jc w:val="both"/>
        <w:textAlignment w:val="baseline"/>
        <w:outlineLvl w:val="9"/>
        <w:rPr>
          <w:rFonts w:hint="default" w:ascii="Times New Roman" w:hAnsi="Times New Roman" w:eastAsia="方正仿宋简体" w:cs="Times New Roman"/>
          <w:b/>
          <w:bCs/>
          <w:sz w:val="32"/>
          <w:szCs w:val="32"/>
          <w:lang w:val="zh-CN" w:eastAsia="zh-CN"/>
        </w:rPr>
      </w:pPr>
      <w:r>
        <w:rPr>
          <w:rFonts w:hint="default" w:ascii="Times New Roman" w:hAnsi="Times New Roman" w:eastAsia="方正仿宋简体" w:cs="Times New Roman"/>
          <w:b/>
          <w:bCs/>
          <w:sz w:val="32"/>
          <w:szCs w:val="32"/>
          <w:lang w:val="en-US" w:eastAsia="zh-CN"/>
        </w:rPr>
        <w:t>下一步工作打算：</w:t>
      </w:r>
      <w:r>
        <w:rPr>
          <w:rFonts w:hint="default" w:ascii="Times New Roman" w:hAnsi="Times New Roman" w:eastAsia="方正楷体简体" w:cs="Times New Roman"/>
          <w:b/>
          <w:bCs/>
          <w:sz w:val="32"/>
          <w:szCs w:val="32"/>
          <w:lang w:val="en-US" w:eastAsia="zh-CN"/>
        </w:rPr>
        <w:t>1.贫困救助方面。</w:t>
      </w:r>
      <w:r>
        <w:rPr>
          <w:rFonts w:hint="default" w:ascii="Times New Roman" w:hAnsi="Times New Roman" w:eastAsia="方正黑体简体" w:cs="Times New Roman"/>
          <w:b/>
          <w:bCs/>
          <w:sz w:val="32"/>
          <w:szCs w:val="32"/>
          <w:lang w:val="zh-CN" w:eastAsia="zh-CN"/>
        </w:rPr>
        <w:t>一是</w:t>
      </w:r>
      <w:r>
        <w:rPr>
          <w:rFonts w:hint="default" w:ascii="Times New Roman" w:hAnsi="Times New Roman" w:eastAsia="方正仿宋简体" w:cs="Times New Roman"/>
          <w:b/>
          <w:bCs/>
          <w:color w:val="000000"/>
          <w:sz w:val="32"/>
          <w:lang w:val="zh-CN"/>
        </w:rPr>
        <w:t>强化科学管理，增强规范性。采取随时抽查、实地调查等方式，对救助对象进行核查，同时对相关直系亲属开展调查，逐一建立核查档案，形成工作台账，进一步清理不符合享受对象，对走访调查过程中了解到的符合享受条件的及时纳入，做到“应救则救、应退则退”。</w:t>
      </w:r>
      <w:r>
        <w:rPr>
          <w:rFonts w:hint="default" w:ascii="Times New Roman" w:hAnsi="Times New Roman" w:eastAsia="方正黑体简体" w:cs="Times New Roman"/>
          <w:b/>
          <w:bCs/>
          <w:sz w:val="32"/>
          <w:szCs w:val="32"/>
          <w:lang w:val="zh-CN" w:eastAsia="zh-CN"/>
        </w:rPr>
        <w:t>二是</w:t>
      </w:r>
      <w:r>
        <w:rPr>
          <w:rFonts w:hint="default" w:ascii="Times New Roman" w:hAnsi="Times New Roman" w:eastAsia="方正仿宋简体" w:cs="Times New Roman"/>
          <w:b/>
          <w:bCs/>
          <w:color w:val="000000"/>
          <w:sz w:val="32"/>
          <w:lang w:val="zh-CN"/>
        </w:rPr>
        <w:t>加大资金投入，增强有效性。采取“党费挤一点、财政拨一点、党员捐一点、社会助一点、上级扶一点”的办法，进一步拓宽救助资金渠道，促进救助资金良性循环，提升救助资金的救助效率。</w:t>
      </w:r>
      <w:r>
        <w:rPr>
          <w:rFonts w:hint="default" w:ascii="Times New Roman" w:hAnsi="Times New Roman" w:eastAsia="方正黑体简体" w:cs="Times New Roman"/>
          <w:b/>
          <w:bCs/>
          <w:sz w:val="32"/>
          <w:szCs w:val="32"/>
          <w:lang w:val="zh-CN" w:eastAsia="zh-CN"/>
        </w:rPr>
        <w:t>三是</w:t>
      </w:r>
      <w:r>
        <w:rPr>
          <w:rFonts w:hint="default" w:ascii="Times New Roman" w:hAnsi="Times New Roman" w:eastAsia="方正仿宋简体" w:cs="Times New Roman"/>
          <w:b/>
          <w:bCs/>
          <w:color w:val="000000"/>
          <w:sz w:val="32"/>
          <w:lang w:val="zh-CN"/>
        </w:rPr>
        <w:t>加强思想引导，增强针对性。对少部分存在“等、靠、要、怨”思想的党员、干部职工，及时做好政策解释工作，化解社会矛盾；对申请救助而未及时享受的人员建立跟踪台账，充分利用春节、七一、国庆等节日开展慰问活动，同时做好解释工作，做到逐一解决。</w:t>
      </w:r>
      <w:r>
        <w:rPr>
          <w:rFonts w:hint="default" w:ascii="Times New Roman" w:hAnsi="Times New Roman" w:eastAsia="方正楷体简体" w:cs="Times New Roman"/>
          <w:b/>
          <w:bCs/>
          <w:sz w:val="32"/>
          <w:szCs w:val="32"/>
          <w:lang w:val="en-US" w:eastAsia="zh-CN"/>
        </w:rPr>
        <w:t>2.人才引进方面。</w:t>
      </w:r>
      <w:r>
        <w:rPr>
          <w:rFonts w:hint="default" w:ascii="Times New Roman" w:hAnsi="Times New Roman" w:eastAsia="方正黑体简体" w:cs="Times New Roman"/>
          <w:b/>
          <w:bCs/>
          <w:sz w:val="32"/>
          <w:szCs w:val="32"/>
          <w:lang w:val="zh-CN" w:eastAsia="zh-CN"/>
        </w:rPr>
        <w:t>一是</w:t>
      </w:r>
      <w:r>
        <w:rPr>
          <w:rFonts w:hint="default" w:ascii="Times New Roman" w:hAnsi="Times New Roman" w:eastAsia="方正仿宋简体" w:cs="Times New Roman"/>
          <w:b/>
          <w:bCs/>
          <w:color w:val="000000"/>
          <w:sz w:val="32"/>
          <w:lang w:val="zh-CN"/>
        </w:rPr>
        <w:t>围绕发展引人才。依托“达州英才计划”引才行动、优秀人才“家庭团聚行动”、赴省内外知名高校引才行动和短期聘用、课题攻关、技术合作等招才引智方式，大力实施“智汇开江”行动，力争引进一批需得着、用得好、留得住的专业人才队伍。积极引导县域企业与高等院校、科研院所签订合作协议，共同致力于产品研发、技术创新和人才培养。</w:t>
      </w:r>
      <w:r>
        <w:rPr>
          <w:rFonts w:hint="default" w:ascii="Times New Roman" w:hAnsi="Times New Roman" w:eastAsia="方正黑体简体" w:cs="Times New Roman"/>
          <w:b/>
          <w:bCs/>
          <w:sz w:val="32"/>
          <w:szCs w:val="32"/>
          <w:lang w:val="zh-CN" w:eastAsia="zh-CN"/>
        </w:rPr>
        <w:t>二是</w:t>
      </w:r>
      <w:r>
        <w:rPr>
          <w:rFonts w:hint="default" w:ascii="Times New Roman" w:hAnsi="Times New Roman" w:eastAsia="方正仿宋简体" w:cs="Times New Roman"/>
          <w:b/>
          <w:bCs/>
          <w:color w:val="000000"/>
          <w:sz w:val="32"/>
          <w:lang w:val="zh-CN"/>
        </w:rPr>
        <w:t>创新方式育人才。重点针对现代物流、电子信息、现代建筑、智能制造、医疗卫生等专业人才紧缺实际，计划引进一批优秀紧缺人才来我县创新创业，组织引领一批优秀人才到知名高校学习交流，选送选派一批优秀人才到优秀企业参观考察和实训基地见习取经，确保培育一批具有示范带头作用的本土人才队伍，力求补齐我县紧缺人才短板。</w:t>
      </w:r>
      <w:r>
        <w:rPr>
          <w:rFonts w:hint="default" w:ascii="Times New Roman" w:hAnsi="Times New Roman" w:eastAsia="方正黑体简体" w:cs="Times New Roman"/>
          <w:b/>
          <w:bCs/>
          <w:sz w:val="32"/>
          <w:szCs w:val="32"/>
          <w:lang w:val="zh-CN" w:eastAsia="zh-CN"/>
        </w:rPr>
        <w:t>三是</w:t>
      </w:r>
      <w:r>
        <w:rPr>
          <w:rFonts w:hint="default" w:ascii="Times New Roman" w:hAnsi="Times New Roman" w:eastAsia="方正仿宋简体" w:cs="Times New Roman"/>
          <w:b/>
          <w:bCs/>
          <w:color w:val="000000"/>
          <w:sz w:val="32"/>
          <w:lang w:val="zh-CN"/>
        </w:rPr>
        <w:t>优化环境留人才。认真落实党委（党组）直接联系优秀人才制度和分类推进人才评价机制改革实施方案，完善人才激励保障机制，落实高端人才精细化服务措施，加强对优秀人才的团结引领服务；严格落实相关待遇，针对用人单位自主引进的高层次人才，按照有关规定落实经济和政策保障；强化人才工作宣传，依托互联网等新兴媒体，广泛报道人才干事创业、志愿服务等典型事迹，充分引导各类人才建功立业新时代。</w:t>
      </w:r>
    </w:p>
    <w:p>
      <w:pPr>
        <w:keepNext w:val="0"/>
        <w:keepLines w:val="0"/>
        <w:pageBreakBefore w:val="0"/>
        <w:kinsoku/>
        <w:wordWrap/>
        <w:overflowPunct/>
        <w:topLinePunct w:val="0"/>
        <w:autoSpaceDE w:val="0"/>
        <w:autoSpaceDN w:val="0"/>
        <w:bidi w:val="0"/>
        <w:adjustRightInd w:val="0"/>
        <w:spacing w:line="578" w:lineRule="exact"/>
        <w:ind w:firstLine="643" w:firstLineChars="200"/>
        <w:jc w:val="left"/>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3.部门自行组织绩效评价开展情况。</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部门未自行组织绩效评价。</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p>
    <w:p>
      <w:pPr>
        <w:numPr>
          <w:ilvl w:val="0"/>
          <w:numId w:val="2"/>
        </w:numPr>
        <w:spacing w:line="600" w:lineRule="exact"/>
        <w:ind w:firstLine="663" w:firstLineChars="150"/>
        <w:jc w:val="center"/>
        <w:outlineLvl w:val="0"/>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2"/>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bookmarkStart w:id="51" w:name="_Toc15377226"/>
      <w:r>
        <w:rPr>
          <w:rFonts w:hint="default" w:ascii="Times New Roman" w:hAnsi="Times New Roman" w:eastAsia="方正仿宋简体" w:cs="Times New Roman"/>
          <w:b/>
          <w:color w:val="000000"/>
          <w:kern w:val="2"/>
          <w:sz w:val="32"/>
          <w:szCs w:val="32"/>
          <w:lang w:val="en-US" w:eastAsia="zh-CN" w:bidi="ar-SA"/>
        </w:rPr>
        <w:t>1.财政拨款收入：指单位从同级财政部门取得的财政预算资金。</w:t>
      </w:r>
    </w:p>
    <w:p>
      <w:pPr>
        <w:pStyle w:val="22"/>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2.事业收入：指事业单位开展专业业务活动及辅助活动取得的收入。</w:t>
      </w:r>
    </w:p>
    <w:p>
      <w:pPr>
        <w:pStyle w:val="22"/>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3.经营收入：指事业单位在专业业务活动及其辅助活动之外开展非独立核算经营活动取得的收入。</w:t>
      </w:r>
    </w:p>
    <w:p>
      <w:pPr>
        <w:pStyle w:val="22"/>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 xml:space="preserve">4.其他收入：指单位取得的除上述收入以外的各项收入。 </w:t>
      </w:r>
    </w:p>
    <w:p>
      <w:pPr>
        <w:pStyle w:val="22"/>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 xml:space="preserve">6.年初结转和结余：指以前年度尚未完成、结转到本年按有关规定继续使用的资金。 </w:t>
      </w:r>
    </w:p>
    <w:p>
      <w:pPr>
        <w:pStyle w:val="22"/>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7.结余分配：指事业单位按照事业单位会计制度的规定从非财政补助结余中分配的事业基金和职工福利基金等。</w:t>
      </w:r>
    </w:p>
    <w:p>
      <w:pPr>
        <w:pStyle w:val="22"/>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8</w:t>
      </w:r>
      <w:r>
        <w:rPr>
          <w:rFonts w:hint="eastAsia" w:ascii="Times New Roman" w:hAnsi="Times New Roman"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年末结转和结余：指单位按有关规定结转到下年或以后年度继续使用的资金。</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9.一般公共服务支出：指政府提供一般公共服务的支出。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10.外交支出：指政府外交事务支出。人大、政协、政府及所属各部门（除国家领导人、外交部门）的出国费、招待费列相关功能科目，不在本科目反映。</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11.公共安全支出：指政府维护社会公共安全方面的支出。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12.教育支出：指政府教育事务支出。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13.科学技术支出：指科学技术方面的支出。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14.文化体育与传媒支出：指政府在文化、文物、体育、广播电视、电影、新闻出版等方面的支出。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15.社会保障和就业支出：指政府在社会保障与就业方面的支出。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16.医疗卫生与计划生育支出：指政府医疗卫生与计划生育管理方面的支出。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17.节能环保支出：指政府节能环保支出。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18.城乡社区支出：指政府城乡社区事务支出。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19.农林水支出：指政府农林水事务支出。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20.交通运输支出：指交通运输和邮政业方面的支出。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21.资源勘探信息等支出：指用于资源勘探、制造业、建筑业、工业信息等方面支出。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22.商业服务业等支出：指商业服务业等方面的支出。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23.金融支出：指金融方面的支出。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24.国土海洋气象等支出：指政府用于国土资源、海洋、测绘、地震、气象等公益服务事业方面的支出。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25.住房保障支出：指政府用于住房方面的支出。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26.粮油物资储备支出：指政府用于粮油物资储备方面的支出。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27.基本支出：指为保障机构正常运转、完成日常工作任务而发生的人员支出和公用支出。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28.项目支出：指在基本支出之外为完成特定行政任务和事业发展目标所发生的支出。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29.经营支出：指事业单位在专业业务活动及其辅助活动之外开展非独立核算经营活动发生的支出。</w:t>
      </w:r>
    </w:p>
    <w:p>
      <w:pPr>
        <w:pStyle w:val="22"/>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left"/>
        <w:outlineLvl w:val="0"/>
        <w:rPr>
          <w:rStyle w:val="24"/>
          <w:rFonts w:ascii="黑体" w:hAnsi="黑体" w:eastAsia="黑体"/>
          <w:b w:val="0"/>
        </w:rPr>
      </w:pPr>
      <w:r>
        <w:rPr>
          <w:rFonts w:hint="eastAsia" w:ascii="Times New Roman" w:hAnsi="Times New Roman" w:eastAsia="方正仿宋简体" w:cs="Times New Roman"/>
          <w:b/>
          <w:color w:val="000000"/>
          <w:kern w:val="2"/>
          <w:sz w:val="32"/>
          <w:szCs w:val="32"/>
          <w:lang w:val="en-US" w:eastAsia="zh-CN" w:bidi="ar-SA"/>
        </w:rPr>
        <w:t xml:space="preserve">    </w:t>
      </w:r>
      <w:r>
        <w:rPr>
          <w:rFonts w:hint="default" w:ascii="Times New Roman" w:hAnsi="Times New Roman" w:eastAsia="方正仿宋简体" w:cs="Times New Roman"/>
          <w:b/>
          <w:color w:val="000000"/>
          <w:kern w:val="2"/>
          <w:sz w:val="32"/>
          <w:szCs w:val="32"/>
          <w:lang w:val="en-US" w:eastAsia="zh-CN" w:bidi="ar-SA"/>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b/>
          <w:color w:val="000000"/>
          <w:sz w:val="44"/>
          <w:szCs w:val="44"/>
        </w:rPr>
        <w:br w:type="page"/>
      </w:r>
      <w:bookmarkStart w:id="52"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2"/>
    </w:p>
    <w:p>
      <w:pPr>
        <w:spacing w:line="600" w:lineRule="exact"/>
        <w:jc w:val="center"/>
        <w:outlineLvl w:val="0"/>
        <w:rPr>
          <w:rStyle w:val="24"/>
        </w:rPr>
      </w:pPr>
    </w:p>
    <w:p>
      <w:pPr>
        <w:pStyle w:val="3"/>
        <w:rPr>
          <w:rStyle w:val="24"/>
          <w:rFonts w:ascii="仿宋" w:hAnsi="仿宋" w:eastAsia="仿宋"/>
          <w:b w:val="0"/>
          <w:bCs w:val="0"/>
          <w:sz w:val="32"/>
          <w:szCs w:val="32"/>
        </w:rPr>
      </w:pPr>
      <w:bookmarkStart w:id="53" w:name="_Toc15396615"/>
      <w:r>
        <w:rPr>
          <w:rStyle w:val="24"/>
          <w:rFonts w:hint="eastAsia" w:ascii="仿宋" w:hAnsi="仿宋" w:eastAsia="仿宋"/>
          <w:b w:val="0"/>
          <w:bCs w:val="0"/>
          <w:sz w:val="32"/>
          <w:szCs w:val="32"/>
        </w:rPr>
        <w:t>附件1</w:t>
      </w:r>
      <w:bookmarkEnd w:id="53"/>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中共开江县委组织部</w:t>
      </w:r>
    </w:p>
    <w:p>
      <w:pPr>
        <w:spacing w:line="580" w:lineRule="exact"/>
        <w:ind w:firstLine="800" w:firstLineChars="200"/>
        <w:rPr>
          <w:rFonts w:ascii="黑体" w:hAnsi="黑体" w:eastAsia="黑体" w:cs="黑体"/>
          <w:sz w:val="32"/>
          <w:szCs w:val="32"/>
        </w:rPr>
      </w:pPr>
      <w:r>
        <w:rPr>
          <w:rFonts w:ascii="方正小标宋简体" w:hAnsi="宋体" w:eastAsia="方正小标宋简体"/>
          <w:color w:val="000000"/>
          <w:kern w:val="0"/>
          <w:sz w:val="40"/>
          <w:szCs w:val="44"/>
        </w:rPr>
        <w:t>201</w:t>
      </w:r>
      <w:r>
        <w:rPr>
          <w:rFonts w:hint="eastAsia" w:ascii="方正小标宋简体" w:hAnsi="宋体" w:eastAsia="方正小标宋简体"/>
          <w:color w:val="000000"/>
          <w:kern w:val="0"/>
          <w:sz w:val="40"/>
          <w:szCs w:val="44"/>
          <w:lang w:val="en-US" w:eastAsia="zh-CN"/>
        </w:rPr>
        <w:t>8</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ascii="Times New Roman" w:hAnsi="Times New Roman" w:eastAsia="方正楷体简体" w:cs="Times New Roman"/>
          <w:b/>
          <w:bCs/>
          <w:kern w:val="2"/>
          <w:sz w:val="32"/>
          <w:szCs w:val="32"/>
          <w:lang w:val="en-US" w:eastAsia="zh-CN" w:bidi="ar-SA"/>
        </w:rPr>
      </w:pPr>
      <w:r>
        <w:rPr>
          <w:rFonts w:hint="eastAsia" w:ascii="Times New Roman" w:hAnsi="Times New Roman" w:eastAsia="方正楷体简体" w:cs="Times New Roman"/>
          <w:b/>
          <w:bCs/>
          <w:kern w:val="2"/>
          <w:sz w:val="32"/>
          <w:szCs w:val="32"/>
          <w:lang w:val="en-US" w:eastAsia="zh-CN" w:bidi="ar-SA"/>
        </w:rPr>
        <w:t>一、部门概况</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ascii="Times New Roman" w:hAnsi="Times New Roman" w:eastAsia="方正楷体简体" w:cs="Times New Roman"/>
          <w:b/>
          <w:bCs/>
          <w:kern w:val="2"/>
          <w:sz w:val="32"/>
          <w:szCs w:val="32"/>
          <w:lang w:val="zh-CN" w:eastAsia="zh-CN" w:bidi="ar-SA"/>
        </w:rPr>
      </w:pPr>
      <w:r>
        <w:rPr>
          <w:rFonts w:hint="eastAsia" w:ascii="Times New Roman" w:hAnsi="Times New Roman" w:eastAsia="方正楷体简体" w:cs="Times New Roman"/>
          <w:b/>
          <w:bCs/>
          <w:kern w:val="2"/>
          <w:sz w:val="32"/>
          <w:szCs w:val="32"/>
          <w:lang w:val="zh-CN" w:eastAsia="zh-CN" w:bidi="ar-SA"/>
        </w:rPr>
        <w:t>（一）机构组成。</w:t>
      </w:r>
    </w:p>
    <w:p>
      <w:pPr>
        <w:spacing w:line="580" w:lineRule="exact"/>
        <w:ind w:firstLine="643" w:firstLineChars="200"/>
        <w:rPr>
          <w:rFonts w:ascii="仿宋" w:hAnsi="仿宋" w:eastAsia="仿宋" w:cs="仿宋_GB2312"/>
          <w:sz w:val="32"/>
          <w:szCs w:val="32"/>
        </w:rPr>
      </w:pPr>
      <w:r>
        <w:rPr>
          <w:rFonts w:hint="default" w:ascii="Times New Roman" w:hAnsi="Times New Roman" w:eastAsia="方正仿宋简体" w:cs="Times New Roman"/>
          <w:b/>
          <w:bCs/>
          <w:sz w:val="32"/>
          <w:szCs w:val="32"/>
        </w:rPr>
        <w:t>中共开江县委组织部是独立核算的全额拨款预算单位，执行行政事业单位会计制度。县委组织部是县委主管组织、干部工作的职能部门，主要负责党的基层组织建设、党员教育发展管理、领导干部任用监管、各类新型人才开发等方面的工作。内设办公室、研究室、干部股、干监股、干训股、干部档案股、组织一股、组织二股、党员教育中心等职能股室，并代管中共开江县委党的建设领导小组办公室、中共开江县委组织部党员教育中心、中共开江县“两新”组织工作委员会、开江县人才工作办公室和中共开江县委组织部网络信息管理中心。</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ascii="Times New Roman" w:hAnsi="Times New Roman" w:eastAsia="方正楷体简体" w:cs="Times New Roman"/>
          <w:b/>
          <w:bCs/>
          <w:kern w:val="2"/>
          <w:sz w:val="32"/>
          <w:szCs w:val="32"/>
          <w:lang w:val="zh-CN" w:eastAsia="zh-CN" w:bidi="ar-SA"/>
        </w:rPr>
      </w:pPr>
      <w:r>
        <w:rPr>
          <w:rFonts w:hint="eastAsia" w:ascii="Times New Roman" w:hAnsi="Times New Roman" w:eastAsia="方正楷体简体" w:cs="Times New Roman"/>
          <w:b/>
          <w:bCs/>
          <w:kern w:val="2"/>
          <w:sz w:val="32"/>
          <w:szCs w:val="32"/>
          <w:lang w:val="zh-CN" w:eastAsia="zh-CN" w:bidi="ar-SA"/>
        </w:rPr>
        <w:t>（二）机构职能。</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中共开江县委组织部是县委主管组织工作和干部工作的职能部门。主要职责是：</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研究、指导全县各级党组织特别是党的基层组织的建设；研究、探索各类新经济组织中党组织的设置和活动方式；规划、协调和指导全县党员教育工作；主管党员的管理和发展党员工作；组织新时期党的建设的理论研究。</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提出乡、镇和县级机关各部门及县委管理的企事业单位以及其它列入县委管理的领导班子的调整、配备和领导干部任免的意见和建议；负责市委管理干部的职务任免、工资、待遇及离退休的上报材料和手续；负责有关上报市委组织部的备案材料；承办县委管理干部及县级党群、人大、政协机关、检察院、法院干部的职务任免、考核和离退休的审批手续；承办乡镇机关干部的调配工作；负责县党代会、人代会的有关组织工作和乡镇党代会、人代会的指导工作。</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3.负责县、乡、镇有关干部的备案审查工作；综合协调监督检查干部宏观管理工作；指导乡以上领导干部的思想作风建设；根据中共中央关于干部队伍建设的方针、政策，研究制定全县干部队伍建设、领导班子建设的政策、措施，组织落实培养和选拔中、青年干部，加强后备干部队伍建设。</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4.研究、指导党的组织制度和干部人事制度改革，制定或参与制定组织、干部、人事工作的重要政策和制度。</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5.负责组织、干部工作的检查、督促，及时向县委和市委组织部反映情况，提出建议。</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6.主管干部教育工作。制定全县干部教育规划和有关政策规定；负责省委党校、市委党校、县委党校及其他有关培训班的学员调训；负责组织一定层次的中青年干部培训；指导、协调干部教育的基地建设、师资队伍建设和教材编写工作，研究、探索有中国特色的干部教育培训制度。</w:t>
      </w:r>
    </w:p>
    <w:p>
      <w:pPr>
        <w:numPr>
          <w:ilvl w:val="0"/>
          <w:numId w:val="0"/>
        </w:numPr>
        <w:spacing w:line="580" w:lineRule="exact"/>
        <w:ind w:firstLine="643" w:firstLineChars="200"/>
        <w:rPr>
          <w:rFonts w:ascii="仿宋" w:hAnsi="仿宋" w:eastAsia="仿宋" w:cs="仿宋_GB2312"/>
          <w:sz w:val="32"/>
          <w:szCs w:val="32"/>
        </w:rPr>
      </w:pPr>
      <w:r>
        <w:rPr>
          <w:rFonts w:hint="default" w:ascii="Times New Roman" w:hAnsi="Times New Roman" w:eastAsia="方正仿宋简体" w:cs="Times New Roman"/>
          <w:b/>
          <w:bCs/>
          <w:sz w:val="32"/>
          <w:szCs w:val="32"/>
          <w:lang w:eastAsia="zh-CN"/>
        </w:rPr>
        <w:t>7.负责知识分子工作的牵头抓总。调查了解知识分子工作情况，制定或参与制定知识分子政策，并对其贯彻执行情况进行检查；联系和组织部分专家、科技拔尖人才开展有关活动。</w:t>
      </w:r>
      <w:r>
        <w:rPr>
          <w:rFonts w:hint="default" w:ascii="Times New Roman" w:hAnsi="Times New Roman" w:eastAsia="方正仿宋简体" w:cs="Times New Roman"/>
          <w:b/>
          <w:bCs/>
          <w:sz w:val="32"/>
          <w:szCs w:val="32"/>
          <w:lang w:eastAsia="zh-CN"/>
        </w:rPr>
        <w:br w:type="textWrapping"/>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8.归口管理县委老干部局。负责离退休干部的宏观管理，研究制定或参与制定离退休干部工作的方针、政策。</w:t>
      </w:r>
      <w:r>
        <w:rPr>
          <w:rFonts w:hint="default" w:ascii="Times New Roman" w:hAnsi="Times New Roman" w:eastAsia="方正仿宋简体" w:cs="Times New Roman"/>
          <w:b/>
          <w:bCs/>
          <w:sz w:val="32"/>
          <w:szCs w:val="32"/>
          <w:lang w:eastAsia="zh-CN"/>
        </w:rPr>
        <w:br w:type="textWrapping"/>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9.完成县委交办的其他任务。</w:t>
      </w:r>
    </w:p>
    <w:p>
      <w:pPr>
        <w:spacing w:line="580" w:lineRule="exact"/>
        <w:ind w:firstLine="643" w:firstLineChars="200"/>
        <w:rPr>
          <w:rFonts w:ascii="仿宋" w:hAnsi="仿宋" w:eastAsia="仿宋" w:cs="仿宋_GB2312"/>
          <w:sz w:val="32"/>
          <w:szCs w:val="32"/>
        </w:rPr>
      </w:pPr>
      <w:r>
        <w:rPr>
          <w:rFonts w:hint="eastAsia" w:ascii="Times New Roman" w:hAnsi="Times New Roman" w:eastAsia="方正楷体简体" w:cs="Times New Roman"/>
          <w:b/>
          <w:bCs/>
          <w:kern w:val="2"/>
          <w:sz w:val="32"/>
          <w:szCs w:val="32"/>
          <w:lang w:val="zh-CN" w:eastAsia="zh-CN" w:bidi="ar-SA"/>
        </w:rPr>
        <w:t>（三）人员概况。</w:t>
      </w:r>
    </w:p>
    <w:p>
      <w:pPr>
        <w:spacing w:line="580" w:lineRule="exact"/>
        <w:ind w:firstLine="643" w:firstLineChars="200"/>
        <w:rPr>
          <w:rFonts w:ascii="仿宋" w:hAnsi="仿宋" w:eastAsia="仿宋" w:cs="仿宋_GB2312"/>
          <w:sz w:val="32"/>
          <w:szCs w:val="32"/>
        </w:rPr>
      </w:pPr>
      <w:r>
        <w:rPr>
          <w:rFonts w:hint="default" w:ascii="Times New Roman" w:hAnsi="Times New Roman" w:eastAsia="方正仿宋简体" w:cs="Times New Roman"/>
          <w:b/>
          <w:bCs/>
          <w:sz w:val="32"/>
          <w:szCs w:val="32"/>
          <w:lang w:eastAsia="zh-CN"/>
        </w:rPr>
        <w:t>201</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lang w:eastAsia="zh-CN"/>
        </w:rPr>
        <w:t>年度，我部人员编制为</w:t>
      </w:r>
      <w:r>
        <w:rPr>
          <w:rFonts w:hint="default" w:ascii="Times New Roman" w:hAnsi="Times New Roman" w:eastAsia="方正仿宋简体" w:cs="Times New Roman"/>
          <w:b/>
          <w:bCs/>
          <w:sz w:val="32"/>
          <w:szCs w:val="32"/>
          <w:lang w:val="en-US" w:eastAsia="zh-CN"/>
        </w:rPr>
        <w:t>45</w:t>
      </w:r>
      <w:r>
        <w:rPr>
          <w:rFonts w:hint="default" w:ascii="Times New Roman" w:hAnsi="Times New Roman" w:eastAsia="方正仿宋简体" w:cs="Times New Roman"/>
          <w:b/>
          <w:bCs/>
          <w:sz w:val="32"/>
          <w:szCs w:val="32"/>
          <w:lang w:eastAsia="zh-CN"/>
        </w:rPr>
        <w:t>人，其中：行政编制</w:t>
      </w:r>
      <w:r>
        <w:rPr>
          <w:rFonts w:hint="default" w:ascii="Times New Roman" w:hAnsi="Times New Roman"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eastAsia="zh-CN"/>
        </w:rPr>
        <w:t>人，</w:t>
      </w:r>
      <w:r>
        <w:rPr>
          <w:rFonts w:hint="default" w:ascii="Times New Roman" w:hAnsi="Times New Roman" w:eastAsia="方正仿宋简体" w:cs="Times New Roman"/>
          <w:b/>
          <w:bCs/>
          <w:sz w:val="32"/>
          <w:szCs w:val="32"/>
          <w:lang w:val="en-US" w:eastAsia="zh-CN"/>
        </w:rPr>
        <w:t>机关工勤编制2人</w:t>
      </w:r>
      <w:r>
        <w:rPr>
          <w:rFonts w:hint="default" w:ascii="Times New Roman" w:hAnsi="Times New Roman" w:eastAsia="方正仿宋简体" w:cs="Times New Roman"/>
          <w:b/>
          <w:bCs/>
          <w:sz w:val="32"/>
          <w:szCs w:val="32"/>
          <w:lang w:eastAsia="zh-CN"/>
        </w:rPr>
        <w:t>，参公编制</w:t>
      </w:r>
      <w:r>
        <w:rPr>
          <w:rFonts w:hint="default" w:ascii="Times New Roman" w:hAnsi="Times New Roman" w:eastAsia="方正仿宋简体" w:cs="Times New Roman"/>
          <w:b/>
          <w:bCs/>
          <w:sz w:val="32"/>
          <w:szCs w:val="32"/>
          <w:lang w:val="en-US" w:eastAsia="zh-CN"/>
        </w:rPr>
        <w:t>6人，</w:t>
      </w:r>
      <w:r>
        <w:rPr>
          <w:rFonts w:hint="default" w:ascii="Times New Roman" w:hAnsi="Times New Roman" w:eastAsia="方正仿宋简体" w:cs="Times New Roman"/>
          <w:b/>
          <w:bCs/>
          <w:sz w:val="32"/>
          <w:szCs w:val="32"/>
          <w:lang w:eastAsia="zh-CN"/>
        </w:rPr>
        <w:t>事业编制</w:t>
      </w:r>
      <w:r>
        <w:rPr>
          <w:rFonts w:hint="default" w:ascii="Times New Roman" w:hAnsi="Times New Roman" w:eastAsia="方正仿宋简体" w:cs="Times New Roman"/>
          <w:b/>
          <w:bCs/>
          <w:sz w:val="32"/>
          <w:szCs w:val="32"/>
          <w:lang w:val="en-US" w:eastAsia="zh-CN"/>
        </w:rPr>
        <w:t>17</w:t>
      </w:r>
      <w:r>
        <w:rPr>
          <w:rFonts w:hint="default" w:ascii="Times New Roman" w:hAnsi="Times New Roman" w:eastAsia="方正仿宋简体" w:cs="Times New Roman"/>
          <w:b/>
          <w:bCs/>
          <w:sz w:val="32"/>
          <w:szCs w:val="32"/>
          <w:lang w:eastAsia="zh-CN"/>
        </w:rPr>
        <w:t>人。我部实有人数</w:t>
      </w:r>
      <w:r>
        <w:rPr>
          <w:rFonts w:hint="default" w:ascii="Times New Roman" w:hAnsi="Times New Roman" w:eastAsia="方正仿宋简体" w:cs="Times New Roman"/>
          <w:b/>
          <w:bCs/>
          <w:sz w:val="32"/>
          <w:szCs w:val="32"/>
          <w:lang w:val="en-US" w:eastAsia="zh-CN"/>
        </w:rPr>
        <w:t>39</w:t>
      </w:r>
      <w:r>
        <w:rPr>
          <w:rFonts w:hint="default" w:ascii="Times New Roman" w:hAnsi="Times New Roman" w:eastAsia="方正仿宋简体" w:cs="Times New Roman"/>
          <w:b/>
          <w:bCs/>
          <w:sz w:val="32"/>
          <w:szCs w:val="32"/>
          <w:lang w:eastAsia="zh-CN"/>
        </w:rPr>
        <w:t>人，其中：行政编制</w:t>
      </w:r>
      <w:r>
        <w:rPr>
          <w:rFonts w:hint="default" w:ascii="Times New Roman" w:hAnsi="Times New Roman" w:eastAsia="方正仿宋简体" w:cs="Times New Roman"/>
          <w:b/>
          <w:bCs/>
          <w:sz w:val="32"/>
          <w:szCs w:val="32"/>
          <w:lang w:val="en-US" w:eastAsia="zh-CN"/>
        </w:rPr>
        <w:t>16</w:t>
      </w:r>
      <w:r>
        <w:rPr>
          <w:rFonts w:hint="default" w:ascii="Times New Roman" w:hAnsi="Times New Roman" w:eastAsia="方正仿宋简体" w:cs="Times New Roman"/>
          <w:b/>
          <w:bCs/>
          <w:sz w:val="32"/>
          <w:szCs w:val="32"/>
          <w:lang w:eastAsia="zh-CN"/>
        </w:rPr>
        <w:t>人，</w:t>
      </w:r>
      <w:r>
        <w:rPr>
          <w:rFonts w:hint="default" w:ascii="Times New Roman" w:hAnsi="Times New Roman" w:eastAsia="方正仿宋简体" w:cs="Times New Roman"/>
          <w:b/>
          <w:bCs/>
          <w:sz w:val="32"/>
          <w:szCs w:val="32"/>
          <w:lang w:val="en-US" w:eastAsia="zh-CN"/>
        </w:rPr>
        <w:t>机关工勤</w:t>
      </w:r>
      <w:r>
        <w:rPr>
          <w:rFonts w:hint="default" w:ascii="Times New Roman" w:hAnsi="Times New Roman" w:eastAsia="方正仿宋简体" w:cs="Times New Roman"/>
          <w:b/>
          <w:bCs/>
          <w:sz w:val="32"/>
          <w:szCs w:val="32"/>
          <w:lang w:eastAsia="zh-CN"/>
        </w:rPr>
        <w:t>编制</w:t>
      </w:r>
      <w:r>
        <w:rPr>
          <w:rFonts w:hint="default" w:ascii="Times New Roman" w:hAnsi="Times New Roman" w:eastAsia="方正仿宋简体" w:cs="Times New Roman"/>
          <w:b/>
          <w:bCs/>
          <w:sz w:val="32"/>
          <w:szCs w:val="32"/>
          <w:lang w:val="en-US" w:eastAsia="zh-CN"/>
        </w:rPr>
        <w:t>2人，</w:t>
      </w:r>
      <w:r>
        <w:rPr>
          <w:rFonts w:hint="default" w:ascii="Times New Roman" w:hAnsi="Times New Roman" w:eastAsia="方正仿宋简体" w:cs="Times New Roman"/>
          <w:b/>
          <w:bCs/>
          <w:sz w:val="32"/>
          <w:szCs w:val="32"/>
          <w:lang w:eastAsia="zh-CN"/>
        </w:rPr>
        <w:t>参公编制</w:t>
      </w:r>
      <w:r>
        <w:rPr>
          <w:rFonts w:hint="default" w:ascii="Times New Roman" w:hAnsi="Times New Roman" w:eastAsia="方正仿宋简体" w:cs="Times New Roman"/>
          <w:b/>
          <w:bCs/>
          <w:sz w:val="32"/>
          <w:szCs w:val="32"/>
          <w:lang w:val="en-US" w:eastAsia="zh-CN"/>
        </w:rPr>
        <w:t>5人，</w:t>
      </w:r>
      <w:r>
        <w:rPr>
          <w:rFonts w:hint="default" w:ascii="Times New Roman" w:hAnsi="Times New Roman" w:eastAsia="方正仿宋简体" w:cs="Times New Roman"/>
          <w:b/>
          <w:bCs/>
          <w:sz w:val="32"/>
          <w:szCs w:val="32"/>
          <w:lang w:eastAsia="zh-CN"/>
        </w:rPr>
        <w:t>事业编制</w:t>
      </w:r>
      <w:r>
        <w:rPr>
          <w:rFonts w:hint="default" w:ascii="Times New Roman" w:hAnsi="Times New Roman" w:eastAsia="方正仿宋简体" w:cs="Times New Roman"/>
          <w:b/>
          <w:bCs/>
          <w:sz w:val="32"/>
          <w:szCs w:val="32"/>
          <w:lang w:val="en-US" w:eastAsia="zh-CN"/>
        </w:rPr>
        <w:t>16</w:t>
      </w:r>
      <w:r>
        <w:rPr>
          <w:rFonts w:hint="default" w:ascii="Times New Roman" w:hAnsi="Times New Roman" w:eastAsia="方正仿宋简体" w:cs="Times New Roman"/>
          <w:b/>
          <w:bCs/>
          <w:sz w:val="32"/>
          <w:szCs w:val="32"/>
          <w:lang w:eastAsia="zh-CN"/>
        </w:rPr>
        <w:t>人。离休人员</w:t>
      </w: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eastAsia="zh-CN"/>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3" w:firstLineChars="200"/>
        <w:rPr>
          <w:rFonts w:hint="eastAsia" w:ascii="Times New Roman" w:hAnsi="Times New Roman" w:eastAsia="方正楷体简体" w:cs="Times New Roman"/>
          <w:b/>
          <w:bCs/>
          <w:kern w:val="2"/>
          <w:sz w:val="32"/>
          <w:szCs w:val="32"/>
          <w:lang w:val="zh-CN" w:eastAsia="zh-CN" w:bidi="ar-SA"/>
        </w:rPr>
      </w:pPr>
      <w:r>
        <w:rPr>
          <w:rFonts w:hint="eastAsia" w:ascii="Times New Roman" w:hAnsi="Times New Roman" w:eastAsia="方正楷体简体" w:cs="Times New Roman"/>
          <w:b/>
          <w:bCs/>
          <w:kern w:val="2"/>
          <w:sz w:val="32"/>
          <w:szCs w:val="32"/>
          <w:lang w:val="zh-CN" w:eastAsia="zh-CN" w:bidi="ar-SA"/>
        </w:rPr>
        <w:t>（一）部门财政资金收入情况。</w:t>
      </w:r>
    </w:p>
    <w:p>
      <w:pPr>
        <w:spacing w:line="580" w:lineRule="exact"/>
        <w:ind w:firstLine="643" w:firstLineChars="200"/>
        <w:rPr>
          <w:rFonts w:hint="eastAsia" w:ascii="Times New Roman" w:hAnsi="Times New Roman" w:eastAsia="方正仿宋简体" w:cs="Times New Roman"/>
          <w:b/>
          <w:bCs/>
          <w:sz w:val="32"/>
          <w:szCs w:val="32"/>
          <w:lang w:val="zh-CN" w:eastAsia="zh-CN"/>
        </w:rPr>
      </w:pPr>
      <w:r>
        <w:rPr>
          <w:rFonts w:hint="default" w:ascii="Times New Roman" w:hAnsi="Times New Roman" w:eastAsia="方正仿宋简体" w:cs="Times New Roman"/>
          <w:b/>
          <w:bCs/>
          <w:sz w:val="32"/>
          <w:szCs w:val="32"/>
          <w:lang w:val="en-US" w:eastAsia="zh-CN"/>
        </w:rPr>
        <w:t>201</w:t>
      </w: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lang w:val="en-US" w:eastAsia="zh-CN"/>
        </w:rPr>
        <w:t>年我部财政预算拨款收入总额为</w:t>
      </w:r>
      <w:r>
        <w:rPr>
          <w:rFonts w:hint="eastAsia" w:ascii="Times New Roman" w:hAnsi="Times New Roman" w:eastAsia="方正仿宋简体" w:cs="Times New Roman"/>
          <w:b/>
          <w:bCs/>
          <w:sz w:val="32"/>
          <w:szCs w:val="32"/>
          <w:lang w:val="en-US" w:eastAsia="zh-CN"/>
        </w:rPr>
        <w:t>872.25</w:t>
      </w:r>
      <w:r>
        <w:rPr>
          <w:rFonts w:hint="default" w:ascii="Times New Roman" w:hAnsi="Times New Roman" w:eastAsia="方正仿宋简体" w:cs="Times New Roman"/>
          <w:b/>
          <w:bCs/>
          <w:sz w:val="32"/>
          <w:szCs w:val="32"/>
          <w:lang w:val="en-US" w:eastAsia="zh-CN"/>
        </w:rPr>
        <w:t>万元。其中：行政运行</w:t>
      </w:r>
      <w:r>
        <w:rPr>
          <w:rFonts w:hint="eastAsia" w:ascii="Times New Roman" w:hAnsi="Times New Roman" w:eastAsia="方正仿宋简体" w:cs="Times New Roman"/>
          <w:b/>
          <w:bCs/>
          <w:sz w:val="32"/>
          <w:szCs w:val="32"/>
          <w:lang w:val="en-US" w:eastAsia="zh-CN"/>
        </w:rPr>
        <w:t>168.75</w:t>
      </w:r>
      <w:r>
        <w:rPr>
          <w:rFonts w:hint="default" w:ascii="Times New Roman" w:hAnsi="Times New Roman" w:eastAsia="方正仿宋简体" w:cs="Times New Roman"/>
          <w:b/>
          <w:bCs/>
          <w:sz w:val="32"/>
          <w:szCs w:val="32"/>
          <w:lang w:val="en-US" w:eastAsia="zh-CN"/>
        </w:rPr>
        <w:t>万元，事业运行</w:t>
      </w:r>
      <w:r>
        <w:rPr>
          <w:rFonts w:hint="eastAsia" w:ascii="Times New Roman" w:hAnsi="Times New Roman" w:eastAsia="方正仿宋简体" w:cs="Times New Roman"/>
          <w:b/>
          <w:bCs/>
          <w:sz w:val="32"/>
          <w:szCs w:val="32"/>
          <w:lang w:val="en-US" w:eastAsia="zh-CN"/>
        </w:rPr>
        <w:t>92.55</w:t>
      </w:r>
      <w:r>
        <w:rPr>
          <w:rFonts w:hint="default" w:ascii="Times New Roman" w:hAnsi="Times New Roman" w:eastAsia="方正仿宋简体" w:cs="Times New Roman"/>
          <w:b/>
          <w:bCs/>
          <w:sz w:val="32"/>
          <w:szCs w:val="32"/>
          <w:lang w:val="en-US" w:eastAsia="zh-CN"/>
        </w:rPr>
        <w:t>万元，社会保障费</w:t>
      </w:r>
      <w:r>
        <w:rPr>
          <w:rFonts w:hint="eastAsia" w:ascii="Times New Roman" w:hAnsi="Times New Roman" w:eastAsia="方正仿宋简体" w:cs="Times New Roman"/>
          <w:b/>
          <w:bCs/>
          <w:sz w:val="32"/>
          <w:szCs w:val="32"/>
          <w:lang w:val="en-US" w:eastAsia="zh-CN"/>
        </w:rPr>
        <w:t>88</w:t>
      </w:r>
      <w:r>
        <w:rPr>
          <w:rFonts w:hint="default" w:ascii="Times New Roman" w:hAnsi="Times New Roman" w:eastAsia="方正仿宋简体" w:cs="Times New Roman"/>
          <w:b/>
          <w:bCs/>
          <w:sz w:val="32"/>
          <w:szCs w:val="32"/>
          <w:lang w:val="en-US" w:eastAsia="zh-CN"/>
        </w:rPr>
        <w:t>万元</w:t>
      </w:r>
      <w:r>
        <w:rPr>
          <w:rFonts w:hint="eastAsia" w:ascii="Times New Roman" w:hAnsi="Times New Roman" w:eastAsia="方正仿宋简体" w:cs="Times New Roman"/>
          <w:b/>
          <w:bCs/>
          <w:sz w:val="32"/>
          <w:szCs w:val="32"/>
          <w:lang w:val="en-US" w:eastAsia="zh-CN"/>
        </w:rPr>
        <w:t>，一般行政管理事务及教育支出522.95万元</w:t>
      </w:r>
      <w:r>
        <w:rPr>
          <w:rFonts w:hint="default" w:ascii="Times New Roman" w:hAnsi="Times New Roman" w:eastAsia="方正仿宋简体" w:cs="Times New Roman"/>
          <w:b/>
          <w:bCs/>
          <w:sz w:val="32"/>
          <w:szCs w:val="32"/>
          <w:lang w:val="en-US" w:eastAsia="zh-CN"/>
        </w:rPr>
        <w:t>。</w:t>
      </w:r>
    </w:p>
    <w:p>
      <w:pPr>
        <w:spacing w:line="580" w:lineRule="exact"/>
        <w:ind w:firstLine="643" w:firstLineChars="200"/>
        <w:rPr>
          <w:rFonts w:hint="eastAsia" w:ascii="Times New Roman" w:hAnsi="Times New Roman" w:eastAsia="方正楷体简体" w:cs="Times New Roman"/>
          <w:b/>
          <w:bCs/>
          <w:kern w:val="2"/>
          <w:sz w:val="32"/>
          <w:szCs w:val="32"/>
          <w:lang w:val="zh-CN" w:eastAsia="zh-CN" w:bidi="ar-SA"/>
        </w:rPr>
      </w:pPr>
      <w:r>
        <w:rPr>
          <w:rFonts w:hint="eastAsia" w:ascii="Times New Roman" w:hAnsi="Times New Roman" w:eastAsia="方正楷体简体" w:cs="Times New Roman"/>
          <w:b/>
          <w:bCs/>
          <w:kern w:val="2"/>
          <w:sz w:val="32"/>
          <w:szCs w:val="32"/>
          <w:lang w:val="zh-CN" w:eastAsia="zh-CN" w:bidi="ar-SA"/>
        </w:rPr>
        <w:t>（二）部门财政资金支出情况。</w:t>
      </w:r>
    </w:p>
    <w:p>
      <w:pPr>
        <w:numPr>
          <w:ilvl w:val="0"/>
          <w:numId w:val="0"/>
        </w:numPr>
        <w:spacing w:line="580" w:lineRule="exact"/>
        <w:ind w:firstLine="643" w:firstLineChars="200"/>
        <w:rPr>
          <w:rFonts w:ascii="仿宋" w:hAnsi="仿宋" w:eastAsia="仿宋" w:cs="仿宋_GB2312"/>
          <w:sz w:val="32"/>
          <w:szCs w:val="32"/>
        </w:rPr>
      </w:pPr>
      <w:r>
        <w:rPr>
          <w:rFonts w:hint="default" w:ascii="Times New Roman" w:hAnsi="Times New Roman" w:eastAsia="方正仿宋简体" w:cs="Times New Roman"/>
          <w:b/>
          <w:bCs/>
          <w:kern w:val="2"/>
          <w:sz w:val="32"/>
          <w:szCs w:val="32"/>
          <w:lang w:val="en-US" w:eastAsia="zh-CN" w:bidi="ar-SA"/>
        </w:rPr>
        <w:t>201</w:t>
      </w:r>
      <w:r>
        <w:rPr>
          <w:rFonts w:hint="eastAsia" w:ascii="Times New Roman" w:hAnsi="Times New Roman" w:eastAsia="方正仿宋简体" w:cs="Times New Roman"/>
          <w:b/>
          <w:bCs/>
          <w:kern w:val="2"/>
          <w:sz w:val="32"/>
          <w:szCs w:val="32"/>
          <w:lang w:val="en-US" w:eastAsia="zh-CN" w:bidi="ar-SA"/>
        </w:rPr>
        <w:t>8</w:t>
      </w:r>
      <w:r>
        <w:rPr>
          <w:rFonts w:hint="default" w:ascii="Times New Roman" w:hAnsi="Times New Roman" w:eastAsia="方正仿宋简体" w:cs="Times New Roman"/>
          <w:b/>
          <w:bCs/>
          <w:kern w:val="2"/>
          <w:sz w:val="32"/>
          <w:szCs w:val="32"/>
          <w:lang w:val="en-US" w:eastAsia="zh-CN" w:bidi="ar-SA"/>
        </w:rPr>
        <w:t>年我部财政支出总额为</w:t>
      </w:r>
      <w:r>
        <w:rPr>
          <w:rFonts w:hint="eastAsia" w:ascii="Times New Roman" w:hAnsi="Times New Roman" w:eastAsia="方正仿宋简体" w:cs="Times New Roman"/>
          <w:b/>
          <w:bCs/>
          <w:sz w:val="32"/>
          <w:szCs w:val="32"/>
          <w:lang w:val="en-US" w:eastAsia="zh-CN"/>
        </w:rPr>
        <w:t>872.25</w:t>
      </w:r>
      <w:r>
        <w:rPr>
          <w:rFonts w:hint="default" w:ascii="Times New Roman" w:hAnsi="Times New Roman" w:eastAsia="方正仿宋简体" w:cs="Times New Roman"/>
          <w:b/>
          <w:bCs/>
          <w:kern w:val="2"/>
          <w:sz w:val="32"/>
          <w:szCs w:val="32"/>
          <w:lang w:val="en-US" w:eastAsia="zh-CN" w:bidi="ar-SA"/>
        </w:rPr>
        <w:t>万元。</w:t>
      </w:r>
      <w:r>
        <w:rPr>
          <w:rFonts w:hint="default" w:ascii="Times New Roman" w:hAnsi="Times New Roman" w:eastAsia="方正仿宋简体" w:cs="Times New Roman"/>
          <w:b/>
          <w:bCs/>
          <w:sz w:val="32"/>
          <w:szCs w:val="32"/>
          <w:lang w:val="en-US" w:eastAsia="zh-CN"/>
        </w:rPr>
        <w:t>其中：行政运行</w:t>
      </w:r>
      <w:r>
        <w:rPr>
          <w:rFonts w:hint="eastAsia" w:ascii="Times New Roman" w:hAnsi="Times New Roman" w:eastAsia="方正仿宋简体" w:cs="Times New Roman"/>
          <w:b/>
          <w:bCs/>
          <w:sz w:val="32"/>
          <w:szCs w:val="32"/>
          <w:lang w:val="en-US" w:eastAsia="zh-CN"/>
        </w:rPr>
        <w:t>168.75</w:t>
      </w:r>
      <w:r>
        <w:rPr>
          <w:rFonts w:hint="default" w:ascii="Times New Roman" w:hAnsi="Times New Roman" w:eastAsia="方正仿宋简体" w:cs="Times New Roman"/>
          <w:b/>
          <w:bCs/>
          <w:sz w:val="32"/>
          <w:szCs w:val="32"/>
          <w:lang w:val="en-US" w:eastAsia="zh-CN"/>
        </w:rPr>
        <w:t>万元，事业运行</w:t>
      </w:r>
      <w:r>
        <w:rPr>
          <w:rFonts w:hint="eastAsia" w:ascii="Times New Roman" w:hAnsi="Times New Roman" w:eastAsia="方正仿宋简体" w:cs="Times New Roman"/>
          <w:b/>
          <w:bCs/>
          <w:sz w:val="32"/>
          <w:szCs w:val="32"/>
          <w:lang w:val="en-US" w:eastAsia="zh-CN"/>
        </w:rPr>
        <w:t>92.55</w:t>
      </w:r>
      <w:r>
        <w:rPr>
          <w:rFonts w:hint="default" w:ascii="Times New Roman" w:hAnsi="Times New Roman" w:eastAsia="方正仿宋简体" w:cs="Times New Roman"/>
          <w:b/>
          <w:bCs/>
          <w:sz w:val="32"/>
          <w:szCs w:val="32"/>
          <w:lang w:val="en-US" w:eastAsia="zh-CN"/>
        </w:rPr>
        <w:t>万元，社会保障费</w:t>
      </w:r>
      <w:r>
        <w:rPr>
          <w:rFonts w:hint="eastAsia" w:ascii="Times New Roman" w:hAnsi="Times New Roman" w:eastAsia="方正仿宋简体" w:cs="Times New Roman"/>
          <w:b/>
          <w:bCs/>
          <w:sz w:val="32"/>
          <w:szCs w:val="32"/>
          <w:lang w:val="en-US" w:eastAsia="zh-CN"/>
        </w:rPr>
        <w:t>88</w:t>
      </w:r>
      <w:r>
        <w:rPr>
          <w:rFonts w:hint="default" w:ascii="Times New Roman" w:hAnsi="Times New Roman" w:eastAsia="方正仿宋简体" w:cs="Times New Roman"/>
          <w:b/>
          <w:bCs/>
          <w:sz w:val="32"/>
          <w:szCs w:val="32"/>
          <w:lang w:val="en-US" w:eastAsia="zh-CN"/>
        </w:rPr>
        <w:t>万元</w:t>
      </w:r>
      <w:r>
        <w:rPr>
          <w:rFonts w:hint="eastAsia" w:ascii="Times New Roman" w:hAnsi="Times New Roman" w:eastAsia="方正仿宋简体" w:cs="Times New Roman"/>
          <w:b/>
          <w:bCs/>
          <w:sz w:val="32"/>
          <w:szCs w:val="32"/>
          <w:lang w:val="en-US" w:eastAsia="zh-CN"/>
        </w:rPr>
        <w:t>，一般行政管理事务及教育支出522.95万元</w:t>
      </w:r>
      <w:r>
        <w:rPr>
          <w:rFonts w:hint="default" w:ascii="Times New Roman" w:hAnsi="Times New Roman" w:eastAsia="方正仿宋简体" w:cs="Times New Roman"/>
          <w:b/>
          <w:bCs/>
          <w:sz w:val="32"/>
          <w:szCs w:val="32"/>
          <w:lang w:val="en-US" w:eastAsia="zh-CN"/>
        </w:rPr>
        <w:t>。</w:t>
      </w:r>
    </w:p>
    <w:p>
      <w:pPr>
        <w:numPr>
          <w:ilvl w:val="0"/>
          <w:numId w:val="3"/>
        </w:numPr>
        <w:spacing w:line="580" w:lineRule="exact"/>
        <w:ind w:firstLine="640" w:firstLineChars="200"/>
        <w:rPr>
          <w:rFonts w:ascii="黑体" w:hAnsi="黑体" w:eastAsia="黑体" w:cs="黑体"/>
          <w:color w:val="auto"/>
          <w:sz w:val="32"/>
          <w:szCs w:val="32"/>
        </w:rPr>
      </w:pPr>
      <w:r>
        <w:rPr>
          <w:rFonts w:ascii="黑体" w:hAnsi="黑体" w:eastAsia="黑体" w:cs="黑体"/>
          <w:color w:val="auto"/>
          <w:sz w:val="32"/>
          <w:szCs w:val="32"/>
        </w:rPr>
        <w:t>部门整体预算绩效管理情况</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（一）部门决策情况</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1.目标任务的确定</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我部深入学习贯彻党的十九大精神，以习近平新时代中国特色社会主义思想为指导，牢牢把握坚持和加强党的全面领导这个根本原则，牢牢把握党要管党，全面从严治党这个指导方针，全面落实新时代党的建设总要求，以党的政治建设为统领，统筹推进党的思想建设、基层组织建设、干部队伍建设、人才队伍建设，为全县脱贫摘帽提供坚强组织保证。</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2.预算编制情况</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仿宋_GB2312" w:cs="Times New Roman"/>
          <w:b/>
          <w:bCs/>
          <w:color w:val="333333"/>
          <w:sz w:val="32"/>
          <w:szCs w:val="32"/>
          <w:highlight w:val="none"/>
        </w:rPr>
        <w:t>（1）测算依据。</w:t>
      </w:r>
      <w:r>
        <w:rPr>
          <w:rFonts w:hint="default" w:ascii="Times New Roman" w:hAnsi="Times New Roman" w:eastAsia="方正仿宋简体" w:cs="Times New Roman"/>
          <w:b/>
          <w:bCs/>
          <w:sz w:val="32"/>
          <w:szCs w:val="32"/>
          <w:highlight w:val="none"/>
          <w:lang w:val="en-US" w:eastAsia="zh-CN"/>
        </w:rPr>
        <w:t>结合我部职能职责，围绕中心工作任务，严格按照相关政策规定编制预算。</w:t>
      </w:r>
      <w:r>
        <w:rPr>
          <w:rFonts w:hint="eastAsia" w:ascii="黑体" w:hAnsi="黑体" w:eastAsia="黑体" w:cs="黑体"/>
          <w:b/>
          <w:bCs/>
          <w:sz w:val="32"/>
          <w:szCs w:val="32"/>
          <w:highlight w:val="none"/>
          <w:lang w:val="en-US" w:eastAsia="zh-CN"/>
        </w:rPr>
        <w:t>一是</w:t>
      </w:r>
      <w:r>
        <w:rPr>
          <w:rFonts w:hint="default" w:ascii="Times New Roman" w:hAnsi="Times New Roman" w:eastAsia="方正仿宋简体" w:cs="Times New Roman"/>
          <w:b/>
          <w:bCs/>
          <w:sz w:val="32"/>
          <w:szCs w:val="32"/>
          <w:highlight w:val="none"/>
          <w:lang w:val="en-US" w:eastAsia="zh-CN"/>
        </w:rPr>
        <w:t>提前谋划预算编制工作，明确基本支出与项目支出边界，建立完善部门预算基础库，按照国家行政事业单位相关支出标准进行费用测算。</w:t>
      </w:r>
      <w:r>
        <w:rPr>
          <w:rFonts w:hint="default" w:ascii="黑体" w:hAnsi="黑体" w:eastAsia="黑体" w:cs="黑体"/>
          <w:b/>
          <w:bCs/>
          <w:sz w:val="32"/>
          <w:szCs w:val="32"/>
          <w:highlight w:val="none"/>
          <w:lang w:val="en-US" w:eastAsia="zh-CN"/>
        </w:rPr>
        <w:t>二是</w:t>
      </w:r>
      <w:r>
        <w:rPr>
          <w:rFonts w:hint="default" w:ascii="Times New Roman" w:hAnsi="Times New Roman" w:eastAsia="方正仿宋简体" w:cs="Times New Roman"/>
          <w:b/>
          <w:bCs/>
          <w:sz w:val="32"/>
          <w:szCs w:val="32"/>
          <w:highlight w:val="none"/>
          <w:lang w:val="en-US" w:eastAsia="zh-CN"/>
        </w:rPr>
        <w:t>根据近三年年初预算执行情况，并结合当年各股室业务工作计划，统筹项目支出需求，保障重点项目支出，优化财政资金配置，提高财政资金使用效益。</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仿宋_GB2312" w:cs="Times New Roman"/>
          <w:b/>
          <w:bCs/>
          <w:color w:val="333333"/>
          <w:sz w:val="32"/>
          <w:szCs w:val="32"/>
          <w:highlight w:val="none"/>
        </w:rPr>
        <w:t>（2）目标管理。</w:t>
      </w:r>
      <w:r>
        <w:rPr>
          <w:rFonts w:hint="default" w:ascii="Times New Roman" w:hAnsi="Times New Roman" w:eastAsia="方正仿宋简体" w:cs="Times New Roman"/>
          <w:b/>
          <w:bCs/>
          <w:sz w:val="32"/>
          <w:szCs w:val="32"/>
          <w:highlight w:val="none"/>
          <w:lang w:val="en-US" w:eastAsia="zh-CN"/>
        </w:rPr>
        <w:t>我部严格按照预算绩效管理要求，详细做好经费预算测算，做到科学合理编报绩效目标，适时进行预算资金执行情况事中绩效评估，及时调整优化资金结构，确保预算资金执行符合使用范围、完成目标数量、达到预期效果。</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rPr>
        <w:t>（</w:t>
      </w:r>
      <w:r>
        <w:rPr>
          <w:rFonts w:hint="default" w:ascii="Times New Roman" w:hAnsi="Times New Roman" w:eastAsia="方正黑体简体" w:cs="Times New Roman"/>
          <w:b/>
          <w:bCs/>
          <w:sz w:val="32"/>
          <w:szCs w:val="32"/>
          <w:lang w:eastAsia="zh-CN"/>
        </w:rPr>
        <w:t>二</w:t>
      </w:r>
      <w:r>
        <w:rPr>
          <w:rFonts w:hint="default" w:ascii="Times New Roman" w:hAnsi="Times New Roman" w:eastAsia="方正黑体简体" w:cs="Times New Roman"/>
          <w:b/>
          <w:bCs/>
          <w:sz w:val="32"/>
          <w:szCs w:val="32"/>
        </w:rPr>
        <w:t>）</w:t>
      </w:r>
      <w:r>
        <w:rPr>
          <w:rFonts w:hint="default" w:ascii="Times New Roman" w:hAnsi="Times New Roman" w:eastAsia="方正黑体简体" w:cs="Times New Roman"/>
          <w:b/>
          <w:bCs/>
          <w:sz w:val="32"/>
          <w:szCs w:val="32"/>
          <w:lang w:val="en-US" w:eastAsia="zh-CN"/>
        </w:rPr>
        <w:t>执行管理情况</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1.中期评估情况</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仿宋_GB2312" w:cs="Times New Roman"/>
          <w:b/>
          <w:bCs/>
          <w:color w:val="333333"/>
          <w:sz w:val="32"/>
          <w:szCs w:val="32"/>
          <w:highlight w:val="none"/>
        </w:rPr>
      </w:pPr>
      <w:r>
        <w:rPr>
          <w:rFonts w:hint="default" w:ascii="Times New Roman" w:hAnsi="Times New Roman" w:eastAsia="仿宋_GB2312" w:cs="Times New Roman"/>
          <w:b/>
          <w:bCs/>
          <w:color w:val="333333"/>
          <w:sz w:val="32"/>
          <w:szCs w:val="32"/>
          <w:highlight w:val="none"/>
          <w:lang w:eastAsia="zh-CN"/>
        </w:rPr>
        <w:t>我部严格按照年初绩效目标管理</w:t>
      </w:r>
      <w:r>
        <w:rPr>
          <w:rFonts w:hint="default" w:ascii="Times New Roman" w:hAnsi="Times New Roman" w:eastAsia="仿宋_GB2312" w:cs="Times New Roman"/>
          <w:b/>
          <w:bCs/>
          <w:color w:val="333333"/>
          <w:sz w:val="32"/>
          <w:szCs w:val="32"/>
          <w:highlight w:val="none"/>
        </w:rPr>
        <w:t>要求，开展预算执行中期评估工作。</w:t>
      </w:r>
      <w:r>
        <w:rPr>
          <w:rFonts w:hint="default" w:ascii="Times New Roman" w:hAnsi="Times New Roman" w:eastAsia="仿宋_GB2312" w:cs="Times New Roman"/>
          <w:b/>
          <w:bCs/>
          <w:color w:val="333333"/>
          <w:sz w:val="32"/>
          <w:szCs w:val="32"/>
          <w:highlight w:val="none"/>
          <w:lang w:eastAsia="zh-CN"/>
        </w:rPr>
        <w:t>其中，基本支出中人员经费严格按月予以支付，商品服务支出实行据实结算；项目支出</w:t>
      </w:r>
      <w:r>
        <w:rPr>
          <w:rFonts w:hint="default" w:ascii="Times New Roman" w:hAnsi="Times New Roman" w:eastAsia="仿宋_GB2312" w:cs="Times New Roman"/>
          <w:b/>
          <w:bCs/>
          <w:color w:val="333333"/>
          <w:sz w:val="32"/>
          <w:szCs w:val="32"/>
          <w:highlight w:val="none"/>
        </w:rPr>
        <w:t>对照项目执行进度，及时</w:t>
      </w:r>
      <w:r>
        <w:rPr>
          <w:rFonts w:hint="default" w:ascii="Times New Roman" w:hAnsi="Times New Roman" w:eastAsia="仿宋_GB2312" w:cs="Times New Roman"/>
          <w:b/>
          <w:bCs/>
          <w:color w:val="333333"/>
          <w:sz w:val="32"/>
          <w:szCs w:val="32"/>
          <w:highlight w:val="none"/>
          <w:lang w:eastAsia="zh-CN"/>
        </w:rPr>
        <w:t>予以支付。</w:t>
      </w:r>
      <w:r>
        <w:rPr>
          <w:rFonts w:hint="default" w:ascii="Times New Roman" w:hAnsi="Times New Roman" w:eastAsia="仿宋_GB2312" w:cs="Times New Roman"/>
          <w:b/>
          <w:bCs/>
          <w:color w:val="333333"/>
          <w:sz w:val="32"/>
          <w:szCs w:val="32"/>
          <w:highlight w:val="none"/>
        </w:rPr>
        <w:t>对经确认的暂不支出</w:t>
      </w:r>
      <w:r>
        <w:rPr>
          <w:rFonts w:hint="default" w:ascii="Times New Roman" w:hAnsi="Times New Roman" w:eastAsia="仿宋_GB2312" w:cs="Times New Roman"/>
          <w:b/>
          <w:bCs/>
          <w:color w:val="333333"/>
          <w:sz w:val="32"/>
          <w:szCs w:val="32"/>
          <w:highlight w:val="none"/>
          <w:lang w:eastAsia="zh-CN"/>
        </w:rPr>
        <w:t>事项</w:t>
      </w:r>
      <w:r>
        <w:rPr>
          <w:rFonts w:hint="default" w:ascii="Times New Roman" w:hAnsi="Times New Roman" w:eastAsia="仿宋_GB2312" w:cs="Times New Roman"/>
          <w:b/>
          <w:bCs/>
          <w:color w:val="333333"/>
          <w:sz w:val="32"/>
          <w:szCs w:val="32"/>
          <w:highlight w:val="none"/>
        </w:rPr>
        <w:t>予以合理统筹</w:t>
      </w:r>
      <w:r>
        <w:rPr>
          <w:rFonts w:hint="default" w:ascii="Times New Roman" w:hAnsi="Times New Roman" w:eastAsia="仿宋_GB2312" w:cs="Times New Roman"/>
          <w:b/>
          <w:bCs/>
          <w:color w:val="333333"/>
          <w:sz w:val="32"/>
          <w:szCs w:val="32"/>
          <w:highlight w:val="none"/>
          <w:lang w:eastAsia="zh-CN"/>
        </w:rPr>
        <w:t>安排</w:t>
      </w:r>
      <w:r>
        <w:rPr>
          <w:rFonts w:hint="default" w:ascii="Times New Roman" w:hAnsi="Times New Roman" w:eastAsia="仿宋_GB2312" w:cs="Times New Roman"/>
          <w:b/>
          <w:bCs/>
          <w:color w:val="333333"/>
          <w:sz w:val="32"/>
          <w:szCs w:val="32"/>
          <w:highlight w:val="none"/>
        </w:rPr>
        <w:t>，</w:t>
      </w:r>
      <w:r>
        <w:rPr>
          <w:rFonts w:hint="default" w:ascii="Times New Roman" w:hAnsi="Times New Roman" w:eastAsia="仿宋_GB2312" w:cs="Times New Roman"/>
          <w:b/>
          <w:bCs/>
          <w:color w:val="333333"/>
          <w:sz w:val="32"/>
          <w:szCs w:val="32"/>
          <w:highlight w:val="none"/>
          <w:lang w:eastAsia="zh-CN"/>
        </w:rPr>
        <w:t>及时</w:t>
      </w:r>
      <w:r>
        <w:rPr>
          <w:rFonts w:hint="default" w:ascii="Times New Roman" w:hAnsi="Times New Roman" w:eastAsia="仿宋_GB2312" w:cs="Times New Roman"/>
          <w:b/>
          <w:bCs/>
          <w:color w:val="333333"/>
          <w:sz w:val="32"/>
          <w:szCs w:val="32"/>
          <w:highlight w:val="none"/>
        </w:rPr>
        <w:t>盘活资金，提高使用效率。</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2.“三公”经费执行情况</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仿宋_GB2312" w:cs="Times New Roman"/>
          <w:b/>
          <w:bCs/>
          <w:color w:val="333333"/>
          <w:sz w:val="32"/>
          <w:szCs w:val="32"/>
          <w:highlight w:val="none"/>
        </w:rPr>
      </w:pPr>
      <w:r>
        <w:rPr>
          <w:rFonts w:hint="default" w:ascii="Times New Roman" w:hAnsi="Times New Roman" w:eastAsia="仿宋_GB2312" w:cs="Times New Roman"/>
          <w:b/>
          <w:bCs/>
          <w:color w:val="333333"/>
          <w:sz w:val="32"/>
          <w:szCs w:val="32"/>
          <w:highlight w:val="none"/>
        </w:rPr>
        <w:t>我</w:t>
      </w:r>
      <w:r>
        <w:rPr>
          <w:rFonts w:hint="default" w:ascii="Times New Roman" w:hAnsi="Times New Roman" w:eastAsia="仿宋_GB2312" w:cs="Times New Roman"/>
          <w:b/>
          <w:bCs/>
          <w:color w:val="333333"/>
          <w:sz w:val="32"/>
          <w:szCs w:val="32"/>
          <w:highlight w:val="none"/>
          <w:lang w:eastAsia="zh-CN"/>
        </w:rPr>
        <w:t>部</w:t>
      </w:r>
      <w:r>
        <w:rPr>
          <w:rFonts w:hint="default" w:ascii="Times New Roman" w:hAnsi="Times New Roman" w:eastAsia="仿宋_GB2312" w:cs="Times New Roman"/>
          <w:b/>
          <w:bCs/>
          <w:color w:val="333333"/>
          <w:sz w:val="32"/>
          <w:szCs w:val="32"/>
          <w:highlight w:val="none"/>
        </w:rPr>
        <w:t>严格贯彻落实省委省政府十项规定</w:t>
      </w:r>
      <w:r>
        <w:rPr>
          <w:rFonts w:hint="default" w:ascii="Times New Roman" w:hAnsi="Times New Roman" w:eastAsia="仿宋_GB2312" w:cs="Times New Roman"/>
          <w:b/>
          <w:bCs/>
          <w:color w:val="333333"/>
          <w:sz w:val="32"/>
          <w:szCs w:val="32"/>
          <w:highlight w:val="none"/>
          <w:lang w:eastAsia="zh-CN"/>
        </w:rPr>
        <w:t>、市委市政府十一项规定及县委县政府十三项规定</w:t>
      </w:r>
      <w:r>
        <w:rPr>
          <w:rFonts w:hint="default" w:ascii="Times New Roman" w:hAnsi="Times New Roman" w:eastAsia="仿宋_GB2312" w:cs="Times New Roman"/>
          <w:b/>
          <w:bCs/>
          <w:color w:val="333333"/>
          <w:sz w:val="32"/>
          <w:szCs w:val="32"/>
          <w:highlight w:val="none"/>
        </w:rPr>
        <w:t>，坚持厉行节约，严格审查“三公”经费开支。</w:t>
      </w:r>
      <w:r>
        <w:rPr>
          <w:rFonts w:hint="default" w:ascii="Times New Roman" w:hAnsi="Times New Roman" w:eastAsia="仿宋_GB2312" w:cs="Times New Roman"/>
          <w:b/>
          <w:bCs/>
          <w:color w:val="333333"/>
          <w:sz w:val="32"/>
          <w:szCs w:val="32"/>
          <w:highlight w:val="none"/>
          <w:lang w:eastAsia="zh-CN"/>
        </w:rPr>
        <w:t>截止</w:t>
      </w:r>
      <w:r>
        <w:rPr>
          <w:rFonts w:hint="default" w:ascii="Times New Roman" w:hAnsi="Times New Roman" w:eastAsia="仿宋_GB2312" w:cs="Times New Roman"/>
          <w:b/>
          <w:bCs/>
          <w:color w:val="333333"/>
          <w:sz w:val="32"/>
          <w:szCs w:val="32"/>
          <w:highlight w:val="none"/>
        </w:rPr>
        <w:t>201</w:t>
      </w:r>
      <w:r>
        <w:rPr>
          <w:rFonts w:hint="default" w:ascii="Times New Roman" w:hAnsi="Times New Roman" w:eastAsia="仿宋_GB2312" w:cs="Times New Roman"/>
          <w:b/>
          <w:bCs/>
          <w:color w:val="333333"/>
          <w:sz w:val="32"/>
          <w:szCs w:val="32"/>
          <w:highlight w:val="none"/>
          <w:lang w:val="en-US" w:eastAsia="zh-CN"/>
        </w:rPr>
        <w:t>8</w:t>
      </w:r>
      <w:r>
        <w:rPr>
          <w:rFonts w:hint="default" w:ascii="Times New Roman" w:hAnsi="Times New Roman" w:eastAsia="仿宋_GB2312" w:cs="Times New Roman"/>
          <w:b/>
          <w:bCs/>
          <w:color w:val="333333"/>
          <w:sz w:val="32"/>
          <w:szCs w:val="32"/>
          <w:highlight w:val="none"/>
        </w:rPr>
        <w:t>年</w:t>
      </w:r>
      <w:r>
        <w:rPr>
          <w:rFonts w:hint="eastAsia" w:eastAsia="仿宋_GB2312" w:cs="Times New Roman"/>
          <w:b/>
          <w:bCs/>
          <w:color w:val="333333"/>
          <w:sz w:val="32"/>
          <w:szCs w:val="32"/>
          <w:highlight w:val="none"/>
          <w:lang w:val="en-US" w:eastAsia="zh-CN"/>
        </w:rPr>
        <w:t>底</w:t>
      </w:r>
      <w:r>
        <w:rPr>
          <w:rFonts w:hint="default" w:ascii="Times New Roman" w:hAnsi="Times New Roman" w:eastAsia="仿宋_GB2312" w:cs="Times New Roman"/>
          <w:b/>
          <w:bCs/>
          <w:color w:val="333333"/>
          <w:sz w:val="32"/>
          <w:szCs w:val="32"/>
          <w:highlight w:val="none"/>
        </w:rPr>
        <w:t>部门“三公”经费支出</w:t>
      </w:r>
      <w:r>
        <w:rPr>
          <w:rFonts w:hint="eastAsia" w:eastAsia="仿宋_GB2312" w:cs="Times New Roman"/>
          <w:b/>
          <w:bCs/>
          <w:color w:val="333333"/>
          <w:sz w:val="32"/>
          <w:szCs w:val="32"/>
          <w:highlight w:val="none"/>
          <w:lang w:val="en-US" w:eastAsia="zh-CN"/>
        </w:rPr>
        <w:t>2.24</w:t>
      </w:r>
      <w:r>
        <w:rPr>
          <w:rFonts w:hint="default" w:ascii="Times New Roman" w:hAnsi="Times New Roman" w:eastAsia="仿宋_GB2312" w:cs="Times New Roman"/>
          <w:b/>
          <w:bCs/>
          <w:color w:val="333333"/>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8" w:lineRule="exact"/>
        <w:ind w:leftChars="0" w:firstLine="643" w:firstLineChars="200"/>
        <w:textAlignment w:val="auto"/>
        <w:outlineLvl w:val="9"/>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rPr>
        <w:t>（</w:t>
      </w:r>
      <w:r>
        <w:rPr>
          <w:rFonts w:hint="default" w:ascii="Times New Roman" w:hAnsi="Times New Roman" w:eastAsia="方正黑体简体" w:cs="Times New Roman"/>
          <w:b/>
          <w:bCs/>
          <w:sz w:val="32"/>
          <w:szCs w:val="32"/>
          <w:lang w:eastAsia="zh-CN"/>
        </w:rPr>
        <w:t>三</w:t>
      </w:r>
      <w:r>
        <w:rPr>
          <w:rFonts w:hint="default" w:ascii="Times New Roman" w:hAnsi="Times New Roman" w:eastAsia="方正黑体简体" w:cs="Times New Roman"/>
          <w:b/>
          <w:bCs/>
          <w:sz w:val="32"/>
          <w:szCs w:val="32"/>
        </w:rPr>
        <w:t>）</w:t>
      </w:r>
      <w:r>
        <w:rPr>
          <w:rFonts w:hint="default" w:ascii="Times New Roman" w:hAnsi="Times New Roman" w:eastAsia="方正黑体简体" w:cs="Times New Roman"/>
          <w:b/>
          <w:bCs/>
          <w:sz w:val="32"/>
          <w:szCs w:val="32"/>
          <w:lang w:val="en-US" w:eastAsia="zh-CN"/>
        </w:rPr>
        <w:t>综合管理情况</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val="en-US" w:eastAsia="zh-CN"/>
        </w:rPr>
        <w:t>1</w:t>
      </w:r>
      <w:r>
        <w:rPr>
          <w:rFonts w:hint="default" w:ascii="Times New Roman" w:hAnsi="Times New Roman" w:eastAsia="方正楷体简体" w:cs="Times New Roman"/>
          <w:b/>
          <w:bCs/>
          <w:sz w:val="32"/>
          <w:szCs w:val="32"/>
        </w:rPr>
        <w:t>.资产管理情况</w:t>
      </w:r>
    </w:p>
    <w:p>
      <w:pPr>
        <w:keepNext w:val="0"/>
        <w:keepLines w:val="0"/>
        <w:pageBreakBefore w:val="0"/>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rPr>
      </w:pPr>
      <w:r>
        <w:rPr>
          <w:rFonts w:hint="default" w:ascii="黑体" w:hAnsi="黑体" w:eastAsia="黑体" w:cs="黑体"/>
          <w:b/>
          <w:bCs/>
          <w:sz w:val="32"/>
          <w:szCs w:val="32"/>
          <w:highlight w:val="none"/>
          <w:lang w:val="en-US" w:eastAsia="zh-CN"/>
        </w:rPr>
        <w:t>一是</w:t>
      </w:r>
      <w:r>
        <w:rPr>
          <w:rFonts w:hint="default" w:ascii="Times New Roman" w:hAnsi="Times New Roman" w:eastAsia="方正仿宋简体" w:cs="Times New Roman"/>
          <w:b/>
          <w:bCs/>
          <w:sz w:val="32"/>
          <w:szCs w:val="32"/>
        </w:rPr>
        <w:t>确定管理机构，落实管理责任</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首先，确定办公室为单位资产管理机构，切实做好资产的管理工作。按规定负责资产验收、领用以及在用资产的帐、卡、物的管理和统计工作，并负责本单位资产的报损、报废等</w:t>
      </w:r>
      <w:r>
        <w:rPr>
          <w:rFonts w:hint="default" w:ascii="Times New Roman" w:hAnsi="Times New Roman" w:eastAsia="方正仿宋简体" w:cs="Times New Roman"/>
          <w:b/>
          <w:bCs/>
          <w:sz w:val="32"/>
          <w:szCs w:val="32"/>
          <w:lang w:eastAsia="zh-CN"/>
        </w:rPr>
        <w:t>。</w:t>
      </w:r>
      <w:r>
        <w:rPr>
          <w:rFonts w:hint="default" w:ascii="黑体" w:hAnsi="黑体" w:eastAsia="黑体" w:cs="黑体"/>
          <w:b/>
          <w:bCs/>
          <w:sz w:val="32"/>
          <w:szCs w:val="32"/>
          <w:highlight w:val="none"/>
          <w:lang w:val="en-US" w:eastAsia="zh-CN"/>
        </w:rPr>
        <w:t>二是</w:t>
      </w:r>
      <w:r>
        <w:rPr>
          <w:rFonts w:hint="default" w:ascii="Times New Roman" w:hAnsi="Times New Roman" w:eastAsia="方正仿宋简体" w:cs="Times New Roman"/>
          <w:b/>
          <w:bCs/>
          <w:sz w:val="32"/>
          <w:szCs w:val="32"/>
        </w:rPr>
        <w:t>抓好制度落实，加强规范化管理</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根据《行政单位国有资产管理暂行办法》和《行政事业单位国有资产报告制度》等有关规定</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对我部的资产进行管理。对我部各项资产，做到每项资产账、卡、物相符，并定期盘点、清查。同时，结合工作实际，细化工作制度，先后出台相关规定。</w:t>
      </w:r>
      <w:r>
        <w:rPr>
          <w:rFonts w:hint="default" w:ascii="黑体" w:hAnsi="黑体" w:eastAsia="黑体" w:cs="黑体"/>
          <w:b/>
          <w:bCs/>
          <w:sz w:val="32"/>
          <w:szCs w:val="32"/>
          <w:highlight w:val="none"/>
          <w:lang w:val="en-US" w:eastAsia="zh-CN"/>
        </w:rPr>
        <w:t>三是</w:t>
      </w:r>
      <w:r>
        <w:rPr>
          <w:rFonts w:hint="default" w:ascii="Times New Roman" w:hAnsi="Times New Roman" w:eastAsia="方正仿宋简体" w:cs="Times New Roman"/>
          <w:b/>
          <w:bCs/>
          <w:sz w:val="32"/>
          <w:szCs w:val="32"/>
        </w:rPr>
        <w:t>规范工作流程，严格日常管理</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资产管理方面，落实责任制。建立健全资产购置、验收、保管、使用、处置等内部管理制度，定期清查，切实做到帐、卡、物相符，防止资产流失。在资产处置方面，严格按照报废报损和核销相关程序对资产进行处置。</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2.内控制度管理情况</w:t>
      </w:r>
    </w:p>
    <w:p>
      <w:pPr>
        <w:keepNext w:val="0"/>
        <w:keepLines w:val="0"/>
        <w:pageBreakBefore w:val="0"/>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仿宋_GB2312" w:cs="Times New Roman"/>
          <w:b/>
          <w:bCs/>
          <w:color w:val="000000"/>
          <w:sz w:val="28"/>
          <w:szCs w:val="28"/>
        </w:rPr>
      </w:pPr>
      <w:r>
        <w:rPr>
          <w:rFonts w:hint="default" w:ascii="Times New Roman" w:hAnsi="Times New Roman" w:eastAsia="方正仿宋简体" w:cs="Times New Roman"/>
          <w:b/>
          <w:bCs/>
          <w:sz w:val="32"/>
          <w:szCs w:val="32"/>
        </w:rPr>
        <w:t>我</w:t>
      </w:r>
      <w:r>
        <w:rPr>
          <w:rFonts w:hint="default" w:ascii="Times New Roman" w:hAnsi="Times New Roman" w:eastAsia="方正仿宋简体" w:cs="Times New Roman"/>
          <w:b/>
          <w:bCs/>
          <w:sz w:val="32"/>
          <w:szCs w:val="32"/>
          <w:lang w:eastAsia="zh-CN"/>
        </w:rPr>
        <w:t>部</w:t>
      </w:r>
      <w:r>
        <w:rPr>
          <w:rFonts w:hint="default" w:ascii="Times New Roman" w:hAnsi="Times New Roman" w:eastAsia="方正仿宋简体" w:cs="Times New Roman"/>
          <w:b/>
          <w:bCs/>
          <w:sz w:val="32"/>
          <w:szCs w:val="32"/>
        </w:rPr>
        <w:t>高度重视部门内部控制建设，不断完善相关制度</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制定了具体内部控制建设方案并明确了责任与分工，将《</w:t>
      </w:r>
      <w:r>
        <w:rPr>
          <w:rFonts w:hint="default" w:ascii="Times New Roman" w:hAnsi="Times New Roman" w:eastAsia="方正仿宋简体" w:cs="Times New Roman"/>
          <w:b/>
          <w:bCs/>
          <w:sz w:val="32"/>
          <w:szCs w:val="32"/>
          <w:lang w:eastAsia="zh-CN"/>
        </w:rPr>
        <w:t>预算业务</w:t>
      </w:r>
      <w:r>
        <w:rPr>
          <w:rFonts w:hint="default" w:ascii="Times New Roman" w:hAnsi="Times New Roman" w:eastAsia="方正仿宋简体" w:cs="Times New Roman"/>
          <w:b/>
          <w:bCs/>
          <w:sz w:val="32"/>
          <w:szCs w:val="32"/>
        </w:rPr>
        <w:t>管理制度》、《合同管理制度》等管理领域作为内部控制建立与实施的重点工作和改进方向，并采取</w:t>
      </w:r>
      <w:r>
        <w:rPr>
          <w:rFonts w:hint="default" w:ascii="Times New Roman" w:hAnsi="Times New Roman" w:eastAsia="方正仿宋简体" w:cs="Times New Roman"/>
          <w:b/>
          <w:bCs/>
          <w:sz w:val="32"/>
          <w:szCs w:val="32"/>
          <w:lang w:eastAsia="zh-CN"/>
        </w:rPr>
        <w:t>各项</w:t>
      </w:r>
      <w:r>
        <w:rPr>
          <w:rFonts w:hint="default" w:ascii="Times New Roman" w:hAnsi="Times New Roman" w:eastAsia="方正仿宋简体" w:cs="Times New Roman"/>
          <w:b/>
          <w:bCs/>
          <w:sz w:val="32"/>
          <w:szCs w:val="32"/>
        </w:rPr>
        <w:t>措施</w:t>
      </w:r>
      <w:r>
        <w:rPr>
          <w:rFonts w:hint="default" w:ascii="Times New Roman" w:hAnsi="Times New Roman" w:eastAsia="方正仿宋简体" w:cs="Times New Roman"/>
          <w:b/>
          <w:bCs/>
          <w:sz w:val="32"/>
          <w:szCs w:val="32"/>
          <w:lang w:eastAsia="zh-CN"/>
        </w:rPr>
        <w:t>推进</w:t>
      </w:r>
      <w:r>
        <w:rPr>
          <w:rFonts w:hint="default" w:ascii="Times New Roman" w:hAnsi="Times New Roman" w:eastAsia="方正仿宋简体" w:cs="Times New Roman"/>
          <w:b/>
          <w:bCs/>
          <w:sz w:val="32"/>
          <w:szCs w:val="32"/>
        </w:rPr>
        <w:t>完善内部控制，提高管理水平、效率和效果。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8" w:lineRule="exact"/>
        <w:ind w:firstLine="643" w:firstLineChars="200"/>
        <w:textAlignment w:val="baseline"/>
        <w:outlineLvl w:val="9"/>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3.信息公开情况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8" w:lineRule="exact"/>
        <w:ind w:firstLine="643" w:firstLineChars="200"/>
        <w:textAlignment w:val="baseline"/>
        <w:outlineLvl w:val="9"/>
        <w:rPr>
          <w:rFonts w:hint="default" w:ascii="Times New Roman" w:hAnsi="Times New Roman" w:eastAsia="方正黑体简体" w:cs="Times New Roman"/>
          <w:b/>
          <w:bCs/>
          <w:sz w:val="32"/>
          <w:szCs w:val="32"/>
        </w:rPr>
      </w:pPr>
      <w:r>
        <w:rPr>
          <w:rFonts w:hint="default" w:ascii="Times New Roman" w:hAnsi="Times New Roman" w:eastAsia="方正仿宋简体" w:cs="Times New Roman"/>
          <w:b/>
          <w:bCs/>
          <w:sz w:val="32"/>
          <w:szCs w:val="32"/>
        </w:rPr>
        <w:t>按照</w:t>
      </w:r>
      <w:r>
        <w:rPr>
          <w:rFonts w:hint="default" w:ascii="Times New Roman" w:hAnsi="Times New Roman" w:eastAsia="方正仿宋简体" w:cs="Times New Roman"/>
          <w:b/>
          <w:bCs/>
          <w:sz w:val="32"/>
          <w:szCs w:val="32"/>
          <w:lang w:eastAsia="zh-CN"/>
        </w:rPr>
        <w:t>省、市、县</w:t>
      </w:r>
      <w:r>
        <w:rPr>
          <w:rFonts w:hint="default" w:ascii="Times New Roman" w:hAnsi="Times New Roman" w:eastAsia="方正仿宋简体" w:cs="Times New Roman"/>
          <w:b/>
          <w:bCs/>
          <w:sz w:val="32"/>
          <w:szCs w:val="32"/>
        </w:rPr>
        <w:t>统一部署和具体要求，我</w:t>
      </w:r>
      <w:r>
        <w:rPr>
          <w:rFonts w:hint="default" w:ascii="Times New Roman" w:hAnsi="Times New Roman" w:eastAsia="方正仿宋简体" w:cs="Times New Roman"/>
          <w:b/>
          <w:bCs/>
          <w:sz w:val="32"/>
          <w:szCs w:val="32"/>
          <w:lang w:eastAsia="zh-CN"/>
        </w:rPr>
        <w:t>部</w:t>
      </w:r>
      <w:r>
        <w:rPr>
          <w:rFonts w:hint="default" w:ascii="Times New Roman" w:hAnsi="Times New Roman" w:eastAsia="方正仿宋简体" w:cs="Times New Roman"/>
          <w:b/>
          <w:bCs/>
          <w:sz w:val="32"/>
          <w:szCs w:val="32"/>
        </w:rPr>
        <w:t>依法依规主动向社会公开预（决）算编制</w:t>
      </w:r>
      <w:r>
        <w:rPr>
          <w:rFonts w:hint="default" w:ascii="Times New Roman" w:hAnsi="Times New Roman" w:eastAsia="方正仿宋简体" w:cs="Times New Roman"/>
          <w:b/>
          <w:bCs/>
          <w:sz w:val="32"/>
          <w:szCs w:val="32"/>
          <w:lang w:eastAsia="zh-CN"/>
        </w:rPr>
        <w:t>情况</w:t>
      </w:r>
      <w:r>
        <w:rPr>
          <w:rFonts w:hint="default" w:ascii="Times New Roman" w:hAnsi="Times New Roman" w:eastAsia="方正仿宋简体" w:cs="Times New Roman"/>
          <w:b/>
          <w:bCs/>
          <w:sz w:val="32"/>
          <w:szCs w:val="32"/>
        </w:rPr>
        <w:t>。在预算批复20日内，于</w:t>
      </w:r>
      <w:r>
        <w:rPr>
          <w:rFonts w:hint="default" w:ascii="Times New Roman" w:hAnsi="Times New Roman" w:eastAsia="方正仿宋简体" w:cs="Times New Roman"/>
          <w:b/>
          <w:bCs/>
          <w:sz w:val="32"/>
          <w:szCs w:val="32"/>
          <w:lang w:eastAsia="zh-CN"/>
        </w:rPr>
        <w:t>开江县人民政府</w:t>
      </w:r>
      <w:r>
        <w:rPr>
          <w:rFonts w:hint="default" w:ascii="Times New Roman" w:hAnsi="Times New Roman" w:eastAsia="方正仿宋简体" w:cs="Times New Roman"/>
          <w:b/>
          <w:bCs/>
          <w:sz w:val="32"/>
          <w:szCs w:val="32"/>
        </w:rPr>
        <w:t>门户网站公开2018年部门预算编制说明。在决算批复20日内，于</w:t>
      </w:r>
      <w:r>
        <w:rPr>
          <w:rFonts w:hint="default" w:ascii="Times New Roman" w:hAnsi="Times New Roman" w:eastAsia="方正仿宋简体" w:cs="Times New Roman"/>
          <w:b/>
          <w:bCs/>
          <w:sz w:val="32"/>
          <w:szCs w:val="32"/>
          <w:lang w:eastAsia="zh-CN"/>
        </w:rPr>
        <w:t>开江县人民政府</w:t>
      </w:r>
      <w:r>
        <w:rPr>
          <w:rFonts w:hint="default" w:ascii="Times New Roman" w:hAnsi="Times New Roman" w:eastAsia="方正仿宋简体" w:cs="Times New Roman"/>
          <w:b/>
          <w:bCs/>
          <w:sz w:val="32"/>
          <w:szCs w:val="32"/>
        </w:rPr>
        <w:t>门户网站公开2017年部门决算编制说明。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8" w:lineRule="exact"/>
        <w:ind w:firstLine="643" w:firstLineChars="200"/>
        <w:textAlignment w:val="baseline"/>
        <w:outlineLvl w:val="9"/>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4.绩效评价工作开展情况</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201</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年，我</w:t>
      </w:r>
      <w:r>
        <w:rPr>
          <w:rFonts w:hint="default" w:ascii="Times New Roman" w:hAnsi="Times New Roman" w:eastAsia="方正仿宋简体" w:cs="Times New Roman"/>
          <w:b/>
          <w:bCs/>
          <w:sz w:val="32"/>
          <w:szCs w:val="32"/>
          <w:lang w:eastAsia="zh-CN"/>
        </w:rPr>
        <w:t>部</w:t>
      </w:r>
      <w:r>
        <w:rPr>
          <w:rFonts w:hint="default" w:ascii="Times New Roman" w:hAnsi="Times New Roman" w:eastAsia="方正仿宋简体" w:cs="Times New Roman"/>
          <w:b/>
          <w:bCs/>
          <w:sz w:val="32"/>
          <w:szCs w:val="32"/>
        </w:rPr>
        <w:t>对部门预算编制情况、执行管理情况、支出绩效情况、财务管理情况、绩效管理工作开展情况认真进行了自查自评。绩效评价自查覆盖单位</w:t>
      </w:r>
      <w:r>
        <w:rPr>
          <w:rFonts w:hint="default" w:ascii="Times New Roman" w:hAnsi="Times New Roman" w:eastAsia="方正仿宋简体" w:cs="Times New Roman"/>
          <w:b/>
          <w:bCs/>
          <w:sz w:val="32"/>
          <w:szCs w:val="32"/>
          <w:lang w:eastAsia="zh-CN"/>
        </w:rPr>
        <w:t>基本</w:t>
      </w:r>
      <w:r>
        <w:rPr>
          <w:rFonts w:hint="default" w:ascii="Times New Roman" w:hAnsi="Times New Roman" w:eastAsia="方正仿宋简体" w:cs="Times New Roman"/>
          <w:b/>
          <w:bCs/>
          <w:sz w:val="32"/>
          <w:szCs w:val="32"/>
        </w:rPr>
        <w:t>支出</w:t>
      </w:r>
      <w:r>
        <w:rPr>
          <w:rFonts w:hint="default" w:ascii="Times New Roman" w:hAnsi="Times New Roman" w:eastAsia="方正仿宋简体" w:cs="Times New Roman"/>
          <w:b/>
          <w:bCs/>
          <w:sz w:val="32"/>
          <w:szCs w:val="32"/>
          <w:lang w:eastAsia="zh-CN"/>
        </w:rPr>
        <w:t>和项目支出</w:t>
      </w:r>
      <w:r>
        <w:rPr>
          <w:rFonts w:hint="default" w:ascii="Times New Roman" w:hAnsi="Times New Roman" w:eastAsia="方正仿宋简体" w:cs="Times New Roman"/>
          <w:b/>
          <w:bCs/>
          <w:sz w:val="32"/>
          <w:szCs w:val="32"/>
        </w:rPr>
        <w:t>，将评价结果作为预算安排的重要依据，不断强化绩效理念，推动部门绩效管理水平提升。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（一）评价结论</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截止2018年</w:t>
      </w:r>
      <w:r>
        <w:rPr>
          <w:rFonts w:hint="eastAsia" w:eastAsia="方正仿宋简体" w:cs="Times New Roman"/>
          <w:b/>
          <w:bCs/>
          <w:sz w:val="32"/>
          <w:szCs w:val="32"/>
          <w:lang w:val="en-US" w:eastAsia="zh-CN"/>
        </w:rPr>
        <w:t>底</w:t>
      </w:r>
      <w:r>
        <w:rPr>
          <w:rFonts w:hint="default" w:ascii="Times New Roman" w:hAnsi="Times New Roman" w:eastAsia="方正仿宋简体" w:cs="Times New Roman"/>
          <w:b/>
          <w:bCs/>
          <w:sz w:val="32"/>
          <w:szCs w:val="32"/>
          <w:lang w:val="en-US" w:eastAsia="zh-CN"/>
        </w:rPr>
        <w:t>，我部部门整体支出绩效评价自查自评结果良好，全年基本支出保证了部门的正常运行和日常工作的正常开展，项目支出保障了重点工作的开展，达到预期绩效目标。</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（二）存在问题</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1.教育培训方面。</w:t>
      </w:r>
      <w:r>
        <w:rPr>
          <w:rFonts w:hint="eastAsia" w:ascii="黑体" w:hAnsi="黑体" w:eastAsia="黑体" w:cs="黑体"/>
          <w:b/>
          <w:bCs/>
          <w:sz w:val="32"/>
          <w:szCs w:val="32"/>
          <w:lang w:val="en-US" w:eastAsia="zh-CN"/>
        </w:rPr>
        <w:t>一是</w:t>
      </w:r>
      <w:r>
        <w:rPr>
          <w:rFonts w:hint="default" w:ascii="Times New Roman" w:hAnsi="Times New Roman" w:eastAsia="方正仿宋简体" w:cs="Times New Roman"/>
          <w:b/>
          <w:bCs/>
          <w:sz w:val="32"/>
          <w:szCs w:val="32"/>
          <w:lang w:val="en-US" w:eastAsia="zh-CN"/>
        </w:rPr>
        <w:t>培训方式较为落后，基本采取理论教育为主，未开设体验式教学、访谈式教学等，培训方式较为单一、陈旧，未能及时跟上时代发展的潮流；</w:t>
      </w:r>
      <w:r>
        <w:rPr>
          <w:rFonts w:hint="default" w:ascii="黑体" w:hAnsi="黑体" w:eastAsia="黑体" w:cs="黑体"/>
          <w:b/>
          <w:bCs/>
          <w:sz w:val="32"/>
          <w:szCs w:val="32"/>
          <w:lang w:val="en-US" w:eastAsia="zh-CN"/>
        </w:rPr>
        <w:t>二是</w:t>
      </w:r>
      <w:r>
        <w:rPr>
          <w:rFonts w:hint="default" w:ascii="Times New Roman" w:hAnsi="Times New Roman" w:eastAsia="方正仿宋简体" w:cs="Times New Roman"/>
          <w:b/>
          <w:bCs/>
          <w:sz w:val="32"/>
          <w:szCs w:val="32"/>
          <w:lang w:val="en-US" w:eastAsia="zh-CN"/>
        </w:rPr>
        <w:t>干部教育培训基地建设较为滞后。县内干部教育培训基地仅有村政学校、县委党校等，未开发内容较为广泛的实践基地，对干部教育培训工作的进一步发展产生了制约作用。</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color w:val="000000"/>
          <w:sz w:val="32"/>
          <w:lang w:val="zh-CN"/>
        </w:rPr>
      </w:pPr>
      <w:r>
        <w:rPr>
          <w:rFonts w:hint="default" w:ascii="Times New Roman" w:hAnsi="Times New Roman" w:eastAsia="方正仿宋简体" w:cs="Times New Roman"/>
          <w:b/>
          <w:bCs/>
          <w:sz w:val="32"/>
          <w:szCs w:val="32"/>
          <w:lang w:val="en-US" w:eastAsia="zh-CN"/>
        </w:rPr>
        <w:t>2.贫困救助方面。</w:t>
      </w:r>
      <w:r>
        <w:rPr>
          <w:rFonts w:hint="default" w:ascii="黑体" w:hAnsi="黑体" w:eastAsia="黑体" w:cs="黑体"/>
          <w:b/>
          <w:bCs/>
          <w:sz w:val="32"/>
          <w:szCs w:val="32"/>
          <w:lang w:val="zh-CN" w:eastAsia="zh-CN"/>
        </w:rPr>
        <w:t>一是</w:t>
      </w:r>
      <w:r>
        <w:rPr>
          <w:rFonts w:hint="default" w:ascii="Times New Roman" w:hAnsi="Times New Roman" w:eastAsia="方正仿宋简体" w:cs="Times New Roman"/>
          <w:b/>
          <w:bCs/>
          <w:color w:val="000000"/>
          <w:sz w:val="32"/>
        </w:rPr>
        <w:t>贫困</w:t>
      </w:r>
      <w:r>
        <w:rPr>
          <w:rFonts w:hint="default" w:ascii="Times New Roman" w:hAnsi="Times New Roman" w:eastAsia="方正仿宋简体" w:cs="Times New Roman"/>
          <w:b/>
          <w:bCs/>
          <w:color w:val="000000"/>
          <w:sz w:val="32"/>
          <w:lang w:val="zh-CN"/>
        </w:rPr>
        <w:t>对象难确定。少部分基层党组织缺乏对申请对象的实地调查了解，对家庭情况掌握不清，帮扶救助缺乏针对性。</w:t>
      </w:r>
      <w:r>
        <w:rPr>
          <w:rFonts w:hint="default" w:ascii="黑体" w:hAnsi="黑体" w:eastAsia="黑体" w:cs="黑体"/>
          <w:b/>
          <w:bCs/>
          <w:sz w:val="32"/>
          <w:szCs w:val="32"/>
          <w:lang w:val="zh-CN" w:eastAsia="zh-CN"/>
        </w:rPr>
        <w:t>二是</w:t>
      </w:r>
      <w:r>
        <w:rPr>
          <w:rFonts w:hint="default" w:ascii="Times New Roman" w:hAnsi="Times New Roman" w:eastAsia="方正仿宋简体" w:cs="Times New Roman"/>
          <w:b/>
          <w:bCs/>
          <w:color w:val="000000"/>
          <w:sz w:val="32"/>
        </w:rPr>
        <w:t>救助</w:t>
      </w:r>
      <w:r>
        <w:rPr>
          <w:rFonts w:hint="default" w:ascii="Times New Roman" w:hAnsi="Times New Roman" w:eastAsia="方正仿宋简体" w:cs="Times New Roman"/>
          <w:b/>
          <w:bCs/>
          <w:color w:val="000000"/>
          <w:sz w:val="32"/>
          <w:lang w:val="zh-CN"/>
        </w:rPr>
        <w:t>覆盖面不</w:t>
      </w:r>
      <w:r>
        <w:rPr>
          <w:rFonts w:hint="default" w:ascii="Times New Roman" w:hAnsi="Times New Roman" w:eastAsia="方正仿宋简体" w:cs="Times New Roman"/>
          <w:b/>
          <w:bCs/>
          <w:color w:val="000000"/>
          <w:sz w:val="32"/>
        </w:rPr>
        <w:t>宽</w:t>
      </w:r>
      <w:r>
        <w:rPr>
          <w:rFonts w:hint="default" w:ascii="Times New Roman" w:hAnsi="Times New Roman" w:eastAsia="方正仿宋简体" w:cs="Times New Roman"/>
          <w:b/>
          <w:bCs/>
          <w:color w:val="000000"/>
          <w:sz w:val="32"/>
          <w:lang w:val="zh-CN"/>
        </w:rPr>
        <w:t>。由于资金缺乏，在实际操作中不得不限制救助名额，导致很多符合享受救助的对象无法享受，使得未救助到的党员、干部职工有怨气。</w:t>
      </w:r>
      <w:r>
        <w:rPr>
          <w:rFonts w:hint="default" w:ascii="黑体" w:hAnsi="黑体" w:eastAsia="黑体" w:cs="黑体"/>
          <w:b/>
          <w:bCs/>
          <w:sz w:val="32"/>
          <w:szCs w:val="32"/>
          <w:lang w:val="zh-CN" w:eastAsia="zh-CN"/>
        </w:rPr>
        <w:t>三是</w:t>
      </w:r>
      <w:r>
        <w:rPr>
          <w:rFonts w:hint="default" w:ascii="Times New Roman" w:hAnsi="Times New Roman" w:eastAsia="方正仿宋简体" w:cs="Times New Roman"/>
          <w:b/>
          <w:bCs/>
          <w:color w:val="000000"/>
          <w:sz w:val="32"/>
          <w:lang w:val="zh-CN"/>
        </w:rPr>
        <w:t>资金筹集渠道窄。</w:t>
      </w:r>
      <w:r>
        <w:rPr>
          <w:rFonts w:hint="eastAsia" w:ascii="Times New Roman" w:hAnsi="Times New Roman" w:eastAsia="方正仿宋简体" w:cs="Times New Roman"/>
          <w:b/>
          <w:bCs/>
          <w:color w:val="000000"/>
          <w:sz w:val="32"/>
          <w:lang w:val="zh-CN"/>
        </w:rPr>
        <w:t>由于我县</w:t>
      </w:r>
      <w:r>
        <w:rPr>
          <w:rFonts w:hint="default" w:ascii="Times New Roman" w:hAnsi="Times New Roman" w:eastAsia="方正仿宋简体" w:cs="Times New Roman"/>
          <w:b/>
          <w:bCs/>
          <w:color w:val="000000"/>
          <w:sz w:val="32"/>
          <w:lang w:val="zh-CN"/>
        </w:rPr>
        <w:t>财政困难，预算资金有限，资金投入无法满足实际需求。资金渠道不宽，党内帮扶多，社会帮扶少。</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lang w:eastAsia="zh-CN"/>
        </w:rPr>
        <w:t>（三）</w:t>
      </w:r>
      <w:r>
        <w:rPr>
          <w:rFonts w:hint="default" w:ascii="Times New Roman" w:hAnsi="Times New Roman" w:eastAsia="方正黑体简体" w:cs="Times New Roman"/>
          <w:b/>
          <w:bCs/>
          <w:sz w:val="32"/>
          <w:szCs w:val="32"/>
        </w:rPr>
        <w:t>下一步工作打算</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1.教育培训方面。</w:t>
      </w:r>
      <w:r>
        <w:rPr>
          <w:rFonts w:hint="default" w:ascii="黑体" w:hAnsi="黑体" w:eastAsia="黑体" w:cs="黑体"/>
          <w:b/>
          <w:bCs/>
          <w:sz w:val="32"/>
          <w:szCs w:val="32"/>
          <w:lang w:val="en-US" w:eastAsia="zh-CN"/>
        </w:rPr>
        <w:t>一是</w:t>
      </w:r>
      <w:r>
        <w:rPr>
          <w:rFonts w:hint="default" w:ascii="Times New Roman" w:hAnsi="Times New Roman" w:eastAsia="方正仿宋简体" w:cs="Times New Roman"/>
          <w:b/>
          <w:bCs/>
          <w:sz w:val="32"/>
          <w:szCs w:val="32"/>
          <w:lang w:val="en-US" w:eastAsia="zh-CN"/>
        </w:rPr>
        <w:t>创新培训方式。组建专家团队，结合县域经济发展成果，依托省委组织部“好教材、好课程、好案例”申报项目，加大体验式教学、访谈式教学的开发力度，并将开发成果广泛运用到县委主体班次、备案班次等课程中，推动培训方式提档升级；</w:t>
      </w:r>
      <w:r>
        <w:rPr>
          <w:rFonts w:hint="default" w:ascii="黑体" w:hAnsi="黑体" w:eastAsia="黑体" w:cs="黑体"/>
          <w:b/>
          <w:bCs/>
          <w:sz w:val="32"/>
          <w:szCs w:val="32"/>
          <w:lang w:val="en-US" w:eastAsia="zh-CN"/>
        </w:rPr>
        <w:t>二是</w:t>
      </w:r>
      <w:r>
        <w:rPr>
          <w:rFonts w:hint="default" w:ascii="Times New Roman" w:hAnsi="Times New Roman" w:eastAsia="方正仿宋简体" w:cs="Times New Roman"/>
          <w:b/>
          <w:bCs/>
          <w:sz w:val="32"/>
          <w:szCs w:val="32"/>
          <w:lang w:val="en-US" w:eastAsia="zh-CN"/>
        </w:rPr>
        <w:t>打造干训基地。充分挖掘全县红色文化、现代农业、乡村旅游等优质资源，整合相关单位力量，高标准将永兴小学建设成全市优秀“红军学院”分院，将开江县村政学校、宝石镇程家沟村、开江稻法自然农业发展有限公司建设成全省干训教学点。</w:t>
      </w:r>
    </w:p>
    <w:p>
      <w:pPr>
        <w:keepNext w:val="0"/>
        <w:keepLines w:val="0"/>
        <w:pageBreakBefore w:val="0"/>
        <w:kinsoku/>
        <w:wordWrap/>
        <w:overflowPunct/>
        <w:topLinePunct w:val="0"/>
        <w:bidi w:val="0"/>
        <w:adjustRightInd w:val="0"/>
        <w:snapToGrid w:val="0"/>
        <w:spacing w:line="578" w:lineRule="exact"/>
        <w:ind w:leftChars="0" w:firstLine="643" w:firstLineChars="200"/>
        <w:jc w:val="left"/>
        <w:outlineLvl w:val="9"/>
        <w:rPr>
          <w:rFonts w:hint="default" w:ascii="Times New Roman" w:hAnsi="Times New Roman" w:eastAsia="方正仿宋简体" w:cs="Times New Roman"/>
          <w:b/>
          <w:bCs/>
          <w:color w:val="000000"/>
          <w:sz w:val="32"/>
          <w:lang w:val="zh-CN"/>
        </w:rPr>
      </w:pPr>
      <w:r>
        <w:rPr>
          <w:rFonts w:hint="default" w:ascii="Times New Roman" w:hAnsi="Times New Roman" w:eastAsia="方正仿宋简体" w:cs="Times New Roman"/>
          <w:b/>
          <w:bCs/>
          <w:sz w:val="32"/>
          <w:szCs w:val="32"/>
          <w:lang w:val="en-US" w:eastAsia="zh-CN"/>
        </w:rPr>
        <w:t>2.贫困救助方面。</w:t>
      </w:r>
      <w:r>
        <w:rPr>
          <w:rFonts w:hint="default" w:ascii="黑体" w:hAnsi="黑体" w:eastAsia="黑体" w:cs="黑体"/>
          <w:b/>
          <w:bCs/>
          <w:sz w:val="32"/>
          <w:szCs w:val="32"/>
          <w:lang w:val="zh-CN" w:eastAsia="zh-CN"/>
        </w:rPr>
        <w:t>一是</w:t>
      </w:r>
      <w:r>
        <w:rPr>
          <w:rFonts w:hint="default" w:ascii="Times New Roman" w:hAnsi="Times New Roman" w:eastAsia="方正仿宋简体" w:cs="Times New Roman"/>
          <w:b/>
          <w:bCs/>
          <w:color w:val="000000"/>
          <w:sz w:val="32"/>
          <w:lang w:val="zh-CN"/>
        </w:rPr>
        <w:t>强化科学管理，增强规范性。采取随时抽查、实地调查等方式，对救助对象进行核查，同时对相关直系亲属开展调查，逐一建立核查档案，形成工作台账，进一步清理不符合享受对象，对走访调查过程中了解到的符合享受条件的及时纳入，做到“应救则救、应退则退”。</w:t>
      </w:r>
      <w:r>
        <w:rPr>
          <w:rFonts w:hint="default" w:ascii="黑体" w:hAnsi="黑体" w:eastAsia="黑体" w:cs="黑体"/>
          <w:b/>
          <w:bCs/>
          <w:sz w:val="32"/>
          <w:szCs w:val="32"/>
          <w:lang w:val="zh-CN" w:eastAsia="zh-CN"/>
        </w:rPr>
        <w:t>二是</w:t>
      </w:r>
      <w:r>
        <w:rPr>
          <w:rFonts w:hint="default" w:ascii="Times New Roman" w:hAnsi="Times New Roman" w:eastAsia="方正仿宋简体" w:cs="Times New Roman"/>
          <w:b/>
          <w:bCs/>
          <w:color w:val="000000"/>
          <w:sz w:val="32"/>
          <w:lang w:val="zh-CN"/>
        </w:rPr>
        <w:t>加大资金投入，增强有效性。采取“党费挤一点、财政拨一点、党员捐一点、社会助一点、上级扶一点”的办法，进一步拓宽救助资金渠道，促进救助资金良性循环，提升救助资金的救助效率。</w:t>
      </w:r>
      <w:r>
        <w:rPr>
          <w:rFonts w:hint="default" w:ascii="黑体" w:hAnsi="黑体" w:eastAsia="黑体" w:cs="黑体"/>
          <w:b/>
          <w:bCs/>
          <w:sz w:val="32"/>
          <w:szCs w:val="32"/>
          <w:lang w:val="zh-CN" w:eastAsia="zh-CN"/>
        </w:rPr>
        <w:t>三是</w:t>
      </w:r>
      <w:r>
        <w:rPr>
          <w:rFonts w:hint="default" w:ascii="Times New Roman" w:hAnsi="Times New Roman" w:eastAsia="方正仿宋简体" w:cs="Times New Roman"/>
          <w:b/>
          <w:bCs/>
          <w:color w:val="000000"/>
          <w:sz w:val="32"/>
          <w:lang w:val="zh-CN"/>
        </w:rPr>
        <w:t>加强思想引导，增强针对性。对少部分存在“等、靠、要、怨”思想的党员、干部职工，及时做好政策解释工作，化解社会矛盾；对申请救助而未及时享受的人员建立跟踪台账，充分利用春节、七一、国庆等节日开展慰问活动，同时做好解释工作，做到逐一解决。</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highlight w:val="none"/>
        </w:rPr>
      </w:pPr>
      <w:bookmarkStart w:id="54" w:name="_Toc15396617"/>
      <w:r>
        <w:rPr>
          <w:rStyle w:val="24"/>
          <w:rFonts w:hint="eastAsia" w:ascii="仿宋" w:hAnsi="仿宋" w:eastAsia="仿宋"/>
          <w:b w:val="0"/>
          <w:bCs w:val="0"/>
          <w:sz w:val="32"/>
          <w:szCs w:val="32"/>
          <w:highlight w:val="none"/>
        </w:rPr>
        <w:t>附件2</w:t>
      </w:r>
      <w:bookmarkEnd w:id="54"/>
    </w:p>
    <w:p>
      <w:pPr>
        <w:spacing w:line="600" w:lineRule="exact"/>
        <w:jc w:val="center"/>
        <w:rPr>
          <w:rFonts w:hint="eastAsia" w:ascii="方正小标宋简体" w:hAnsi="宋体" w:eastAsia="方正小标宋简体"/>
          <w:color w:val="000000"/>
          <w:kern w:val="0"/>
          <w:sz w:val="44"/>
          <w:szCs w:val="44"/>
          <w:highlight w:val="none"/>
          <w:lang w:eastAsia="zh-CN"/>
        </w:rPr>
      </w:pPr>
      <w:r>
        <w:rPr>
          <w:rFonts w:hint="eastAsia" w:ascii="方正小标宋简体" w:hAnsi="宋体" w:eastAsia="方正小标宋简体"/>
          <w:color w:val="000000"/>
          <w:kern w:val="0"/>
          <w:sz w:val="44"/>
          <w:szCs w:val="44"/>
          <w:highlight w:val="none"/>
          <w:lang w:eastAsia="zh-CN"/>
        </w:rPr>
        <w:t>中共开江县委组织部</w:t>
      </w:r>
    </w:p>
    <w:p>
      <w:pPr>
        <w:spacing w:line="580" w:lineRule="exact"/>
        <w:jc w:val="center"/>
        <w:rPr>
          <w:rFonts w:ascii="黑体" w:hAnsi="黑体" w:eastAsia="黑体" w:cs="方正小标宋简体"/>
          <w:sz w:val="44"/>
          <w:szCs w:val="44"/>
          <w:highlight w:val="yellow"/>
        </w:rPr>
      </w:pPr>
      <w:r>
        <w:rPr>
          <w:rFonts w:hint="eastAsia" w:ascii="方正小标宋简体" w:hAnsi="宋体" w:eastAsia="方正小标宋简体"/>
          <w:color w:val="000000"/>
          <w:kern w:val="0"/>
          <w:sz w:val="44"/>
          <w:szCs w:val="44"/>
          <w:highlight w:val="none"/>
        </w:rPr>
        <w:t>201</w:t>
      </w:r>
      <w:r>
        <w:rPr>
          <w:rFonts w:hint="eastAsia" w:ascii="方正小标宋简体" w:hAnsi="宋体" w:eastAsia="方正小标宋简体"/>
          <w:color w:val="000000"/>
          <w:kern w:val="0"/>
          <w:sz w:val="44"/>
          <w:szCs w:val="44"/>
          <w:highlight w:val="none"/>
          <w:lang w:val="en-US" w:eastAsia="zh-CN"/>
        </w:rPr>
        <w:t>8</w:t>
      </w:r>
      <w:r>
        <w:rPr>
          <w:rFonts w:hint="eastAsia" w:ascii="方正小标宋简体" w:hAnsi="宋体" w:eastAsia="方正小标宋简体"/>
          <w:color w:val="000000"/>
          <w:kern w:val="0"/>
          <w:sz w:val="44"/>
          <w:szCs w:val="44"/>
          <w:highlight w:val="none"/>
        </w:rPr>
        <w:t>年</w:t>
      </w:r>
      <w:r>
        <w:rPr>
          <w:rFonts w:hint="eastAsia" w:ascii="方正小标宋简体" w:hAnsi="宋体" w:eastAsia="方正小标宋简体"/>
          <w:color w:val="000000"/>
          <w:kern w:val="0"/>
          <w:sz w:val="44"/>
          <w:szCs w:val="44"/>
          <w:highlight w:val="none"/>
          <w:lang w:val="zh-CN"/>
        </w:rPr>
        <w:t>项目绩效评价报告</w:t>
      </w:r>
    </w:p>
    <w:p>
      <w:pPr>
        <w:spacing w:line="580" w:lineRule="exact"/>
        <w:ind w:firstLine="640" w:firstLineChars="200"/>
        <w:rPr>
          <w:rFonts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根据</w:t>
      </w:r>
      <w:r>
        <w:rPr>
          <w:rFonts w:hint="default" w:ascii="Times New Roman" w:hAnsi="Times New Roman" w:eastAsia="方正仿宋简体" w:cs="Times New Roman"/>
          <w:b/>
          <w:bCs/>
          <w:sz w:val="32"/>
          <w:szCs w:val="32"/>
          <w:lang w:val="en-US" w:eastAsia="zh-CN"/>
        </w:rPr>
        <w:t>2018年年初预算安排，我部部门绩效评价包括基本支出和项目支出，基本支出为我部门人员经费及商品服务支出，项目支出分别为开江县党员、干部职工贫困家庭帮扶救助项目和全县党员干部培训项目。</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基本支出：根据我部实有人数39人，按照部门预算标准，确定的2018年预算数，该资金确保了我部</w:t>
      </w:r>
      <w:r>
        <w:rPr>
          <w:rFonts w:hint="eastAsia" w:ascii="Times New Roman" w:hAnsi="Times New Roman" w:eastAsia="方正仿宋简体" w:cs="Times New Roman"/>
          <w:b/>
          <w:bCs/>
          <w:sz w:val="32"/>
          <w:szCs w:val="32"/>
          <w:lang w:val="en-US" w:eastAsia="zh-CN"/>
        </w:rPr>
        <w:t>机关</w:t>
      </w:r>
      <w:r>
        <w:rPr>
          <w:rFonts w:hint="default" w:ascii="Times New Roman" w:hAnsi="Times New Roman" w:eastAsia="方正仿宋简体" w:cs="Times New Roman"/>
          <w:b/>
          <w:bCs/>
          <w:sz w:val="32"/>
          <w:szCs w:val="32"/>
          <w:lang w:val="en-US" w:eastAsia="zh-CN"/>
        </w:rPr>
        <w:t>的正常运行和日常工作的正常开展。</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项目支出：开江县党员、干部职工贫困家庭帮扶救助项目</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（1）</w:t>
      </w:r>
      <w:r>
        <w:rPr>
          <w:rFonts w:hint="default" w:ascii="Times New Roman" w:hAnsi="Times New Roman" w:eastAsia="方正楷体简体" w:cs="Times New Roman"/>
          <w:b/>
          <w:bCs/>
          <w:sz w:val="32"/>
          <w:szCs w:val="32"/>
          <w:lang w:val="en-US" w:eastAsia="zh-CN"/>
        </w:rPr>
        <w:t>项目测算依据</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文件依据：</w:t>
      </w:r>
      <w:r>
        <w:rPr>
          <w:rFonts w:hint="default" w:ascii="Times New Roman" w:hAnsi="Times New Roman" w:eastAsia="方正仿宋简体" w:cs="Times New Roman"/>
          <w:b/>
          <w:bCs/>
          <w:sz w:val="32"/>
          <w:szCs w:val="32"/>
          <w:lang w:val="en-US" w:eastAsia="zh-CN"/>
        </w:rPr>
        <w:t>为充分体现组织关怀、传递组织温暖，及时救助困难党员、干部职工，进一步增强党组织的凝聚力，提升广大党员、干部职工归属感，根据《达州市党内救助暂行办法》（达市委办发〔2017〕65号）、《开江县党员、干部职工贫困家庭帮扶救助资金管理实施细则》（开委组通〔2013〕8号）文件精神，2018年2月20日，县委办修订并印发了《开江县党员、干部职工贫困家庭帮扶救助资金管理实施细则》（开委办发〔2018〕10号）文件。</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救助内容：包括对因遭受重大自然灾害、重大意外事故、长期患病、因公或见义勇为致伤致残等情况导致生活困难的党员、干部职工、村（社区）组干部、优秀拔尖人才、老干部及老干部遗孀开展帮扶救助。</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救助标准：</w:t>
      </w:r>
      <w:r>
        <w:rPr>
          <w:rFonts w:hint="eastAsia" w:ascii="黑体" w:hAnsi="黑体" w:eastAsia="黑体" w:cs="黑体"/>
          <w:b/>
          <w:bCs/>
          <w:sz w:val="32"/>
          <w:szCs w:val="32"/>
          <w:lang w:val="en-US" w:eastAsia="zh-CN"/>
        </w:rPr>
        <w:t>一是</w:t>
      </w:r>
      <w:r>
        <w:rPr>
          <w:rFonts w:hint="default" w:ascii="Times New Roman" w:hAnsi="Times New Roman" w:eastAsia="方正仿宋简体" w:cs="Times New Roman"/>
          <w:b/>
          <w:bCs/>
          <w:sz w:val="32"/>
          <w:szCs w:val="32"/>
          <w:lang w:val="en-US" w:eastAsia="zh-CN"/>
        </w:rPr>
        <w:t>特困党员救助专户对象按每人每月80元定额补助。</w:t>
      </w:r>
      <w:r>
        <w:rPr>
          <w:rFonts w:hint="eastAsia" w:ascii="黑体" w:hAnsi="黑体" w:eastAsia="黑体" w:cs="黑体"/>
          <w:b/>
          <w:bCs/>
          <w:sz w:val="32"/>
          <w:szCs w:val="32"/>
          <w:lang w:val="en-US" w:eastAsia="zh-CN"/>
        </w:rPr>
        <w:t>二是</w:t>
      </w:r>
      <w:r>
        <w:rPr>
          <w:rFonts w:hint="default" w:ascii="Times New Roman" w:hAnsi="Times New Roman" w:eastAsia="方正仿宋简体" w:cs="Times New Roman"/>
          <w:b/>
          <w:bCs/>
          <w:sz w:val="32"/>
          <w:szCs w:val="32"/>
          <w:lang w:val="en-US" w:eastAsia="zh-CN"/>
        </w:rPr>
        <w:t>因本人及家庭主要成员患有尿毒症（慢性肾功能衰竭透析）、重性精神疾病、耐多药肺结核、慢性粒细胞白血病、肝硬化、乳腺癌、宫颈癌、肺癌、食道癌、胃癌、结肠癌、直肠癌等重特大疾病、家庭生活特别困难的一次性救助2000—5000元。</w:t>
      </w:r>
      <w:r>
        <w:rPr>
          <w:rFonts w:hint="eastAsia" w:ascii="黑体" w:hAnsi="黑体" w:eastAsia="黑体" w:cs="黑体"/>
          <w:b/>
          <w:bCs/>
          <w:sz w:val="32"/>
          <w:szCs w:val="32"/>
          <w:lang w:val="en-US" w:eastAsia="zh-CN"/>
        </w:rPr>
        <w:t>三是</w:t>
      </w:r>
      <w:r>
        <w:rPr>
          <w:rFonts w:hint="default" w:ascii="Times New Roman" w:hAnsi="Times New Roman" w:eastAsia="方正仿宋简体" w:cs="Times New Roman"/>
          <w:b/>
          <w:bCs/>
          <w:sz w:val="32"/>
          <w:szCs w:val="32"/>
          <w:lang w:val="en-US" w:eastAsia="zh-CN"/>
        </w:rPr>
        <w:t>经国家相关部门认定为见义勇为造成家庭特别困难的，受伤人员一次性救助2000—5000元，致残人员一次性救助5000—8000元，牺牲人员一次性补助其家属10000元。</w:t>
      </w:r>
      <w:r>
        <w:rPr>
          <w:rFonts w:hint="eastAsia" w:ascii="黑体" w:hAnsi="黑体" w:eastAsia="黑体" w:cs="黑体"/>
          <w:b/>
          <w:bCs/>
          <w:sz w:val="32"/>
          <w:szCs w:val="32"/>
          <w:lang w:val="en-US" w:eastAsia="zh-CN"/>
        </w:rPr>
        <w:t>四是</w:t>
      </w:r>
      <w:r>
        <w:rPr>
          <w:rFonts w:hint="default" w:ascii="Times New Roman" w:hAnsi="Times New Roman" w:eastAsia="方正仿宋简体" w:cs="Times New Roman"/>
          <w:b/>
          <w:bCs/>
          <w:sz w:val="32"/>
          <w:szCs w:val="32"/>
          <w:lang w:val="en-US" w:eastAsia="zh-CN"/>
        </w:rPr>
        <w:t>持有二代残疾人证的1-2级重度残疾、无固定收入、家庭生活特别困难的党员，一次性救助1000元。</w:t>
      </w:r>
      <w:r>
        <w:rPr>
          <w:rFonts w:hint="eastAsia" w:ascii="黑体" w:hAnsi="黑体" w:eastAsia="黑体" w:cs="黑体"/>
          <w:b/>
          <w:bCs/>
          <w:sz w:val="32"/>
          <w:szCs w:val="32"/>
          <w:lang w:val="en-US" w:eastAsia="zh-CN"/>
        </w:rPr>
        <w:t>五是</w:t>
      </w:r>
      <w:r>
        <w:rPr>
          <w:rFonts w:hint="default" w:ascii="Times New Roman" w:hAnsi="Times New Roman" w:eastAsia="方正仿宋简体" w:cs="Times New Roman"/>
          <w:b/>
          <w:bCs/>
          <w:sz w:val="32"/>
          <w:szCs w:val="32"/>
          <w:lang w:val="en-US" w:eastAsia="zh-CN"/>
        </w:rPr>
        <w:t>对90周岁及以上的党员，每年补助1000元。</w:t>
      </w:r>
      <w:r>
        <w:rPr>
          <w:rFonts w:hint="eastAsia" w:ascii="黑体" w:hAnsi="黑体" w:eastAsia="黑体" w:cs="黑体"/>
          <w:b/>
          <w:bCs/>
          <w:sz w:val="32"/>
          <w:szCs w:val="32"/>
          <w:lang w:val="en-US" w:eastAsia="zh-CN"/>
        </w:rPr>
        <w:t>六是</w:t>
      </w:r>
      <w:r>
        <w:rPr>
          <w:rFonts w:hint="default" w:ascii="Times New Roman" w:hAnsi="Times New Roman" w:eastAsia="方正仿宋简体" w:cs="Times New Roman"/>
          <w:b/>
          <w:bCs/>
          <w:sz w:val="32"/>
          <w:szCs w:val="32"/>
          <w:lang w:val="en-US" w:eastAsia="zh-CN"/>
        </w:rPr>
        <w:t>因重大自然灾害或突发事故造成重大经济损失且个人无力承担的，一次性救助2000元。</w:t>
      </w:r>
      <w:r>
        <w:rPr>
          <w:rFonts w:hint="eastAsia" w:ascii="黑体" w:hAnsi="黑体" w:eastAsia="黑体" w:cs="黑体"/>
          <w:b/>
          <w:bCs/>
          <w:sz w:val="32"/>
          <w:szCs w:val="32"/>
          <w:lang w:val="en-US" w:eastAsia="zh-CN"/>
        </w:rPr>
        <w:t>七是</w:t>
      </w:r>
      <w:r>
        <w:rPr>
          <w:rFonts w:hint="default" w:ascii="Times New Roman" w:hAnsi="Times New Roman" w:eastAsia="方正仿宋简体" w:cs="Times New Roman"/>
          <w:b/>
          <w:bCs/>
          <w:sz w:val="32"/>
          <w:szCs w:val="32"/>
          <w:lang w:val="en-US" w:eastAsia="zh-CN"/>
        </w:rPr>
        <w:t>因长期患病、丧失劳动能力等原因导致生活困难的，一次性救助1000—2000元。</w:t>
      </w:r>
      <w:r>
        <w:rPr>
          <w:rFonts w:hint="eastAsia" w:ascii="黑体" w:hAnsi="黑体" w:eastAsia="黑体" w:cs="黑体"/>
          <w:b/>
          <w:bCs/>
          <w:sz w:val="32"/>
          <w:szCs w:val="32"/>
          <w:lang w:val="en-US" w:eastAsia="zh-CN"/>
        </w:rPr>
        <w:t>八是</w:t>
      </w:r>
      <w:r>
        <w:rPr>
          <w:rFonts w:hint="default" w:ascii="Times New Roman" w:hAnsi="Times New Roman" w:eastAsia="方正仿宋简体" w:cs="Times New Roman"/>
          <w:b/>
          <w:bCs/>
          <w:sz w:val="32"/>
          <w:szCs w:val="32"/>
          <w:lang w:val="en-US" w:eastAsia="zh-CN"/>
        </w:rPr>
        <w:t>因其他原因造成生活特别困难，确需救助的，经调查核实，根据实际情况，一次性救助500—1000元。</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lang w:val="en-US" w:eastAsia="zh-CN"/>
        </w:rPr>
        <w:t>资金使用情况</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按照上述文件要求，确定该项目年初预算资金为50万元。</w:t>
      </w:r>
      <w:r>
        <w:rPr>
          <w:rFonts w:hint="eastAsia" w:eastAsia="方正仿宋简体" w:cs="Times New Roman"/>
          <w:b/>
          <w:bCs/>
          <w:sz w:val="32"/>
          <w:szCs w:val="32"/>
          <w:lang w:val="en-US" w:eastAsia="zh-CN"/>
        </w:rPr>
        <w:t>全年分两次救助，</w:t>
      </w:r>
      <w:r>
        <w:rPr>
          <w:rFonts w:hint="default" w:ascii="Times New Roman" w:hAnsi="Times New Roman" w:eastAsia="方正仿宋简体" w:cs="Times New Roman"/>
          <w:b/>
          <w:bCs/>
          <w:sz w:val="32"/>
          <w:szCs w:val="32"/>
          <w:lang w:val="en-US" w:eastAsia="zh-CN"/>
        </w:rPr>
        <w:t>上半年救助目标245人次，发放</w:t>
      </w:r>
      <w:r>
        <w:rPr>
          <w:rFonts w:hint="eastAsia" w:eastAsia="方正仿宋简体" w:cs="Times New Roman"/>
          <w:b/>
          <w:bCs/>
          <w:sz w:val="32"/>
          <w:szCs w:val="32"/>
          <w:lang w:val="en-US" w:eastAsia="zh-CN"/>
        </w:rPr>
        <w:t>金额</w:t>
      </w:r>
      <w:r>
        <w:rPr>
          <w:rFonts w:hint="default" w:ascii="Times New Roman" w:hAnsi="Times New Roman" w:eastAsia="方正仿宋简体" w:cs="Times New Roman"/>
          <w:b/>
          <w:bCs/>
          <w:sz w:val="32"/>
          <w:szCs w:val="32"/>
          <w:lang w:val="en-US" w:eastAsia="zh-CN"/>
        </w:rPr>
        <w:t>23.98万元</w:t>
      </w:r>
      <w:r>
        <w:rPr>
          <w:rFonts w:hint="eastAsia" w:eastAsia="方正仿宋简体" w:cs="Times New Roman"/>
          <w:b/>
          <w:bCs/>
          <w:sz w:val="32"/>
          <w:szCs w:val="32"/>
          <w:lang w:val="en-US" w:eastAsia="zh-CN"/>
        </w:rPr>
        <w:t>；下半年完成救助目标298</w:t>
      </w:r>
      <w:bookmarkStart w:id="69" w:name="_GoBack"/>
      <w:bookmarkEnd w:id="69"/>
      <w:r>
        <w:rPr>
          <w:rFonts w:hint="eastAsia" w:eastAsia="方正仿宋简体" w:cs="Times New Roman"/>
          <w:b/>
          <w:bCs/>
          <w:sz w:val="32"/>
          <w:szCs w:val="32"/>
          <w:lang w:val="en-US" w:eastAsia="zh-CN"/>
        </w:rPr>
        <w:t>人次，发放金额</w:t>
      </w:r>
      <w:r>
        <w:rPr>
          <w:rFonts w:hint="default" w:ascii="Times New Roman" w:hAnsi="Times New Roman" w:eastAsia="方正仿宋简体" w:cs="Times New Roman"/>
          <w:b/>
          <w:bCs/>
          <w:sz w:val="32"/>
          <w:szCs w:val="32"/>
          <w:lang w:val="en-US" w:eastAsia="zh-CN"/>
        </w:rPr>
        <w:t>26.02万元</w:t>
      </w:r>
      <w:r>
        <w:rPr>
          <w:rFonts w:hint="eastAsia" w:eastAsia="方正仿宋简体" w:cs="Times New Roman"/>
          <w:b/>
          <w:bCs/>
          <w:sz w:val="32"/>
          <w:szCs w:val="32"/>
          <w:lang w:val="en-US" w:eastAsia="zh-CN"/>
        </w:rPr>
        <w:t>；全年共计发放救助金50万元。</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项目绩效评价</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该项目严格按照资金使用管理要求，设立专户管理，做到专人负责、专款专用，对救助对象和救助标准均由联席会议领导小组成员集体研究确定，对资金的发放情况进行了实地核查，做到救助对象精准，资金使用合理，既注重救助对象的广泛性，又注重救助对象的重点性，确保每笔资金及时发放到位，达到预期效果。</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项目支出：全县党员干部培训项目</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（1）</w:t>
      </w:r>
      <w:r>
        <w:rPr>
          <w:rFonts w:hint="default" w:ascii="Times New Roman" w:hAnsi="Times New Roman" w:eastAsia="方正楷体简体" w:cs="Times New Roman"/>
          <w:b/>
          <w:bCs/>
          <w:sz w:val="32"/>
          <w:szCs w:val="32"/>
          <w:lang w:val="en-US" w:eastAsia="zh-CN"/>
        </w:rPr>
        <w:t>项目测算依据</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党的十九大报告作出了“全面增强执政本领”的要求，中共四川省委办公厅、中共达州市委组织部相继于2017年出台《关于开展大规模培训干部工作的意见》（川委办〔2017〕18号），《关于开展大规模培训干部工作的通知》（达市组通〔2017〕67号）文件，对全省全市开展大规模培训干部工作进行专门安排部署，根据中央、省市要求，我县创新工作思路，积极组织干部进行县内外培训。</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lang w:val="en-US" w:eastAsia="zh-CN"/>
        </w:rPr>
        <w:t>资金使用情况</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该项目</w:t>
      </w:r>
      <w:r>
        <w:rPr>
          <w:rFonts w:hint="eastAsia" w:eastAsia="方正仿宋简体" w:cs="Times New Roman"/>
          <w:b/>
          <w:bCs/>
          <w:sz w:val="32"/>
          <w:szCs w:val="32"/>
          <w:lang w:val="en-US" w:eastAsia="zh-CN"/>
        </w:rPr>
        <w:t>2018年干部培训共计支出472.95万元，</w:t>
      </w:r>
      <w:r>
        <w:rPr>
          <w:rFonts w:hint="default" w:ascii="Times New Roman" w:hAnsi="Times New Roman" w:eastAsia="方正仿宋简体" w:cs="Times New Roman"/>
          <w:b/>
          <w:bCs/>
          <w:sz w:val="32"/>
          <w:szCs w:val="32"/>
          <w:lang w:val="en-US" w:eastAsia="zh-CN"/>
        </w:rPr>
        <w:t>全部属于财政全额拨款。项目内容主要包括承办县委党校主体班次，组织干部赴高校</w:t>
      </w:r>
      <w:r>
        <w:rPr>
          <w:rFonts w:hint="eastAsia" w:eastAsia="方正仿宋简体" w:cs="Times New Roman"/>
          <w:b/>
          <w:bCs/>
          <w:sz w:val="32"/>
          <w:szCs w:val="32"/>
          <w:lang w:val="en-US" w:eastAsia="zh-CN"/>
        </w:rPr>
        <w:t>外训</w:t>
      </w:r>
      <w:r>
        <w:rPr>
          <w:rFonts w:hint="default" w:ascii="Times New Roman" w:hAnsi="Times New Roman" w:eastAsia="方正仿宋简体" w:cs="Times New Roman"/>
          <w:b/>
          <w:bCs/>
          <w:sz w:val="32"/>
          <w:szCs w:val="32"/>
          <w:lang w:val="en-US" w:eastAsia="zh-CN"/>
        </w:rPr>
        <w:t>。县委主体班次由县委党校牵头举办，负责课程设置、组织师资、下发通知、跟班管理等，待年度县委主体班次计划完成后，由县委党校向我部报请资金申请，我部批复后，向其拨付相应资金。截止</w:t>
      </w:r>
      <w:r>
        <w:rPr>
          <w:rFonts w:hint="eastAsia" w:eastAsia="方正仿宋简体" w:cs="Times New Roman"/>
          <w:b/>
          <w:bCs/>
          <w:sz w:val="32"/>
          <w:szCs w:val="32"/>
          <w:lang w:val="en-US" w:eastAsia="zh-CN"/>
        </w:rPr>
        <w:t>2018年底</w:t>
      </w:r>
      <w:r>
        <w:rPr>
          <w:rFonts w:hint="default" w:ascii="Times New Roman" w:hAnsi="Times New Roman" w:eastAsia="方正仿宋简体" w:cs="Times New Roman"/>
          <w:b/>
          <w:bCs/>
          <w:sz w:val="32"/>
          <w:szCs w:val="32"/>
          <w:lang w:val="en-US" w:eastAsia="zh-CN"/>
        </w:rPr>
        <w:t>，通过县委党校申请、我部审核把关，已向县委党校拨付县委主题班次培训经</w:t>
      </w:r>
      <w:r>
        <w:rPr>
          <w:rFonts w:hint="default" w:ascii="Times New Roman" w:hAnsi="Times New Roman" w:eastAsia="方正仿宋简体" w:cs="Times New Roman"/>
          <w:b/>
          <w:bCs/>
          <w:sz w:val="32"/>
          <w:szCs w:val="32"/>
          <w:highlight w:val="none"/>
          <w:lang w:val="en-US" w:eastAsia="zh-CN"/>
        </w:rPr>
        <w:t>费55.64万元</w:t>
      </w:r>
      <w:r>
        <w:rPr>
          <w:rFonts w:hint="default" w:ascii="Times New Roman" w:hAnsi="Times New Roman" w:eastAsia="方正仿宋简体" w:cs="Times New Roman"/>
          <w:b/>
          <w:bCs/>
          <w:color w:val="auto"/>
          <w:sz w:val="32"/>
          <w:szCs w:val="32"/>
          <w:lang w:val="en-US" w:eastAsia="zh-CN"/>
        </w:rPr>
        <w:t>；同时，我部还通过自主承办、备案管理的方式，组织县内干部赴国内知名高校进行培训。</w:t>
      </w:r>
      <w:r>
        <w:rPr>
          <w:rFonts w:hint="eastAsia" w:eastAsia="方正仿宋简体" w:cs="Times New Roman"/>
          <w:b/>
          <w:bCs/>
          <w:color w:val="auto"/>
          <w:sz w:val="32"/>
          <w:szCs w:val="32"/>
          <w:lang w:val="en-US" w:eastAsia="zh-CN"/>
        </w:rPr>
        <w:t>培训主要包括2018年网评网宣工作推进会暨能力提升培训、2018年新媒体语境下组织工作舆论建设培训、2018年全县“百名干部人才院校培训”工程第一期等</w:t>
      </w:r>
      <w:r>
        <w:rPr>
          <w:rFonts w:hint="default" w:ascii="Times New Roman" w:hAnsi="Times New Roman" w:eastAsia="方正仿宋简体" w:cs="Times New Roman"/>
          <w:b/>
          <w:bCs/>
          <w:color w:val="auto"/>
          <w:sz w:val="32"/>
          <w:szCs w:val="32"/>
          <w:lang w:val="en-US" w:eastAsia="zh-CN"/>
        </w:rPr>
        <w:t>，</w:t>
      </w:r>
      <w:r>
        <w:rPr>
          <w:rFonts w:hint="eastAsia" w:eastAsia="方正仿宋简体" w:cs="Times New Roman"/>
          <w:b/>
          <w:bCs/>
          <w:color w:val="auto"/>
          <w:sz w:val="32"/>
          <w:szCs w:val="32"/>
          <w:lang w:val="en-US" w:eastAsia="zh-CN"/>
        </w:rPr>
        <w:t>共计支出362.48</w:t>
      </w:r>
      <w:r>
        <w:rPr>
          <w:rFonts w:hint="default" w:ascii="Times New Roman" w:hAnsi="Times New Roman" w:eastAsia="方正仿宋简体" w:cs="Times New Roman"/>
          <w:b/>
          <w:bCs/>
          <w:color w:val="auto"/>
          <w:sz w:val="32"/>
          <w:szCs w:val="32"/>
          <w:lang w:val="en-US" w:eastAsia="zh-CN"/>
        </w:rPr>
        <w:t>万元；</w:t>
      </w:r>
      <w:r>
        <w:rPr>
          <w:rFonts w:hint="eastAsia" w:ascii="Times New Roman" w:hAnsi="Times New Roman" w:eastAsia="方正仿宋简体" w:cs="Times New Roman"/>
          <w:b/>
          <w:bCs/>
          <w:color w:val="auto"/>
          <w:sz w:val="32"/>
          <w:szCs w:val="32"/>
          <w:lang w:val="en-US" w:eastAsia="zh-CN"/>
        </w:rPr>
        <w:t>县委</w:t>
      </w:r>
      <w:r>
        <w:rPr>
          <w:rFonts w:hint="default" w:ascii="Times New Roman" w:hAnsi="Times New Roman" w:eastAsia="方正仿宋简体" w:cs="Times New Roman"/>
          <w:b/>
          <w:bCs/>
          <w:color w:val="auto"/>
          <w:sz w:val="32"/>
          <w:szCs w:val="32"/>
          <w:lang w:val="en-US" w:eastAsia="zh-CN"/>
        </w:rPr>
        <w:t>统战部、</w:t>
      </w:r>
      <w:r>
        <w:rPr>
          <w:rFonts w:hint="eastAsia"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lang w:val="en-US" w:eastAsia="zh-CN"/>
        </w:rPr>
        <w:t>政法委、</w:t>
      </w:r>
      <w:r>
        <w:rPr>
          <w:rFonts w:hint="eastAsia"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lang w:val="en-US" w:eastAsia="zh-CN"/>
        </w:rPr>
        <w:t>妇联</w:t>
      </w:r>
      <w:r>
        <w:rPr>
          <w:rFonts w:hint="eastAsia" w:eastAsia="方正仿宋简体" w:cs="Times New Roman"/>
          <w:b/>
          <w:bCs/>
          <w:color w:val="auto"/>
          <w:sz w:val="32"/>
          <w:szCs w:val="32"/>
          <w:lang w:val="en-US" w:eastAsia="zh-CN"/>
        </w:rPr>
        <w:t>、</w:t>
      </w:r>
      <w:r>
        <w:rPr>
          <w:rFonts w:hint="eastAsia" w:eastAsia="方正仿宋简体" w:cs="Times New Roman"/>
          <w:b/>
          <w:bCs/>
          <w:sz w:val="32"/>
          <w:szCs w:val="32"/>
          <w:lang w:val="en-US" w:eastAsia="zh-CN"/>
        </w:rPr>
        <w:t>县纪委等</w:t>
      </w:r>
      <w:r>
        <w:rPr>
          <w:rFonts w:hint="default" w:ascii="Times New Roman" w:hAnsi="Times New Roman" w:eastAsia="方正仿宋简体" w:cs="Times New Roman"/>
          <w:b/>
          <w:bCs/>
          <w:sz w:val="32"/>
          <w:szCs w:val="32"/>
          <w:lang w:val="en-US" w:eastAsia="zh-CN"/>
        </w:rPr>
        <w:t>年初报培训计划，自主承办培训费用</w:t>
      </w:r>
      <w:r>
        <w:rPr>
          <w:rFonts w:hint="eastAsia" w:eastAsia="方正仿宋简体" w:cs="Times New Roman"/>
          <w:b/>
          <w:bCs/>
          <w:sz w:val="32"/>
          <w:szCs w:val="32"/>
          <w:lang w:val="en-US" w:eastAsia="zh-CN"/>
        </w:rPr>
        <w:t>54.83</w:t>
      </w:r>
      <w:r>
        <w:rPr>
          <w:rFonts w:hint="default" w:ascii="Times New Roman" w:hAnsi="Times New Roman" w:eastAsia="方正仿宋简体" w:cs="Times New Roman"/>
          <w:b/>
          <w:bCs/>
          <w:sz w:val="32"/>
          <w:szCs w:val="32"/>
          <w:lang w:val="en-US" w:eastAsia="zh-CN"/>
        </w:rPr>
        <w:t>万元。</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项目绩效评价</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近年来，随着党情、国情、世情的快速变化，知识更新迭代的速度明显加快，干部队伍如果不及时更新知识储备、拓宽眼界视野，就不能与时俱进的推动当前工作，就不能强化执政本领，巩固党的执政地位，因此强化干部教育培训工作具有先导性、基础性的作用。</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今年以来，全县干部教育培训工作紧紧围绕县委中心工作开展，从统一全县思想意识、具体方法流程、重大政治任务、发展课题等组织广大党员干部进行培训，推动县委中心工作落地落实。通过开展“百名干部人才院校培训工程”，组织各级干部到高等院校进行外训，进一步丰富了其知识储备，拓宽眼界视野，促使参训人员以更高的站位、更好的举措、更强的决心去推动落实工作，为开江陪优训强了一支高素质专业化领军型干部队伍。通过开展县委主体班培训，不断提升干部抓落实的思想觉悟和能力水平；通过一系列培训，干部普遍反映思想得到进一步解放，推动工作的力度更足了，办法更多了，得到广大干部职工的充分肯定，达到预期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zh-CN" w:eastAsia="zh-CN"/>
        </w:rPr>
      </w:pPr>
      <w:r>
        <w:rPr>
          <w:rFonts w:hint="eastAsia" w:ascii="Times New Roman" w:hAnsi="Times New Roman" w:eastAsia="方正仿宋简体" w:cs="Times New Roman"/>
          <w:b/>
          <w:bCs/>
          <w:sz w:val="32"/>
          <w:szCs w:val="32"/>
          <w:lang w:val="zh-CN" w:eastAsia="zh-CN"/>
        </w:rPr>
        <w:t>该项目严格按照进度进行申报，年初也</w:t>
      </w:r>
      <w:r>
        <w:rPr>
          <w:rFonts w:hint="eastAsia" w:eastAsia="方正仿宋简体" w:cs="Times New Roman"/>
          <w:b/>
          <w:bCs/>
          <w:sz w:val="32"/>
          <w:szCs w:val="32"/>
          <w:lang w:val="zh-CN" w:eastAsia="zh-CN"/>
        </w:rPr>
        <w:t>进行了</w:t>
      </w:r>
      <w:r>
        <w:rPr>
          <w:rFonts w:hint="eastAsia" w:ascii="Times New Roman" w:hAnsi="Times New Roman" w:eastAsia="方正仿宋简体" w:cs="Times New Roman"/>
          <w:b/>
          <w:bCs/>
          <w:sz w:val="32"/>
          <w:szCs w:val="32"/>
          <w:lang w:val="zh-CN" w:eastAsia="zh-CN"/>
        </w:rPr>
        <w:t>预算。</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eastAsia="zh-CN"/>
        </w:rPr>
        <w:t>（二）资金计划、到位及使用情</w:t>
      </w:r>
      <w:r>
        <w:rPr>
          <w:rFonts w:hint="eastAsia" w:ascii="楷体_GB2312" w:hAnsi="宋体" w:eastAsia="楷体_GB2312"/>
          <w:b/>
          <w:sz w:val="32"/>
          <w:szCs w:val="32"/>
          <w:lang w:val="zh-CN"/>
        </w:rPr>
        <w:t>况。</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1、资金计划。</w:t>
      </w:r>
    </w:p>
    <w:p>
      <w:pPr>
        <w:adjustRightInd w:val="0"/>
        <w:snapToGrid w:val="0"/>
        <w:spacing w:line="560" w:lineRule="exact"/>
        <w:ind w:firstLine="640"/>
        <w:jc w:val="left"/>
        <w:rPr>
          <w:rFonts w:hint="eastAsia" w:ascii="Times New Roman" w:hAnsi="Times New Roman" w:eastAsia="方正仿宋简体" w:cs="Times New Roman"/>
          <w:b/>
          <w:bCs/>
          <w:sz w:val="32"/>
          <w:szCs w:val="32"/>
          <w:lang w:val="zh-CN" w:eastAsia="zh-CN"/>
        </w:rPr>
      </w:pPr>
      <w:r>
        <w:rPr>
          <w:rFonts w:hint="eastAsia" w:ascii="Times New Roman" w:hAnsi="Times New Roman" w:eastAsia="方正仿宋简体" w:cs="Times New Roman"/>
          <w:b/>
          <w:bCs/>
          <w:sz w:val="32"/>
          <w:szCs w:val="32"/>
          <w:lang w:val="zh-CN" w:eastAsia="zh-CN"/>
        </w:rPr>
        <w:t>按县委、县政府有关要求，</w:t>
      </w:r>
      <w:r>
        <w:rPr>
          <w:rFonts w:hint="eastAsia" w:ascii="Times New Roman" w:hAnsi="Times New Roman" w:eastAsia="方正仿宋简体" w:cs="Times New Roman"/>
          <w:b/>
          <w:bCs/>
          <w:sz w:val="32"/>
          <w:szCs w:val="32"/>
          <w:lang w:val="en-US" w:eastAsia="zh-CN"/>
        </w:rPr>
        <w:t>201</w:t>
      </w:r>
      <w:r>
        <w:rPr>
          <w:rFonts w:hint="eastAsia" w:eastAsia="方正仿宋简体" w:cs="Times New Roman"/>
          <w:b/>
          <w:bCs/>
          <w:sz w:val="32"/>
          <w:szCs w:val="32"/>
          <w:lang w:val="en-US" w:eastAsia="zh-CN"/>
        </w:rPr>
        <w:t>8</w:t>
      </w:r>
      <w:r>
        <w:rPr>
          <w:rFonts w:hint="eastAsia" w:ascii="Times New Roman" w:hAnsi="Times New Roman" w:eastAsia="方正仿宋简体" w:cs="Times New Roman"/>
          <w:b/>
          <w:bCs/>
          <w:sz w:val="32"/>
          <w:szCs w:val="32"/>
          <w:lang w:val="zh-CN" w:eastAsia="zh-CN"/>
        </w:rPr>
        <w:t>年我县</w:t>
      </w:r>
      <w:r>
        <w:rPr>
          <w:rFonts w:hint="eastAsia" w:eastAsia="方正仿宋简体" w:cs="Times New Roman"/>
          <w:b/>
          <w:bCs/>
          <w:sz w:val="32"/>
          <w:szCs w:val="32"/>
          <w:lang w:val="zh-CN" w:eastAsia="zh-CN"/>
        </w:rPr>
        <w:t>干训经费、党员救助资金</w:t>
      </w:r>
      <w:r>
        <w:rPr>
          <w:rFonts w:hint="eastAsia" w:ascii="Times New Roman" w:hAnsi="Times New Roman" w:eastAsia="方正仿宋简体" w:cs="Times New Roman"/>
          <w:b/>
          <w:bCs/>
          <w:sz w:val="32"/>
          <w:szCs w:val="32"/>
          <w:lang w:val="zh-CN" w:eastAsia="zh-CN"/>
        </w:rPr>
        <w:t>，</w:t>
      </w:r>
      <w:r>
        <w:rPr>
          <w:rFonts w:hint="eastAsia" w:eastAsia="方正仿宋简体" w:cs="Times New Roman"/>
          <w:b/>
          <w:bCs/>
          <w:sz w:val="32"/>
          <w:szCs w:val="32"/>
          <w:lang w:val="zh-CN" w:eastAsia="zh-CN"/>
        </w:rPr>
        <w:t>均</w:t>
      </w:r>
      <w:r>
        <w:rPr>
          <w:rFonts w:hint="eastAsia" w:ascii="Times New Roman" w:hAnsi="Times New Roman" w:eastAsia="方正仿宋简体" w:cs="Times New Roman"/>
          <w:b/>
          <w:bCs/>
          <w:sz w:val="32"/>
          <w:szCs w:val="32"/>
          <w:lang w:val="zh-CN" w:eastAsia="zh-CN"/>
        </w:rPr>
        <w:t>严格</w:t>
      </w:r>
      <w:r>
        <w:rPr>
          <w:rFonts w:hint="eastAsia" w:eastAsia="方正仿宋简体" w:cs="Times New Roman"/>
          <w:b/>
          <w:bCs/>
          <w:sz w:val="32"/>
          <w:szCs w:val="32"/>
          <w:lang w:val="zh-CN" w:eastAsia="zh-CN"/>
        </w:rPr>
        <w:t>按照标准、程序拨付</w:t>
      </w:r>
      <w:r>
        <w:rPr>
          <w:rFonts w:hint="eastAsia" w:ascii="Times New Roman" w:hAnsi="Times New Roman" w:eastAsia="方正仿宋简体" w:cs="Times New Roman"/>
          <w:b/>
          <w:bCs/>
          <w:sz w:val="32"/>
          <w:szCs w:val="32"/>
          <w:lang w:val="zh-CN" w:eastAsia="zh-CN"/>
        </w:rPr>
        <w:t>，无超标准和超</w:t>
      </w:r>
      <w:r>
        <w:rPr>
          <w:rFonts w:hint="eastAsia" w:eastAsia="方正仿宋简体" w:cs="Times New Roman"/>
          <w:b/>
          <w:bCs/>
          <w:sz w:val="32"/>
          <w:szCs w:val="32"/>
          <w:lang w:val="zh-CN" w:eastAsia="zh-CN"/>
        </w:rPr>
        <w:t>计划</w:t>
      </w:r>
      <w:r>
        <w:rPr>
          <w:rFonts w:hint="eastAsia" w:ascii="Times New Roman" w:hAnsi="Times New Roman" w:eastAsia="方正仿宋简体" w:cs="Times New Roman"/>
          <w:b/>
          <w:bCs/>
          <w:sz w:val="32"/>
          <w:szCs w:val="32"/>
          <w:lang w:val="zh-CN" w:eastAsia="zh-CN"/>
        </w:rPr>
        <w:t>违规行为。</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2、</w:t>
      </w:r>
      <w:r>
        <w:rPr>
          <w:rFonts w:hint="eastAsia" w:ascii="楷体_GB2312" w:hAnsi="宋体" w:eastAsia="楷体_GB2312"/>
          <w:b/>
          <w:sz w:val="32"/>
          <w:szCs w:val="32"/>
          <w:lang w:val="zh-CN"/>
        </w:rPr>
        <w:t>资金到位及使用。</w:t>
      </w:r>
    </w:p>
    <w:p>
      <w:pPr>
        <w:adjustRightInd w:val="0"/>
        <w:snapToGrid w:val="0"/>
        <w:spacing w:line="560" w:lineRule="exact"/>
        <w:ind w:firstLine="640"/>
        <w:jc w:val="left"/>
        <w:rPr>
          <w:rFonts w:hint="default" w:ascii="Times New Roman" w:hAnsi="Times New Roman" w:eastAsia="方正仿宋简体" w:cs="Times New Roman"/>
          <w:b/>
          <w:bCs/>
          <w:sz w:val="32"/>
          <w:szCs w:val="32"/>
          <w:lang w:val="en-US" w:eastAsia="zh-CN"/>
        </w:rPr>
      </w:pPr>
      <w:r>
        <w:rPr>
          <w:rFonts w:hint="eastAsia" w:eastAsia="方正仿宋简体" w:cs="Times New Roman"/>
          <w:b/>
          <w:bCs/>
          <w:sz w:val="32"/>
          <w:szCs w:val="32"/>
          <w:lang w:val="en-US" w:eastAsia="zh-CN"/>
        </w:rPr>
        <w:t>截止</w:t>
      </w:r>
      <w:r>
        <w:rPr>
          <w:rFonts w:hint="eastAsia" w:ascii="Times New Roman" w:hAnsi="Times New Roman" w:eastAsia="方正仿宋简体" w:cs="Times New Roman"/>
          <w:b/>
          <w:bCs/>
          <w:sz w:val="32"/>
          <w:szCs w:val="32"/>
          <w:lang w:val="en-US" w:eastAsia="zh-CN"/>
        </w:rPr>
        <w:t>201</w:t>
      </w:r>
      <w:r>
        <w:rPr>
          <w:rFonts w:hint="eastAsia" w:eastAsia="方正仿宋简体" w:cs="Times New Roman"/>
          <w:b/>
          <w:bCs/>
          <w:sz w:val="32"/>
          <w:szCs w:val="32"/>
          <w:lang w:val="en-US" w:eastAsia="zh-CN"/>
        </w:rPr>
        <w:t>8</w:t>
      </w:r>
      <w:r>
        <w:rPr>
          <w:rFonts w:hint="eastAsia" w:ascii="Times New Roman" w:hAnsi="Times New Roman" w:eastAsia="方正仿宋简体" w:cs="Times New Roman"/>
          <w:b/>
          <w:bCs/>
          <w:sz w:val="32"/>
          <w:szCs w:val="32"/>
          <w:lang w:val="en-US" w:eastAsia="zh-CN"/>
        </w:rPr>
        <w:t>年底，已完成</w:t>
      </w:r>
      <w:r>
        <w:rPr>
          <w:rFonts w:hint="eastAsia" w:eastAsia="方正仿宋简体" w:cs="Times New Roman"/>
          <w:b/>
          <w:bCs/>
          <w:sz w:val="32"/>
          <w:szCs w:val="32"/>
          <w:lang w:val="en-US" w:eastAsia="zh-CN"/>
        </w:rPr>
        <w:t>全年</w:t>
      </w:r>
      <w:r>
        <w:rPr>
          <w:rFonts w:hint="eastAsia" w:ascii="Times New Roman" w:hAnsi="Times New Roman" w:eastAsia="方正仿宋简体" w:cs="Times New Roman"/>
          <w:b/>
          <w:bCs/>
          <w:sz w:val="32"/>
          <w:szCs w:val="32"/>
          <w:lang w:val="en-US" w:eastAsia="zh-CN"/>
        </w:rPr>
        <w:t>培训支付，支付总计</w:t>
      </w:r>
      <w:r>
        <w:rPr>
          <w:rFonts w:hint="eastAsia" w:eastAsia="方正仿宋简体" w:cs="Times New Roman"/>
          <w:b/>
          <w:bCs/>
          <w:sz w:val="32"/>
          <w:szCs w:val="32"/>
          <w:lang w:val="en-US" w:eastAsia="zh-CN"/>
        </w:rPr>
        <w:t>472.95</w:t>
      </w:r>
      <w:r>
        <w:rPr>
          <w:rFonts w:hint="eastAsia" w:ascii="Times New Roman" w:hAnsi="Times New Roman" w:eastAsia="方正仿宋简体" w:cs="Times New Roman"/>
          <w:b/>
          <w:bCs/>
          <w:sz w:val="32"/>
          <w:szCs w:val="32"/>
          <w:lang w:val="en-US" w:eastAsia="zh-CN"/>
        </w:rPr>
        <w:t>万元</w:t>
      </w:r>
      <w:r>
        <w:rPr>
          <w:rFonts w:hint="eastAsia" w:eastAsia="方正仿宋简体" w:cs="Times New Roman"/>
          <w:b/>
          <w:bCs/>
          <w:sz w:val="32"/>
          <w:szCs w:val="32"/>
          <w:lang w:val="en-US" w:eastAsia="zh-CN"/>
        </w:rPr>
        <w:t>；完成全年党员救助50万元；共计完成项目支出522.95万元。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640"/>
        <w:jc w:val="left"/>
        <w:rPr>
          <w:rFonts w:hint="eastAsia" w:ascii="Times New Roman" w:hAnsi="Times New Roman" w:eastAsia="方正仿宋简体" w:cs="Times New Roman"/>
          <w:b/>
          <w:bCs/>
          <w:sz w:val="32"/>
          <w:szCs w:val="32"/>
          <w:lang w:val="zh-CN" w:eastAsia="zh-CN"/>
        </w:rPr>
      </w:pPr>
      <w:r>
        <w:rPr>
          <w:rFonts w:hint="eastAsia" w:ascii="Times New Roman" w:hAnsi="Times New Roman" w:eastAsia="方正仿宋简体" w:cs="Times New Roman"/>
          <w:b/>
          <w:bCs/>
          <w:sz w:val="32"/>
          <w:szCs w:val="32"/>
          <w:lang w:val="zh-CN" w:eastAsia="zh-CN"/>
        </w:rPr>
        <w:t>按照《行政事业单位财务管理制度》等要求，干训经费</w:t>
      </w:r>
      <w:r>
        <w:rPr>
          <w:rFonts w:hint="eastAsia" w:eastAsia="方正仿宋简体" w:cs="Times New Roman"/>
          <w:b/>
          <w:bCs/>
          <w:sz w:val="32"/>
          <w:szCs w:val="32"/>
          <w:lang w:val="zh-CN" w:eastAsia="zh-CN"/>
        </w:rPr>
        <w:t>、党员救助经费均由</w:t>
      </w:r>
      <w:r>
        <w:rPr>
          <w:rFonts w:hint="eastAsia" w:ascii="Times New Roman" w:hAnsi="Times New Roman" w:eastAsia="方正仿宋简体" w:cs="Times New Roman"/>
          <w:b/>
          <w:bCs/>
          <w:sz w:val="32"/>
          <w:szCs w:val="32"/>
          <w:lang w:val="zh-CN" w:eastAsia="zh-CN"/>
        </w:rPr>
        <w:t>县委组织部统一管理，专户储存，严格按照程序审批，从未擅自扩大开支范围，经费严格实行全额预算，按需拨付。在对</w:t>
      </w:r>
      <w:r>
        <w:rPr>
          <w:rFonts w:hint="eastAsia" w:eastAsia="方正仿宋简体" w:cs="Times New Roman"/>
          <w:b/>
          <w:bCs/>
          <w:sz w:val="32"/>
          <w:szCs w:val="32"/>
          <w:lang w:val="zh-CN" w:eastAsia="zh-CN"/>
        </w:rPr>
        <w:t>各项目</w:t>
      </w:r>
      <w:r>
        <w:rPr>
          <w:rFonts w:hint="eastAsia" w:ascii="Times New Roman" w:hAnsi="Times New Roman" w:eastAsia="方正仿宋简体" w:cs="Times New Roman"/>
          <w:b/>
          <w:bCs/>
          <w:sz w:val="32"/>
          <w:szCs w:val="32"/>
          <w:lang w:val="zh-CN" w:eastAsia="zh-CN"/>
        </w:rPr>
        <w:t>经费管理过程中，真正做到了严格执行财务管理制度，财务处理及时，会计核算规范。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lang w:eastAsia="zh-CN"/>
        </w:rPr>
        <w:t>三</w:t>
      </w:r>
      <w:r>
        <w:rPr>
          <w:rFonts w:hint="eastAsia" w:ascii="黑体" w:hAnsi="宋体" w:eastAsia="黑体"/>
          <w:sz w:val="32"/>
          <w:szCs w:val="32"/>
        </w:rPr>
        <w:t>、评价结论及建议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截止201</w:t>
      </w:r>
      <w:r>
        <w:rPr>
          <w:rFonts w:hint="eastAsia" w:eastAsia="方正仿宋简体" w:cs="Times New Roman"/>
          <w:b/>
          <w:bCs/>
          <w:sz w:val="32"/>
          <w:szCs w:val="32"/>
          <w:lang w:val="en-US" w:eastAsia="zh-CN"/>
        </w:rPr>
        <w:t>8</w:t>
      </w:r>
      <w:r>
        <w:rPr>
          <w:rFonts w:hint="default" w:ascii="Times New Roman" w:hAnsi="Times New Roman" w:eastAsia="方正仿宋简体" w:cs="Times New Roman"/>
          <w:b/>
          <w:bCs/>
          <w:sz w:val="32"/>
          <w:szCs w:val="32"/>
          <w:lang w:val="en-US" w:eastAsia="zh-CN"/>
        </w:rPr>
        <w:t>年</w:t>
      </w:r>
      <w:r>
        <w:rPr>
          <w:rFonts w:hint="eastAsia" w:ascii="Times New Roman" w:hAnsi="Times New Roman" w:eastAsia="方正仿宋简体" w:cs="Times New Roman"/>
          <w:b/>
          <w:bCs/>
          <w:sz w:val="32"/>
          <w:szCs w:val="32"/>
          <w:lang w:val="en-US" w:eastAsia="zh-CN"/>
        </w:rPr>
        <w:t>底</w:t>
      </w:r>
      <w:r>
        <w:rPr>
          <w:rFonts w:hint="default" w:ascii="Times New Roman" w:hAnsi="Times New Roman" w:eastAsia="方正仿宋简体" w:cs="Times New Roman"/>
          <w:b/>
          <w:bCs/>
          <w:sz w:val="32"/>
          <w:szCs w:val="32"/>
          <w:lang w:val="en-US" w:eastAsia="zh-CN"/>
        </w:rPr>
        <w:t>，我部部门</w:t>
      </w:r>
      <w:r>
        <w:rPr>
          <w:rFonts w:hint="eastAsia" w:ascii="Times New Roman" w:hAnsi="Times New Roman" w:eastAsia="方正仿宋简体" w:cs="Times New Roman"/>
          <w:b/>
          <w:bCs/>
          <w:sz w:val="32"/>
          <w:szCs w:val="32"/>
          <w:lang w:val="en-US" w:eastAsia="zh-CN"/>
        </w:rPr>
        <w:t>项目</w:t>
      </w:r>
      <w:r>
        <w:rPr>
          <w:rFonts w:hint="default" w:ascii="Times New Roman" w:hAnsi="Times New Roman" w:eastAsia="方正仿宋简体" w:cs="Times New Roman"/>
          <w:b/>
          <w:bCs/>
          <w:sz w:val="32"/>
          <w:szCs w:val="32"/>
          <w:lang w:val="en-US" w:eastAsia="zh-CN"/>
        </w:rPr>
        <w:t>支出绩效评价自查自评结果良好，全年项目支出保障了重点工作的开展，达到预期绩效目标。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eastAsia" w:ascii="黑体" w:hAnsi="黑体" w:eastAsia="黑体" w:cs="黑体"/>
          <w:b/>
          <w:bCs/>
          <w:sz w:val="32"/>
          <w:szCs w:val="32"/>
          <w:lang w:val="en-US" w:eastAsia="zh-CN"/>
        </w:rPr>
        <w:t>一是</w:t>
      </w:r>
      <w:r>
        <w:rPr>
          <w:rFonts w:hint="default" w:ascii="Times New Roman" w:hAnsi="Times New Roman" w:eastAsia="方正仿宋简体" w:cs="Times New Roman"/>
          <w:b/>
          <w:bCs/>
          <w:sz w:val="32"/>
          <w:szCs w:val="32"/>
          <w:lang w:val="en-US" w:eastAsia="zh-CN"/>
        </w:rPr>
        <w:t>培训方式较为落后，基本采取理论教育为主，未开设体验式教学、访谈式教学等，培训方式较为单一、陈旧，未能及时跟上时代发展的潮流；</w:t>
      </w:r>
      <w:r>
        <w:rPr>
          <w:rFonts w:hint="default" w:ascii="黑体" w:hAnsi="黑体" w:eastAsia="黑体" w:cs="黑体"/>
          <w:b/>
          <w:bCs/>
          <w:sz w:val="32"/>
          <w:szCs w:val="32"/>
          <w:lang w:val="en-US" w:eastAsia="zh-CN"/>
        </w:rPr>
        <w:t>二是</w:t>
      </w:r>
      <w:r>
        <w:rPr>
          <w:rFonts w:hint="default" w:ascii="Times New Roman" w:hAnsi="Times New Roman" w:eastAsia="方正仿宋简体" w:cs="Times New Roman"/>
          <w:b/>
          <w:bCs/>
          <w:sz w:val="32"/>
          <w:szCs w:val="32"/>
          <w:lang w:val="en-US" w:eastAsia="zh-CN"/>
        </w:rPr>
        <w:t>干部教育培训基地建设较为滞后。县内干部教育培训基地仅有村政学校、县委党校等，未开发内容较为广泛的实践基地，对干部教育培训工作的进一步发展产生了制约作用。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黑体" w:hAnsi="黑体" w:eastAsia="黑体" w:cs="黑体"/>
          <w:b/>
          <w:bCs/>
          <w:sz w:val="32"/>
          <w:szCs w:val="32"/>
          <w:lang w:val="en-US" w:eastAsia="zh-CN"/>
        </w:rPr>
        <w:t>一是</w:t>
      </w:r>
      <w:r>
        <w:rPr>
          <w:rFonts w:hint="default" w:ascii="Times New Roman" w:hAnsi="Times New Roman" w:eastAsia="方正仿宋简体" w:cs="Times New Roman"/>
          <w:b/>
          <w:bCs/>
          <w:sz w:val="32"/>
          <w:szCs w:val="32"/>
          <w:lang w:val="en-US" w:eastAsia="zh-CN"/>
        </w:rPr>
        <w:t>创新培训方式。组建专家团队，结合县域经济发展成果，依托省委组织部“好教材、好课程、好案例”申报项目，加大体验式教学、访谈式教学的开发力度，并将开发成果广泛运用到县委主体班次、备案班次等课程中，推动培训方式提档升级；</w:t>
      </w:r>
      <w:r>
        <w:rPr>
          <w:rFonts w:hint="default" w:ascii="黑体" w:hAnsi="黑体" w:eastAsia="黑体" w:cs="黑体"/>
          <w:b/>
          <w:bCs/>
          <w:sz w:val="32"/>
          <w:szCs w:val="32"/>
          <w:lang w:val="en-US" w:eastAsia="zh-CN"/>
        </w:rPr>
        <w:t>二是</w:t>
      </w:r>
      <w:r>
        <w:rPr>
          <w:rFonts w:hint="default" w:ascii="Times New Roman" w:hAnsi="Times New Roman" w:eastAsia="方正仿宋简体" w:cs="Times New Roman"/>
          <w:b/>
          <w:bCs/>
          <w:sz w:val="32"/>
          <w:szCs w:val="32"/>
          <w:lang w:val="en-US" w:eastAsia="zh-CN"/>
        </w:rPr>
        <w:t>打造干训基地。充分挖掘全县红色文化、现代农业、乡村旅游等优质资源，整合相关单位力量，高标准将永兴小学建设成全市优秀“红军学院”分院，将开江县村政学校、宝石镇程家沟村、开江稻法自然农业发展有限公司建设成全省干训教学点。</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p>
    <w:p>
      <w:pPr>
        <w:spacing w:line="580" w:lineRule="exact"/>
        <w:ind w:firstLine="640" w:firstLineChars="200"/>
        <w:rPr>
          <w:rStyle w:val="24"/>
          <w:rFonts w:ascii="仿宋" w:hAnsi="仿宋" w:eastAsia="仿宋" w:cs="仿宋_GB2312"/>
          <w:b w:val="0"/>
          <w:bCs w:val="0"/>
          <w:kern w:val="2"/>
          <w:sz w:val="32"/>
          <w:szCs w:val="32"/>
        </w:rPr>
      </w:pPr>
    </w:p>
    <w:p>
      <w:pPr>
        <w:spacing w:line="600" w:lineRule="exact"/>
        <w:jc w:val="center"/>
        <w:outlineLvl w:val="0"/>
        <w:rPr>
          <w:rFonts w:hint="eastAsia" w:ascii="黑体" w:hAnsi="黑体" w:eastAsia="黑体"/>
          <w:color w:val="000000"/>
          <w:sz w:val="44"/>
          <w:szCs w:val="44"/>
        </w:rPr>
      </w:pPr>
      <w:bookmarkStart w:id="55"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1"/>
      <w:bookmarkEnd w:id="55"/>
    </w:p>
    <w:p>
      <w:pPr>
        <w:spacing w:line="600" w:lineRule="exact"/>
        <w:jc w:val="center"/>
        <w:outlineLvl w:val="0"/>
        <w:rPr>
          <w:rFonts w:ascii="仿宋" w:hAnsi="仿宋" w:eastAsia="仿宋"/>
          <w:b/>
          <w:color w:val="000000"/>
          <w:sz w:val="44"/>
          <w:szCs w:val="44"/>
        </w:rPr>
      </w:pPr>
    </w:p>
    <w:p>
      <w:pPr>
        <w:pStyle w:val="3"/>
        <w:rPr>
          <w:rFonts w:hint="default" w:ascii="Times New Roman" w:hAnsi="Times New Roman" w:eastAsia="方正仿宋简体" w:cs="Times New Roman"/>
          <w:b/>
          <w:bCs/>
          <w:kern w:val="2"/>
          <w:sz w:val="32"/>
          <w:szCs w:val="32"/>
          <w:lang w:val="en-US" w:eastAsia="zh-CN" w:bidi="ar-SA"/>
        </w:rPr>
      </w:pPr>
      <w:bookmarkStart w:id="56" w:name="_Toc15396619"/>
      <w:r>
        <w:rPr>
          <w:rFonts w:hint="eastAsia" w:ascii="Times New Roman" w:hAnsi="Times New Roman" w:eastAsia="方正仿宋简体" w:cs="Times New Roman"/>
          <w:b/>
          <w:bCs/>
          <w:kern w:val="2"/>
          <w:sz w:val="32"/>
          <w:szCs w:val="32"/>
          <w:lang w:val="en-US" w:eastAsia="zh-CN" w:bidi="ar-SA"/>
        </w:rPr>
        <w:t>一、收入支出决算总表</w:t>
      </w:r>
      <w:bookmarkEnd w:id="56"/>
    </w:p>
    <w:p>
      <w:pPr>
        <w:pStyle w:val="3"/>
        <w:rPr>
          <w:rFonts w:hint="default" w:ascii="Times New Roman" w:hAnsi="Times New Roman" w:eastAsia="方正仿宋简体" w:cs="Times New Roman"/>
          <w:b/>
          <w:bCs/>
          <w:kern w:val="2"/>
          <w:sz w:val="32"/>
          <w:szCs w:val="32"/>
          <w:lang w:val="en-US" w:eastAsia="zh-CN" w:bidi="ar-SA"/>
        </w:rPr>
      </w:pPr>
      <w:bookmarkStart w:id="57" w:name="_Toc15396620"/>
      <w:r>
        <w:rPr>
          <w:rFonts w:hint="eastAsia" w:ascii="Times New Roman" w:hAnsi="Times New Roman" w:eastAsia="方正仿宋简体" w:cs="Times New Roman"/>
          <w:b/>
          <w:bCs/>
          <w:kern w:val="2"/>
          <w:sz w:val="32"/>
          <w:szCs w:val="32"/>
          <w:lang w:val="en-US" w:eastAsia="zh-CN" w:bidi="ar-SA"/>
        </w:rPr>
        <w:t>二、收入总表</w:t>
      </w:r>
      <w:bookmarkEnd w:id="57"/>
    </w:p>
    <w:p>
      <w:pPr>
        <w:pStyle w:val="3"/>
        <w:rPr>
          <w:rFonts w:hint="default" w:ascii="Times New Roman" w:hAnsi="Times New Roman" w:eastAsia="方正仿宋简体" w:cs="Times New Roman"/>
          <w:b/>
          <w:bCs/>
          <w:kern w:val="2"/>
          <w:sz w:val="32"/>
          <w:szCs w:val="32"/>
          <w:lang w:val="en-US" w:eastAsia="zh-CN" w:bidi="ar-SA"/>
        </w:rPr>
      </w:pPr>
      <w:bookmarkStart w:id="58" w:name="_Toc15396621"/>
      <w:r>
        <w:rPr>
          <w:rFonts w:hint="eastAsia" w:ascii="Times New Roman" w:hAnsi="Times New Roman" w:eastAsia="方正仿宋简体" w:cs="Times New Roman"/>
          <w:b/>
          <w:bCs/>
          <w:kern w:val="2"/>
          <w:sz w:val="32"/>
          <w:szCs w:val="32"/>
          <w:lang w:val="en-US" w:eastAsia="zh-CN" w:bidi="ar-SA"/>
        </w:rPr>
        <w:t>三、支出总表</w:t>
      </w:r>
      <w:bookmarkEnd w:id="58"/>
    </w:p>
    <w:p>
      <w:pPr>
        <w:pStyle w:val="3"/>
        <w:rPr>
          <w:rFonts w:hint="default" w:ascii="Times New Roman" w:hAnsi="Times New Roman" w:eastAsia="方正仿宋简体" w:cs="Times New Roman"/>
          <w:b/>
          <w:bCs/>
          <w:kern w:val="2"/>
          <w:sz w:val="32"/>
          <w:szCs w:val="32"/>
          <w:lang w:val="en-US" w:eastAsia="zh-CN" w:bidi="ar-SA"/>
        </w:rPr>
      </w:pPr>
      <w:bookmarkStart w:id="59" w:name="_Toc15396622"/>
      <w:r>
        <w:rPr>
          <w:rFonts w:hint="eastAsia" w:ascii="Times New Roman" w:hAnsi="Times New Roman" w:eastAsia="方正仿宋简体" w:cs="Times New Roman"/>
          <w:b/>
          <w:bCs/>
          <w:kern w:val="2"/>
          <w:sz w:val="32"/>
          <w:szCs w:val="32"/>
          <w:lang w:val="en-US" w:eastAsia="zh-CN" w:bidi="ar-SA"/>
        </w:rPr>
        <w:t>四、财政拨款收入支出决算总表</w:t>
      </w:r>
      <w:bookmarkEnd w:id="59"/>
    </w:p>
    <w:p>
      <w:pPr>
        <w:pStyle w:val="3"/>
        <w:rPr>
          <w:rFonts w:hint="default" w:ascii="Times New Roman" w:hAnsi="Times New Roman" w:eastAsia="方正仿宋简体" w:cs="Times New Roman"/>
          <w:b/>
          <w:bCs/>
          <w:kern w:val="2"/>
          <w:sz w:val="32"/>
          <w:szCs w:val="32"/>
          <w:lang w:val="en-US" w:eastAsia="zh-CN" w:bidi="ar-SA"/>
        </w:rPr>
      </w:pPr>
      <w:bookmarkStart w:id="60" w:name="_Toc15396623"/>
      <w:r>
        <w:rPr>
          <w:rFonts w:hint="eastAsia" w:ascii="Times New Roman" w:hAnsi="Times New Roman" w:eastAsia="方正仿宋简体" w:cs="Times New Roman"/>
          <w:b/>
          <w:bCs/>
          <w:kern w:val="2"/>
          <w:sz w:val="32"/>
          <w:szCs w:val="32"/>
          <w:lang w:val="en-US" w:eastAsia="zh-CN" w:bidi="ar-SA"/>
        </w:rPr>
        <w:t>五、财政拨款支出决算明细表（政府经济分类科目）</w:t>
      </w:r>
      <w:bookmarkEnd w:id="60"/>
    </w:p>
    <w:p>
      <w:pPr>
        <w:pStyle w:val="3"/>
        <w:rPr>
          <w:rFonts w:hint="default" w:ascii="Times New Roman" w:hAnsi="Times New Roman" w:eastAsia="方正仿宋简体" w:cs="Times New Roman"/>
          <w:b/>
          <w:bCs/>
          <w:kern w:val="2"/>
          <w:sz w:val="32"/>
          <w:szCs w:val="32"/>
          <w:lang w:val="en-US" w:eastAsia="zh-CN" w:bidi="ar-SA"/>
        </w:rPr>
      </w:pPr>
      <w:bookmarkStart w:id="61" w:name="_Toc15396624"/>
      <w:r>
        <w:rPr>
          <w:rFonts w:hint="eastAsia" w:ascii="Times New Roman" w:hAnsi="Times New Roman" w:eastAsia="方正仿宋简体" w:cs="Times New Roman"/>
          <w:b/>
          <w:bCs/>
          <w:kern w:val="2"/>
          <w:sz w:val="32"/>
          <w:szCs w:val="32"/>
          <w:lang w:val="en-US" w:eastAsia="zh-CN" w:bidi="ar-SA"/>
        </w:rPr>
        <w:t>六、一般公共预算财政拨款支出决算表</w:t>
      </w:r>
      <w:bookmarkEnd w:id="61"/>
    </w:p>
    <w:p>
      <w:pPr>
        <w:pStyle w:val="3"/>
        <w:rPr>
          <w:rFonts w:hint="default" w:ascii="Times New Roman" w:hAnsi="Times New Roman" w:eastAsia="方正仿宋简体" w:cs="Times New Roman"/>
          <w:b/>
          <w:bCs/>
          <w:kern w:val="2"/>
          <w:sz w:val="32"/>
          <w:szCs w:val="32"/>
          <w:lang w:val="en-US" w:eastAsia="zh-CN" w:bidi="ar-SA"/>
        </w:rPr>
      </w:pPr>
      <w:bookmarkStart w:id="62" w:name="_Toc15396625"/>
      <w:r>
        <w:rPr>
          <w:rFonts w:hint="eastAsia" w:ascii="Times New Roman" w:hAnsi="Times New Roman" w:eastAsia="方正仿宋简体" w:cs="Times New Roman"/>
          <w:b/>
          <w:bCs/>
          <w:kern w:val="2"/>
          <w:sz w:val="32"/>
          <w:szCs w:val="32"/>
          <w:lang w:val="en-US" w:eastAsia="zh-CN" w:bidi="ar-SA"/>
        </w:rPr>
        <w:t>七、一般公共预算财政拨款支出决算明细表</w:t>
      </w:r>
      <w:bookmarkEnd w:id="62"/>
    </w:p>
    <w:p>
      <w:pPr>
        <w:pStyle w:val="3"/>
        <w:rPr>
          <w:rFonts w:hint="default" w:ascii="Times New Roman" w:hAnsi="Times New Roman" w:eastAsia="方正仿宋简体" w:cs="Times New Roman"/>
          <w:b/>
          <w:bCs/>
          <w:kern w:val="2"/>
          <w:sz w:val="32"/>
          <w:szCs w:val="32"/>
          <w:lang w:val="en-US" w:eastAsia="zh-CN" w:bidi="ar-SA"/>
        </w:rPr>
      </w:pPr>
      <w:bookmarkStart w:id="63" w:name="_Toc15396626"/>
      <w:r>
        <w:rPr>
          <w:rFonts w:hint="eastAsia" w:ascii="Times New Roman" w:hAnsi="Times New Roman" w:eastAsia="方正仿宋简体" w:cs="Times New Roman"/>
          <w:b/>
          <w:bCs/>
          <w:kern w:val="2"/>
          <w:sz w:val="32"/>
          <w:szCs w:val="32"/>
          <w:lang w:val="en-US" w:eastAsia="zh-CN" w:bidi="ar-SA"/>
        </w:rPr>
        <w:t>八、一般公共预算财政拨款基本支出决算表</w:t>
      </w:r>
      <w:bookmarkEnd w:id="63"/>
    </w:p>
    <w:p>
      <w:pPr>
        <w:pStyle w:val="3"/>
        <w:rPr>
          <w:rFonts w:hint="default" w:ascii="Times New Roman" w:hAnsi="Times New Roman" w:eastAsia="方正仿宋简体" w:cs="Times New Roman"/>
          <w:b/>
          <w:bCs/>
          <w:kern w:val="2"/>
          <w:sz w:val="32"/>
          <w:szCs w:val="32"/>
          <w:lang w:val="en-US" w:eastAsia="zh-CN" w:bidi="ar-SA"/>
        </w:rPr>
      </w:pPr>
      <w:bookmarkStart w:id="64" w:name="_Toc15396627"/>
      <w:r>
        <w:rPr>
          <w:rFonts w:hint="eastAsia" w:ascii="Times New Roman" w:hAnsi="Times New Roman" w:eastAsia="方正仿宋简体" w:cs="Times New Roman"/>
          <w:b/>
          <w:bCs/>
          <w:kern w:val="2"/>
          <w:sz w:val="32"/>
          <w:szCs w:val="32"/>
          <w:lang w:val="en-US" w:eastAsia="zh-CN" w:bidi="ar-SA"/>
        </w:rPr>
        <w:t>九、一般公共预算财政拨款项目支出决算表</w:t>
      </w:r>
      <w:bookmarkEnd w:id="64"/>
    </w:p>
    <w:p>
      <w:pPr>
        <w:pStyle w:val="3"/>
        <w:rPr>
          <w:rFonts w:hint="default" w:ascii="Times New Roman" w:hAnsi="Times New Roman" w:eastAsia="方正仿宋简体" w:cs="Times New Roman"/>
          <w:b/>
          <w:bCs/>
          <w:kern w:val="2"/>
          <w:sz w:val="32"/>
          <w:szCs w:val="32"/>
          <w:lang w:val="en-US" w:eastAsia="zh-CN" w:bidi="ar-SA"/>
        </w:rPr>
      </w:pPr>
      <w:bookmarkStart w:id="65" w:name="_Toc15396628"/>
      <w:r>
        <w:rPr>
          <w:rFonts w:hint="eastAsia" w:ascii="Times New Roman" w:hAnsi="Times New Roman" w:eastAsia="方正仿宋简体" w:cs="Times New Roman"/>
          <w:b/>
          <w:bCs/>
          <w:kern w:val="2"/>
          <w:sz w:val="32"/>
          <w:szCs w:val="32"/>
          <w:lang w:val="en-US" w:eastAsia="zh-CN" w:bidi="ar-SA"/>
        </w:rPr>
        <w:t>十、一般公共预算财政拨款“三公”经费支出决算表</w:t>
      </w:r>
      <w:bookmarkEnd w:id="65"/>
    </w:p>
    <w:p>
      <w:pPr>
        <w:pStyle w:val="3"/>
        <w:rPr>
          <w:rFonts w:hint="default" w:ascii="Times New Roman" w:hAnsi="Times New Roman" w:eastAsia="方正仿宋简体" w:cs="Times New Roman"/>
          <w:b/>
          <w:bCs/>
          <w:kern w:val="2"/>
          <w:sz w:val="32"/>
          <w:szCs w:val="32"/>
          <w:lang w:val="en-US" w:eastAsia="zh-CN" w:bidi="ar-SA"/>
        </w:rPr>
      </w:pPr>
      <w:bookmarkStart w:id="66" w:name="_Toc15396629"/>
      <w:r>
        <w:rPr>
          <w:rFonts w:hint="eastAsia" w:ascii="Times New Roman" w:hAnsi="Times New Roman" w:eastAsia="方正仿宋简体" w:cs="Times New Roman"/>
          <w:b/>
          <w:bCs/>
          <w:kern w:val="2"/>
          <w:sz w:val="32"/>
          <w:szCs w:val="32"/>
          <w:lang w:val="en-US" w:eastAsia="zh-CN" w:bidi="ar-SA"/>
        </w:rPr>
        <w:t>十一、政府性基金预算财政拨款收入支出决算表</w:t>
      </w:r>
      <w:bookmarkEnd w:id="66"/>
    </w:p>
    <w:p>
      <w:pPr>
        <w:pStyle w:val="3"/>
        <w:rPr>
          <w:rFonts w:hint="default" w:ascii="Times New Roman" w:hAnsi="Times New Roman" w:eastAsia="方正仿宋简体" w:cs="Times New Roman"/>
          <w:b/>
          <w:bCs/>
          <w:kern w:val="2"/>
          <w:sz w:val="32"/>
          <w:szCs w:val="32"/>
          <w:lang w:val="en-US" w:eastAsia="zh-CN" w:bidi="ar-SA"/>
        </w:rPr>
      </w:pPr>
      <w:bookmarkStart w:id="67" w:name="_Toc15396630"/>
      <w:r>
        <w:rPr>
          <w:rFonts w:hint="eastAsia" w:ascii="Times New Roman" w:hAnsi="Times New Roman" w:eastAsia="方正仿宋简体" w:cs="Times New Roman"/>
          <w:b/>
          <w:bCs/>
          <w:kern w:val="2"/>
          <w:sz w:val="32"/>
          <w:szCs w:val="32"/>
          <w:lang w:val="en-US" w:eastAsia="zh-CN" w:bidi="ar-SA"/>
        </w:rPr>
        <w:t>十二、政府性基金预算财政拨款“三公”经费支出决算表</w:t>
      </w:r>
      <w:bookmarkEnd w:id="67"/>
    </w:p>
    <w:p>
      <w:pPr>
        <w:pStyle w:val="3"/>
        <w:rPr>
          <w:rFonts w:hint="default" w:ascii="Times New Roman" w:hAnsi="Times New Roman" w:eastAsia="方正仿宋简体" w:cs="Times New Roman"/>
          <w:b/>
          <w:bCs/>
          <w:kern w:val="2"/>
          <w:sz w:val="32"/>
          <w:szCs w:val="32"/>
          <w:lang w:val="en-US" w:eastAsia="zh-CN" w:bidi="ar-SA"/>
        </w:rPr>
      </w:pPr>
      <w:bookmarkStart w:id="68" w:name="_Toc15396631"/>
      <w:r>
        <w:rPr>
          <w:rFonts w:hint="eastAsia" w:ascii="Times New Roman" w:hAnsi="Times New Roman" w:eastAsia="方正仿宋简体" w:cs="Times New Roman"/>
          <w:b/>
          <w:bCs/>
          <w:kern w:val="2"/>
          <w:sz w:val="32"/>
          <w:szCs w:val="32"/>
          <w:lang w:val="en-US" w:eastAsia="zh-CN" w:bidi="ar-SA"/>
        </w:rPr>
        <w:t>十三、国有资本经营预算支出决算表</w:t>
      </w:r>
      <w:bookmarkEnd w:id="6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275513CB"/>
    <w:multiLevelType w:val="singleLevel"/>
    <w:tmpl w:val="275513CB"/>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A49"/>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5548D"/>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0C6CF1"/>
    <w:rsid w:val="02345904"/>
    <w:rsid w:val="03D15A3C"/>
    <w:rsid w:val="03D52773"/>
    <w:rsid w:val="04C85673"/>
    <w:rsid w:val="05803237"/>
    <w:rsid w:val="05B7205D"/>
    <w:rsid w:val="05BC3A5B"/>
    <w:rsid w:val="05F41AB3"/>
    <w:rsid w:val="06110696"/>
    <w:rsid w:val="06372259"/>
    <w:rsid w:val="06AA5734"/>
    <w:rsid w:val="07AE6E1D"/>
    <w:rsid w:val="07C14F4D"/>
    <w:rsid w:val="08D62699"/>
    <w:rsid w:val="095C3CA7"/>
    <w:rsid w:val="0979575C"/>
    <w:rsid w:val="0A1519D0"/>
    <w:rsid w:val="0A1809D3"/>
    <w:rsid w:val="0A6C0CE5"/>
    <w:rsid w:val="0A9330FF"/>
    <w:rsid w:val="0C383726"/>
    <w:rsid w:val="0DC94497"/>
    <w:rsid w:val="0ED4441B"/>
    <w:rsid w:val="0F9A5484"/>
    <w:rsid w:val="0FFF1BE8"/>
    <w:rsid w:val="10C055FF"/>
    <w:rsid w:val="114A7BE5"/>
    <w:rsid w:val="116946F1"/>
    <w:rsid w:val="11D44550"/>
    <w:rsid w:val="12032719"/>
    <w:rsid w:val="120A1BC2"/>
    <w:rsid w:val="12C70D75"/>
    <w:rsid w:val="13000CB0"/>
    <w:rsid w:val="13DC2F0E"/>
    <w:rsid w:val="13E44533"/>
    <w:rsid w:val="148C57C0"/>
    <w:rsid w:val="14B7297B"/>
    <w:rsid w:val="163709EB"/>
    <w:rsid w:val="166406D0"/>
    <w:rsid w:val="16B73B8C"/>
    <w:rsid w:val="16BB723D"/>
    <w:rsid w:val="175F5EA0"/>
    <w:rsid w:val="176531D0"/>
    <w:rsid w:val="17C25D1E"/>
    <w:rsid w:val="18260975"/>
    <w:rsid w:val="1853780F"/>
    <w:rsid w:val="195D456D"/>
    <w:rsid w:val="1A081362"/>
    <w:rsid w:val="1A13554C"/>
    <w:rsid w:val="1A6A37F2"/>
    <w:rsid w:val="1AF1613C"/>
    <w:rsid w:val="1B1C58A8"/>
    <w:rsid w:val="1B1F6BB6"/>
    <w:rsid w:val="1CBB5A1B"/>
    <w:rsid w:val="1CD5585F"/>
    <w:rsid w:val="1CF1790A"/>
    <w:rsid w:val="1D245700"/>
    <w:rsid w:val="1D503C58"/>
    <w:rsid w:val="1D5E2DD0"/>
    <w:rsid w:val="1DFA6C84"/>
    <w:rsid w:val="1E525709"/>
    <w:rsid w:val="1E936402"/>
    <w:rsid w:val="1F8436F1"/>
    <w:rsid w:val="1FA0356D"/>
    <w:rsid w:val="1FEC7016"/>
    <w:rsid w:val="21576F0C"/>
    <w:rsid w:val="218F1407"/>
    <w:rsid w:val="21F6191A"/>
    <w:rsid w:val="222A7917"/>
    <w:rsid w:val="22C22CDB"/>
    <w:rsid w:val="22E979D7"/>
    <w:rsid w:val="240371BF"/>
    <w:rsid w:val="241D0604"/>
    <w:rsid w:val="2481723D"/>
    <w:rsid w:val="251A2F1D"/>
    <w:rsid w:val="253320B3"/>
    <w:rsid w:val="26226134"/>
    <w:rsid w:val="265C1761"/>
    <w:rsid w:val="27B702F3"/>
    <w:rsid w:val="282A0C9E"/>
    <w:rsid w:val="299A738B"/>
    <w:rsid w:val="29FD04D3"/>
    <w:rsid w:val="2A4F41DE"/>
    <w:rsid w:val="2A5D1A4D"/>
    <w:rsid w:val="2ADD0950"/>
    <w:rsid w:val="2AEF3D11"/>
    <w:rsid w:val="2B081BB8"/>
    <w:rsid w:val="2B4C1509"/>
    <w:rsid w:val="2B853C45"/>
    <w:rsid w:val="2BB13F92"/>
    <w:rsid w:val="2D0D6658"/>
    <w:rsid w:val="2D9453DE"/>
    <w:rsid w:val="2DF8488F"/>
    <w:rsid w:val="2E0B22EE"/>
    <w:rsid w:val="2E2C4C41"/>
    <w:rsid w:val="2E4618BC"/>
    <w:rsid w:val="2ED50242"/>
    <w:rsid w:val="2F564F4F"/>
    <w:rsid w:val="2FD4707B"/>
    <w:rsid w:val="30BA798E"/>
    <w:rsid w:val="315C4EAF"/>
    <w:rsid w:val="319F7F4E"/>
    <w:rsid w:val="31FB58BB"/>
    <w:rsid w:val="32D37869"/>
    <w:rsid w:val="32EC78BF"/>
    <w:rsid w:val="34547E9B"/>
    <w:rsid w:val="35200476"/>
    <w:rsid w:val="352B1CE6"/>
    <w:rsid w:val="35FE16E5"/>
    <w:rsid w:val="3736710C"/>
    <w:rsid w:val="375E239B"/>
    <w:rsid w:val="38BD08DE"/>
    <w:rsid w:val="396224AF"/>
    <w:rsid w:val="3AD223CF"/>
    <w:rsid w:val="3B076770"/>
    <w:rsid w:val="3B247AB2"/>
    <w:rsid w:val="3C555428"/>
    <w:rsid w:val="3CC44C82"/>
    <w:rsid w:val="3CC650BF"/>
    <w:rsid w:val="3D1E57E9"/>
    <w:rsid w:val="3DD07DAD"/>
    <w:rsid w:val="3DD661EA"/>
    <w:rsid w:val="3E7C1F83"/>
    <w:rsid w:val="3F8845A6"/>
    <w:rsid w:val="3FAB71BF"/>
    <w:rsid w:val="40656FB6"/>
    <w:rsid w:val="416B4C9E"/>
    <w:rsid w:val="41CA6743"/>
    <w:rsid w:val="428A4803"/>
    <w:rsid w:val="435901B5"/>
    <w:rsid w:val="435E583D"/>
    <w:rsid w:val="43AF01D2"/>
    <w:rsid w:val="43CC2803"/>
    <w:rsid w:val="441C7C6D"/>
    <w:rsid w:val="44857915"/>
    <w:rsid w:val="4507413D"/>
    <w:rsid w:val="452975C1"/>
    <w:rsid w:val="4538282E"/>
    <w:rsid w:val="460712D5"/>
    <w:rsid w:val="46087A0F"/>
    <w:rsid w:val="464E175C"/>
    <w:rsid w:val="46AA7C45"/>
    <w:rsid w:val="46CB651C"/>
    <w:rsid w:val="480618F8"/>
    <w:rsid w:val="483A0F87"/>
    <w:rsid w:val="487B13C3"/>
    <w:rsid w:val="493F5723"/>
    <w:rsid w:val="498D682D"/>
    <w:rsid w:val="49913F7E"/>
    <w:rsid w:val="4B4A3F05"/>
    <w:rsid w:val="4B843AC2"/>
    <w:rsid w:val="4BE6679F"/>
    <w:rsid w:val="4C911E6D"/>
    <w:rsid w:val="4C9E1FC2"/>
    <w:rsid w:val="4CC10152"/>
    <w:rsid w:val="4CF56CA2"/>
    <w:rsid w:val="4DF25223"/>
    <w:rsid w:val="4E630A1E"/>
    <w:rsid w:val="4ED65EB3"/>
    <w:rsid w:val="4EF814B6"/>
    <w:rsid w:val="4F5528F5"/>
    <w:rsid w:val="4F6E5476"/>
    <w:rsid w:val="50FD3473"/>
    <w:rsid w:val="52BC787A"/>
    <w:rsid w:val="52D8796E"/>
    <w:rsid w:val="52EC5FFA"/>
    <w:rsid w:val="52FE2240"/>
    <w:rsid w:val="536B0C81"/>
    <w:rsid w:val="53897333"/>
    <w:rsid w:val="53DC22B2"/>
    <w:rsid w:val="55B34C9B"/>
    <w:rsid w:val="55DC00CE"/>
    <w:rsid w:val="56C06718"/>
    <w:rsid w:val="57962AB3"/>
    <w:rsid w:val="57AB73C5"/>
    <w:rsid w:val="57EF6515"/>
    <w:rsid w:val="57FB1508"/>
    <w:rsid w:val="58471407"/>
    <w:rsid w:val="5928620C"/>
    <w:rsid w:val="59FB610A"/>
    <w:rsid w:val="5BBA04A2"/>
    <w:rsid w:val="5C95697B"/>
    <w:rsid w:val="5CEE67A2"/>
    <w:rsid w:val="5DDA35DF"/>
    <w:rsid w:val="5E37740E"/>
    <w:rsid w:val="5E6D6025"/>
    <w:rsid w:val="5ECD1A48"/>
    <w:rsid w:val="5EDD1521"/>
    <w:rsid w:val="5F6B3A80"/>
    <w:rsid w:val="614031AD"/>
    <w:rsid w:val="61504EFB"/>
    <w:rsid w:val="61A00A17"/>
    <w:rsid w:val="61A176B0"/>
    <w:rsid w:val="628D5EBC"/>
    <w:rsid w:val="62AA5B2A"/>
    <w:rsid w:val="636A2583"/>
    <w:rsid w:val="63FE0AF1"/>
    <w:rsid w:val="63FF49FC"/>
    <w:rsid w:val="64C2263E"/>
    <w:rsid w:val="65E21B45"/>
    <w:rsid w:val="65F41126"/>
    <w:rsid w:val="6608200A"/>
    <w:rsid w:val="662D54A5"/>
    <w:rsid w:val="663D08E8"/>
    <w:rsid w:val="67CD7FA2"/>
    <w:rsid w:val="69746A6F"/>
    <w:rsid w:val="698C5F4D"/>
    <w:rsid w:val="69B716B5"/>
    <w:rsid w:val="6A1B7F5A"/>
    <w:rsid w:val="6A8E3EAB"/>
    <w:rsid w:val="6B1230BE"/>
    <w:rsid w:val="6B361124"/>
    <w:rsid w:val="6C211304"/>
    <w:rsid w:val="6C253404"/>
    <w:rsid w:val="6C306F12"/>
    <w:rsid w:val="6C785894"/>
    <w:rsid w:val="6CFE3B9A"/>
    <w:rsid w:val="6D38641A"/>
    <w:rsid w:val="6D5B65CA"/>
    <w:rsid w:val="6D8E62A2"/>
    <w:rsid w:val="6DA7169A"/>
    <w:rsid w:val="6DC5304B"/>
    <w:rsid w:val="6E513C1D"/>
    <w:rsid w:val="6E7809D0"/>
    <w:rsid w:val="6F49539D"/>
    <w:rsid w:val="6FB611FA"/>
    <w:rsid w:val="6FFF0DF0"/>
    <w:rsid w:val="703118E9"/>
    <w:rsid w:val="708A0BB1"/>
    <w:rsid w:val="72DE55EC"/>
    <w:rsid w:val="739567B6"/>
    <w:rsid w:val="73DA227F"/>
    <w:rsid w:val="773C1852"/>
    <w:rsid w:val="773E6197"/>
    <w:rsid w:val="783C38A5"/>
    <w:rsid w:val="78DA1894"/>
    <w:rsid w:val="78FC48C8"/>
    <w:rsid w:val="797960AC"/>
    <w:rsid w:val="79967700"/>
    <w:rsid w:val="799C0FD5"/>
    <w:rsid w:val="79CE194B"/>
    <w:rsid w:val="7A8D102A"/>
    <w:rsid w:val="7AE26074"/>
    <w:rsid w:val="7B1749AC"/>
    <w:rsid w:val="7B570568"/>
    <w:rsid w:val="7D8A4D17"/>
    <w:rsid w:val="7DC32FAB"/>
    <w:rsid w:val="7E0133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6</TotalTime>
  <ScaleCrop>false</ScaleCrop>
  <LinksUpToDate>false</LinksUpToDate>
  <CharactersWithSpaces>9641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猪猪</cp:lastModifiedBy>
  <cp:lastPrinted>2021-05-24T01:54:00Z</cp:lastPrinted>
  <dcterms:modified xsi:type="dcterms:W3CDTF">2021-05-24T02:47:56Z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DF7FB7D540B64277B5F209E6CDCFFAD4</vt:lpwstr>
  </property>
  <property fmtid="{D5CDD505-2E9C-101B-9397-08002B2CF9AE}" pid="4" name="KSOSaveFontToCloudKey">
    <vt:lpwstr>233656947_cloud</vt:lpwstr>
  </property>
</Properties>
</file>