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center"/>
        <w:rPr>
          <w:rFonts w:hint="eastAsia" w:ascii="方正小标宋简体" w:hAnsi="方正小标宋简体" w:eastAsia="方正小标宋简体" w:cs="方正小标宋简体"/>
          <w:b/>
          <w:sz w:val="44"/>
          <w:szCs w:val="44"/>
          <w:lang w:val="en-US"/>
        </w:rPr>
      </w:pPr>
      <w:r>
        <w:rPr>
          <w:rFonts w:hint="eastAsia" w:ascii="方正小标宋简体" w:hAnsi="方正小标宋简体" w:eastAsia="方正小标宋简体" w:cs="方正小标宋简体"/>
          <w:b/>
          <w:sz w:val="44"/>
          <w:szCs w:val="44"/>
          <w:lang w:val="en-US" w:eastAsia="zh-CN"/>
        </w:rPr>
        <w:t>开江县疾病预防控制中心</w:t>
      </w:r>
    </w:p>
    <w:p>
      <w:pPr>
        <w:snapToGrid w:val="0"/>
        <w:spacing w:line="576" w:lineRule="exact"/>
        <w:jc w:val="center"/>
        <w:rPr>
          <w:rFonts w:hint="eastAsia" w:ascii="方正小标宋简体" w:hAnsi="方正小标宋简体" w:eastAsia="方正小标宋简体" w:cs="方正小标宋简体"/>
          <w:b/>
          <w:sz w:val="44"/>
          <w:szCs w:val="44"/>
          <w:lang w:val="en-US"/>
        </w:rPr>
      </w:pPr>
      <w:r>
        <w:rPr>
          <w:rFonts w:hint="eastAsia" w:ascii="方正小标宋简体" w:hAnsi="方正小标宋简体" w:eastAsia="方正小标宋简体" w:cs="方正小标宋简体"/>
          <w:b/>
          <w:sz w:val="44"/>
          <w:szCs w:val="44"/>
          <w:lang w:val="en-US" w:eastAsia="zh-CN"/>
        </w:rPr>
        <w:t>2018年部门决算分析报告</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880" w:firstLineChars="200"/>
        <w:jc w:val="left"/>
        <w:textAlignment w:val="auto"/>
        <w:rPr>
          <w:rFonts w:hint="eastAsia" w:ascii="方正小标宋简体" w:hAnsi="方正小标宋简体" w:eastAsia="方正小标宋简体" w:cs="方正小标宋简体"/>
          <w:color w:val="333333"/>
          <w:kern w:val="0"/>
          <w:sz w:val="44"/>
          <w:szCs w:val="44"/>
          <w:shd w:val="clear" w:fill="FFFFFF"/>
          <w:lang w:val="en-US"/>
        </w:rPr>
      </w:pP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黑体" w:hAnsi="黑体" w:eastAsia="黑体" w:cs="黑体"/>
          <w:color w:val="333333"/>
          <w:kern w:val="0"/>
          <w:sz w:val="32"/>
          <w:szCs w:val="32"/>
          <w:shd w:val="clear" w:fill="FFFFFF"/>
          <w:lang w:val="en-US"/>
        </w:rPr>
      </w:pPr>
      <w:r>
        <w:rPr>
          <w:rFonts w:hint="eastAsia" w:ascii="黑体" w:hAnsi="黑体" w:eastAsia="黑体" w:cs="黑体"/>
          <w:color w:val="333333"/>
          <w:kern w:val="0"/>
          <w:sz w:val="32"/>
          <w:szCs w:val="32"/>
          <w:shd w:val="clear" w:fill="FFFFFF"/>
          <w:lang w:val="en-US" w:eastAsia="zh-CN" w:bidi="ar"/>
        </w:rPr>
        <w:t>一、基本职能及主要工作</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kern w:val="2"/>
          <w:sz w:val="32"/>
          <w:szCs w:val="32"/>
          <w:shd w:val="clear" w:fill="FFFFFF"/>
          <w:lang w:val="en-US" w:eastAsia="zh-CN" w:bidi="ar"/>
        </w:rPr>
        <w:t>开江县疾病预防控制中心是政府举办的实施疾病预防控制与公共卫生技术管理和服务的公益性事业单位，履行疾病预防控制与应急、监测检验与评价、技术管理与服务、健康促进等职能。</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黑体" w:hAnsi="黑体" w:eastAsia="黑体" w:cs="黑体"/>
          <w:color w:val="333333"/>
          <w:kern w:val="0"/>
          <w:sz w:val="32"/>
          <w:szCs w:val="32"/>
          <w:shd w:val="clear" w:fill="FFFFFF"/>
          <w:lang w:val="en-US" w:eastAsia="zh-CN" w:bidi="ar"/>
        </w:rPr>
      </w:pPr>
      <w:r>
        <w:rPr>
          <w:rFonts w:hint="eastAsia" w:ascii="黑体" w:hAnsi="黑体" w:eastAsia="黑体" w:cs="黑体"/>
          <w:color w:val="333333"/>
          <w:kern w:val="0"/>
          <w:sz w:val="32"/>
          <w:szCs w:val="32"/>
          <w:shd w:val="clear" w:fill="FFFFFF"/>
          <w:lang w:val="en-US" w:eastAsia="zh-CN" w:bidi="ar"/>
        </w:rPr>
        <w:t>二、部门概况</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color w:val="333333"/>
          <w:kern w:val="0"/>
          <w:sz w:val="32"/>
          <w:szCs w:val="32"/>
          <w:shd w:val="clear" w:fill="FFFFFF"/>
          <w:lang w:val="en-US" w:eastAsia="zh-CN" w:bidi="ar"/>
        </w:rPr>
        <w:t>开江县疾病预防控制中心是一级预算单位。</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黑体" w:hAnsi="黑体" w:eastAsia="黑体" w:cs="黑体"/>
          <w:color w:val="333333"/>
          <w:kern w:val="0"/>
          <w:sz w:val="32"/>
          <w:szCs w:val="32"/>
          <w:shd w:val="clear" w:fill="FFFFFF"/>
          <w:lang w:val="en-US" w:eastAsia="zh-CN" w:bidi="ar"/>
        </w:rPr>
      </w:pPr>
      <w:r>
        <w:rPr>
          <w:rFonts w:hint="eastAsia" w:ascii="黑体" w:hAnsi="黑体" w:eastAsia="黑体" w:cs="黑体"/>
          <w:color w:val="333333"/>
          <w:kern w:val="0"/>
          <w:sz w:val="32"/>
          <w:szCs w:val="32"/>
          <w:shd w:val="clear" w:fill="FFFFFF"/>
          <w:lang w:val="en-US" w:eastAsia="zh-CN" w:bidi="ar"/>
        </w:rPr>
        <w:t>三、收支决算总体情况</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kern w:val="0"/>
          <w:sz w:val="32"/>
          <w:szCs w:val="32"/>
          <w:shd w:val="clear" w:fill="FFFFFF"/>
          <w:lang w:val="en-US"/>
        </w:rPr>
      </w:pPr>
      <w:r>
        <w:rPr>
          <w:rFonts w:hint="eastAsia" w:ascii="方正仿宋简体" w:hAnsi="方正仿宋简体" w:eastAsia="方正仿宋简体" w:cs="方正仿宋简体"/>
          <w:color w:val="333333"/>
          <w:kern w:val="0"/>
          <w:sz w:val="32"/>
          <w:szCs w:val="32"/>
          <w:shd w:val="clear" w:fill="FFFFFF"/>
          <w:lang w:val="en-US" w:eastAsia="zh-CN" w:bidi="ar"/>
        </w:rPr>
        <w:t>2018年收入决算总额为10592558.63元，其中：当年财政拨款收入10103258.63元，</w:t>
      </w:r>
      <w:r>
        <w:rPr>
          <w:rFonts w:hint="eastAsia" w:ascii="方正仿宋简体" w:hAnsi="方正仿宋简体" w:eastAsia="方正仿宋简体" w:cs="方正仿宋简体"/>
          <w:kern w:val="0"/>
          <w:sz w:val="32"/>
          <w:szCs w:val="32"/>
          <w:shd w:val="clear" w:fill="FFFFFF"/>
          <w:lang w:val="en-US" w:eastAsia="zh-CN" w:bidi="ar"/>
        </w:rPr>
        <w:t>其他收入0元，上年结转收入489300元。收入决算总额较2017年减少2262240.72元，主要原因是收入减少等。</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kern w:val="0"/>
          <w:sz w:val="32"/>
          <w:szCs w:val="32"/>
          <w:shd w:val="clear" w:fill="FFFFFF"/>
          <w:lang w:val="en-US" w:eastAsia="zh-CN" w:bidi="ar"/>
        </w:rPr>
        <w:t>2018年支出决算总额为10592558.63元，其中：一般公共卫生服务支出：489300元，社会保障和就业支出842541.2元，抚恤支出：59640元，医疗卫生和计划生育支出8789629.43元，住房保障支出471088元，行政事业单位医疗支出256665.7元，年末结转和结余0元。支出决算总额较2017年减少2785523.27元，主要</w:t>
      </w:r>
      <w:r>
        <w:rPr>
          <w:rFonts w:hint="eastAsia" w:ascii="方正仿宋简体" w:hAnsi="方正仿宋简体" w:eastAsia="方正仿宋简体" w:cs="方正仿宋简体"/>
          <w:color w:val="333333"/>
          <w:kern w:val="0"/>
          <w:sz w:val="32"/>
          <w:szCs w:val="32"/>
          <w:shd w:val="clear" w:fill="FFFFFF"/>
          <w:lang w:val="en-US" w:eastAsia="zh-CN" w:bidi="ar"/>
        </w:rPr>
        <w:t>原因是收入减少等。</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黑体" w:hAnsi="黑体" w:eastAsia="黑体" w:cs="黑体"/>
          <w:color w:val="333333"/>
          <w:kern w:val="0"/>
          <w:sz w:val="32"/>
          <w:szCs w:val="32"/>
          <w:shd w:val="clear" w:fill="FFFFFF"/>
          <w:lang w:val="en-US" w:eastAsia="zh-CN" w:bidi="ar"/>
        </w:rPr>
      </w:pPr>
      <w:r>
        <w:rPr>
          <w:rFonts w:hint="eastAsia" w:ascii="黑体" w:hAnsi="黑体" w:eastAsia="黑体" w:cs="黑体"/>
          <w:color w:val="333333"/>
          <w:kern w:val="0"/>
          <w:sz w:val="32"/>
          <w:szCs w:val="32"/>
          <w:shd w:val="clear" w:fill="FFFFFF"/>
          <w:lang w:val="en-US" w:eastAsia="zh-CN" w:bidi="ar"/>
        </w:rPr>
        <w:t>四、财政拨款支出决算情况</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color w:val="333333"/>
          <w:kern w:val="0"/>
          <w:sz w:val="32"/>
          <w:szCs w:val="32"/>
          <w:shd w:val="clear" w:fill="FFFFFF"/>
          <w:lang w:val="en-US" w:eastAsia="zh-CN" w:bidi="ar"/>
        </w:rPr>
        <w:t>财政拨款支出主要用于保障开江县疾病预防控制</w:t>
      </w:r>
      <w:bookmarkStart w:id="0" w:name="_GoBack"/>
      <w:bookmarkEnd w:id="0"/>
      <w:r>
        <w:rPr>
          <w:rFonts w:hint="eastAsia" w:ascii="方正仿宋简体" w:hAnsi="方正仿宋简体" w:eastAsia="方正仿宋简体" w:cs="方正仿宋简体"/>
          <w:color w:val="333333"/>
          <w:kern w:val="0"/>
          <w:sz w:val="32"/>
          <w:szCs w:val="32"/>
          <w:shd w:val="clear" w:fill="FFFFFF"/>
          <w:lang w:val="en-US" w:eastAsia="zh-CN" w:bidi="ar"/>
        </w:rPr>
        <w:t>中心单位正常运转、完成日常工作任务以及上级安排的相关工作。 </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color w:val="333333"/>
          <w:kern w:val="0"/>
          <w:sz w:val="32"/>
          <w:szCs w:val="32"/>
          <w:shd w:val="clear" w:fill="FFFFFF"/>
          <w:lang w:val="en-US" w:eastAsia="zh-CN" w:bidi="ar"/>
        </w:rPr>
        <w:t>基本支出，是用于保障开江县疾病预防控制中心正常运转的日常支出，包括基本工资、津贴补贴等人员经费以及办公费、印刷费、水电费、办公设备购置等日常公用经费。</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color w:val="333333"/>
          <w:kern w:val="0"/>
          <w:sz w:val="32"/>
          <w:szCs w:val="32"/>
          <w:shd w:val="clear" w:fill="FFFFFF"/>
          <w:lang w:val="en-US" w:eastAsia="zh-CN" w:bidi="ar"/>
        </w:rPr>
        <w:t>项目支出，是用于保障工作机构为完成特定的行政工作任务或为经济社会发展，用于专项业务工作的经费支出。</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color w:val="333333"/>
          <w:kern w:val="0"/>
          <w:sz w:val="32"/>
          <w:szCs w:val="32"/>
          <w:shd w:val="clear" w:fill="FFFFFF"/>
          <w:lang w:val="en-US" w:eastAsia="zh-CN" w:bidi="ar"/>
        </w:rPr>
        <w:t>按支出功能分类主要用于以下方面:</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color w:val="333333"/>
          <w:kern w:val="0"/>
          <w:sz w:val="32"/>
          <w:szCs w:val="32"/>
          <w:shd w:val="clear" w:fill="FFFFFF"/>
          <w:lang w:val="en-US" w:eastAsia="zh-CN" w:bidi="ar"/>
        </w:rPr>
        <w:t>（一）社会保障和就业支出</w:t>
      </w:r>
      <w:r>
        <w:rPr>
          <w:rFonts w:hint="eastAsia" w:ascii="方正仿宋简体" w:hAnsi="方正仿宋简体" w:eastAsia="方正仿宋简体" w:cs="方正仿宋简体"/>
          <w:kern w:val="0"/>
          <w:sz w:val="32"/>
          <w:szCs w:val="32"/>
          <w:shd w:val="clear" w:fill="FFFFFF"/>
          <w:lang w:val="en-US" w:eastAsia="zh-CN" w:bidi="ar"/>
        </w:rPr>
        <w:t>842541.2</w:t>
      </w:r>
      <w:r>
        <w:rPr>
          <w:rFonts w:hint="eastAsia" w:ascii="方正仿宋简体" w:hAnsi="方正仿宋简体" w:eastAsia="方正仿宋简体" w:cs="方正仿宋简体"/>
          <w:color w:val="333333"/>
          <w:kern w:val="0"/>
          <w:sz w:val="32"/>
          <w:szCs w:val="32"/>
          <w:shd w:val="clear" w:fill="FFFFFF"/>
          <w:lang w:val="en-US" w:eastAsia="zh-CN" w:bidi="ar"/>
        </w:rPr>
        <w:t>元。主要用于：在职职工的养老保险及其他社会保障缴费支出。</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color w:val="333333"/>
          <w:kern w:val="0"/>
          <w:sz w:val="32"/>
          <w:szCs w:val="32"/>
          <w:shd w:val="clear" w:fill="FFFFFF"/>
          <w:lang w:val="en-US" w:eastAsia="zh-CN" w:bidi="ar"/>
        </w:rPr>
        <w:t>（二）</w:t>
      </w:r>
      <w:r>
        <w:rPr>
          <w:rFonts w:hint="eastAsia" w:ascii="方正仿宋简体" w:hAnsi="方正仿宋简体" w:eastAsia="方正仿宋简体" w:cs="方正仿宋简体"/>
          <w:kern w:val="0"/>
          <w:sz w:val="32"/>
          <w:szCs w:val="32"/>
          <w:shd w:val="clear" w:fill="FFFFFF"/>
          <w:lang w:val="en-US" w:eastAsia="zh-CN" w:bidi="ar"/>
        </w:rPr>
        <w:t>医疗卫生和计划生育支出8789629.43元</w:t>
      </w:r>
      <w:r>
        <w:rPr>
          <w:rFonts w:hint="eastAsia" w:ascii="方正仿宋简体" w:hAnsi="方正仿宋简体" w:eastAsia="方正仿宋简体" w:cs="方正仿宋简体"/>
          <w:color w:val="333333"/>
          <w:kern w:val="0"/>
          <w:sz w:val="32"/>
          <w:szCs w:val="32"/>
          <w:shd w:val="clear" w:fill="FFFFFF"/>
          <w:lang w:val="en-US" w:eastAsia="zh-CN" w:bidi="ar"/>
        </w:rPr>
        <w:t>。主要人员工资、津贴及机关日常运转等支出。</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rPr>
      </w:pPr>
      <w:r>
        <w:rPr>
          <w:rFonts w:hint="eastAsia" w:ascii="方正仿宋简体" w:hAnsi="方正仿宋简体" w:eastAsia="方正仿宋简体" w:cs="方正仿宋简体"/>
          <w:color w:val="333333"/>
          <w:kern w:val="0"/>
          <w:sz w:val="32"/>
          <w:szCs w:val="32"/>
          <w:shd w:val="clear" w:fill="FFFFFF"/>
          <w:lang w:val="en-US" w:eastAsia="zh-CN" w:bidi="ar"/>
        </w:rPr>
        <w:t>（三）住房保障支出</w:t>
      </w:r>
      <w:r>
        <w:rPr>
          <w:rFonts w:hint="eastAsia" w:ascii="方正仿宋简体" w:hAnsi="方正仿宋简体" w:eastAsia="方正仿宋简体" w:cs="方正仿宋简体"/>
          <w:kern w:val="0"/>
          <w:sz w:val="32"/>
          <w:szCs w:val="32"/>
          <w:shd w:val="clear" w:fill="FFFFFF"/>
          <w:lang w:val="en-US" w:eastAsia="zh-CN" w:bidi="ar"/>
        </w:rPr>
        <w:t>471088</w:t>
      </w:r>
      <w:r>
        <w:rPr>
          <w:rFonts w:hint="eastAsia" w:ascii="方正仿宋简体" w:hAnsi="方正仿宋简体" w:eastAsia="方正仿宋简体" w:cs="方正仿宋简体"/>
          <w:color w:val="333333"/>
          <w:kern w:val="0"/>
          <w:sz w:val="32"/>
          <w:szCs w:val="32"/>
          <w:shd w:val="clear" w:fill="FFFFFF"/>
          <w:lang w:val="en-US" w:eastAsia="zh-CN" w:bidi="ar"/>
        </w:rPr>
        <w:t>元。主要用于用于机关按照规定标准为职工缴纳住房公积金等支出。</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eastAsia="zh-CN" w:bidi="ar"/>
        </w:rPr>
      </w:pPr>
      <w:r>
        <w:rPr>
          <w:rFonts w:hint="eastAsia" w:ascii="方正仿宋简体" w:hAnsi="方正仿宋简体" w:eastAsia="方正仿宋简体" w:cs="方正仿宋简体"/>
          <w:color w:val="333333"/>
          <w:kern w:val="0"/>
          <w:sz w:val="32"/>
          <w:szCs w:val="32"/>
          <w:shd w:val="clear" w:fill="FFFFFF"/>
          <w:lang w:val="en-US" w:eastAsia="zh-CN" w:bidi="ar"/>
        </w:rPr>
        <w:t>（四）行政事业单位医疗256665.7元，主要用于在职职工医疗保险支出。</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eastAsia="zh-CN" w:bidi="ar"/>
        </w:rPr>
      </w:pPr>
      <w:r>
        <w:rPr>
          <w:rFonts w:hint="eastAsia" w:ascii="方正仿宋简体" w:hAnsi="方正仿宋简体" w:eastAsia="方正仿宋简体" w:cs="方正仿宋简体"/>
          <w:color w:val="333333"/>
          <w:kern w:val="0"/>
          <w:sz w:val="32"/>
          <w:szCs w:val="32"/>
          <w:shd w:val="clear" w:fill="FFFFFF"/>
          <w:lang w:val="en-US" w:eastAsia="zh-CN" w:bidi="ar"/>
        </w:rPr>
        <w:t>（五）一般公共服务支出489300元，主要用于艾滋病防治等工作。</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color w:val="333333"/>
          <w:kern w:val="0"/>
          <w:sz w:val="32"/>
          <w:szCs w:val="32"/>
          <w:shd w:val="clear" w:fill="FFFFFF"/>
          <w:lang w:val="en-US" w:eastAsia="zh-CN" w:bidi="ar"/>
        </w:rPr>
      </w:pPr>
      <w:r>
        <w:rPr>
          <w:rFonts w:hint="eastAsia" w:ascii="方正仿宋简体" w:hAnsi="方正仿宋简体" w:eastAsia="方正仿宋简体" w:cs="方正仿宋简体"/>
          <w:color w:val="333333"/>
          <w:kern w:val="0"/>
          <w:sz w:val="32"/>
          <w:szCs w:val="32"/>
          <w:shd w:val="clear" w:fill="FFFFFF"/>
          <w:lang w:val="en-US" w:eastAsia="zh-CN" w:bidi="ar"/>
        </w:rPr>
        <w:t>（六）抚恤支出59640元，主要用于退休职工死亡抚恤金。</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黑体" w:hAnsi="黑体" w:eastAsia="黑体" w:cs="黑体"/>
          <w:color w:val="333333"/>
          <w:kern w:val="0"/>
          <w:sz w:val="32"/>
          <w:szCs w:val="32"/>
          <w:shd w:val="clear" w:fill="FFFFFF"/>
          <w:lang w:val="en-US" w:eastAsia="zh-CN" w:bidi="ar"/>
        </w:rPr>
      </w:pPr>
      <w:r>
        <w:rPr>
          <w:rFonts w:hint="eastAsia" w:ascii="黑体" w:hAnsi="黑体" w:eastAsia="黑体" w:cs="黑体"/>
          <w:color w:val="333333"/>
          <w:kern w:val="0"/>
          <w:sz w:val="32"/>
          <w:szCs w:val="32"/>
          <w:shd w:val="clear" w:fill="FFFFFF"/>
          <w:lang w:val="en-US" w:eastAsia="zh-CN" w:bidi="ar"/>
        </w:rPr>
        <w:t>五、财政拨款“三公”经费支出决算情况</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8" w:lineRule="exact"/>
        <w:ind w:left="0" w:right="0" w:firstLine="643" w:firstLineChars="200"/>
        <w:jc w:val="left"/>
        <w:textAlignment w:val="auto"/>
        <w:rPr>
          <w:rFonts w:hint="eastAsia" w:ascii="楷体_GB2312" w:hAnsi="楷体_GB2312" w:eastAsia="楷体_GB2312" w:cs="楷体_GB2312"/>
          <w:b/>
          <w:bCs/>
          <w:kern w:val="0"/>
          <w:sz w:val="32"/>
          <w:szCs w:val="32"/>
          <w:shd w:val="clear" w:fill="FFFFFF"/>
          <w:lang w:val="en-US"/>
        </w:rPr>
      </w:pPr>
      <w:r>
        <w:rPr>
          <w:rFonts w:hint="eastAsia" w:ascii="楷体_GB2312" w:hAnsi="楷体_GB2312" w:eastAsia="楷体_GB2312" w:cs="楷体_GB2312"/>
          <w:b/>
          <w:bCs/>
          <w:kern w:val="0"/>
          <w:sz w:val="32"/>
          <w:szCs w:val="32"/>
          <w:shd w:val="clear" w:fill="FFFFFF"/>
          <w:lang w:val="en-US" w:eastAsia="zh-CN" w:bidi="ar"/>
        </w:rPr>
        <w:t>（一）因公出国（境）经费</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kern w:val="0"/>
          <w:sz w:val="32"/>
          <w:szCs w:val="32"/>
          <w:shd w:val="clear" w:fill="FFFFFF"/>
          <w:lang w:val="en-US"/>
        </w:rPr>
      </w:pPr>
      <w:r>
        <w:rPr>
          <w:rFonts w:hint="eastAsia" w:ascii="方正仿宋简体" w:hAnsi="方正仿宋简体" w:eastAsia="方正仿宋简体" w:cs="方正仿宋简体"/>
          <w:kern w:val="0"/>
          <w:sz w:val="32"/>
          <w:szCs w:val="32"/>
          <w:shd w:val="clear" w:fill="FFFFFF"/>
          <w:lang w:val="en-US" w:eastAsia="zh-CN" w:bidi="ar"/>
        </w:rPr>
        <w:t>2018年开江县疾病预防控制中心没有因公出国境。</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8" w:lineRule="exact"/>
        <w:ind w:left="0" w:right="0" w:firstLine="643" w:firstLineChars="200"/>
        <w:jc w:val="left"/>
        <w:textAlignment w:val="auto"/>
        <w:rPr>
          <w:rFonts w:hint="eastAsia" w:ascii="楷体_GB2312" w:hAnsi="楷体_GB2312" w:eastAsia="楷体_GB2312" w:cs="楷体_GB2312"/>
          <w:b/>
          <w:bCs/>
          <w:kern w:val="0"/>
          <w:sz w:val="32"/>
          <w:szCs w:val="32"/>
          <w:shd w:val="clear" w:fill="FFFFFF"/>
          <w:lang w:val="en-US" w:eastAsia="zh-CN" w:bidi="ar"/>
        </w:rPr>
      </w:pPr>
      <w:r>
        <w:rPr>
          <w:rFonts w:hint="eastAsia" w:ascii="楷体_GB2312" w:hAnsi="楷体_GB2312" w:eastAsia="楷体_GB2312" w:cs="楷体_GB2312"/>
          <w:b/>
          <w:bCs/>
          <w:kern w:val="0"/>
          <w:sz w:val="32"/>
          <w:szCs w:val="32"/>
          <w:shd w:val="clear" w:fill="FFFFFF"/>
          <w:lang w:val="en-US" w:eastAsia="zh-CN" w:bidi="ar"/>
        </w:rPr>
        <w:t>（二）公务接待费</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kern w:val="0"/>
          <w:sz w:val="32"/>
          <w:szCs w:val="32"/>
          <w:shd w:val="clear" w:fill="FFFFFF"/>
          <w:lang w:val="en-US"/>
        </w:rPr>
      </w:pPr>
      <w:r>
        <w:rPr>
          <w:rFonts w:hint="eastAsia" w:ascii="方正仿宋简体" w:hAnsi="方正仿宋简体" w:eastAsia="方正仿宋简体" w:cs="方正仿宋简体"/>
          <w:kern w:val="0"/>
          <w:sz w:val="32"/>
          <w:szCs w:val="32"/>
          <w:shd w:val="clear" w:fill="FFFFFF"/>
          <w:lang w:val="en-US" w:eastAsia="zh-CN" w:bidi="ar"/>
        </w:rPr>
        <w:t>2018年公务接待费13050元,较2017年决算数增长-16.95%左右。</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kern w:val="0"/>
          <w:sz w:val="32"/>
          <w:szCs w:val="32"/>
          <w:shd w:val="clear" w:fill="FFFFFF"/>
          <w:lang w:val="en-US"/>
        </w:rPr>
      </w:pPr>
      <w:r>
        <w:rPr>
          <w:rFonts w:hint="eastAsia" w:ascii="方正仿宋简体" w:hAnsi="方正仿宋简体" w:eastAsia="方正仿宋简体" w:cs="方正仿宋简体"/>
          <w:kern w:val="0"/>
          <w:sz w:val="32"/>
          <w:szCs w:val="32"/>
          <w:shd w:val="clear" w:fill="FFFFFF"/>
          <w:lang w:val="en-US" w:eastAsia="zh-CN" w:bidi="ar"/>
        </w:rPr>
        <w:t>2018年公务接待费主要用于执行公务、开展业务活动开支的用餐费等。国内公务接待38批次393人，共计支出13050元。</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8" w:lineRule="exact"/>
        <w:ind w:left="0" w:right="0" w:firstLine="643" w:firstLineChars="200"/>
        <w:jc w:val="left"/>
        <w:textAlignment w:val="auto"/>
        <w:rPr>
          <w:rFonts w:hint="eastAsia" w:ascii="楷体_GB2312" w:hAnsi="楷体_GB2312" w:eastAsia="楷体_GB2312" w:cs="楷体_GB2312"/>
          <w:b/>
          <w:bCs/>
          <w:kern w:val="0"/>
          <w:sz w:val="32"/>
          <w:szCs w:val="32"/>
          <w:shd w:val="clear" w:fill="FFFFFF"/>
          <w:lang w:val="en-US" w:eastAsia="zh-CN" w:bidi="ar"/>
        </w:rPr>
      </w:pPr>
      <w:r>
        <w:rPr>
          <w:rFonts w:hint="eastAsia" w:ascii="楷体_GB2312" w:hAnsi="楷体_GB2312" w:eastAsia="楷体_GB2312" w:cs="楷体_GB2312"/>
          <w:b/>
          <w:bCs/>
          <w:kern w:val="0"/>
          <w:sz w:val="32"/>
          <w:szCs w:val="32"/>
          <w:shd w:val="clear" w:fill="FFFFFF"/>
          <w:lang w:val="en-US" w:eastAsia="zh-CN" w:bidi="ar"/>
        </w:rPr>
        <w:t>（三）公务用车购置及运行维护费</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kern w:val="0"/>
          <w:sz w:val="32"/>
          <w:szCs w:val="32"/>
          <w:shd w:val="clear" w:fill="FFFFFF"/>
          <w:lang w:val="en-US" w:eastAsia="zh-CN" w:bidi="ar"/>
        </w:rPr>
      </w:pPr>
      <w:r>
        <w:rPr>
          <w:rFonts w:hint="eastAsia" w:ascii="方正仿宋简体" w:hAnsi="方正仿宋简体" w:eastAsia="方正仿宋简体" w:cs="方正仿宋简体"/>
          <w:kern w:val="0"/>
          <w:sz w:val="32"/>
          <w:szCs w:val="32"/>
          <w:shd w:val="clear" w:fill="FFFFFF"/>
          <w:lang w:val="en-US" w:eastAsia="zh-CN" w:bidi="ar"/>
        </w:rPr>
        <w:t>2018年公务用车运行维护费186460.2元,较2017年决算数增加207.35%，主要原因在于2018年各项业务工作量的增加，单位公务车辆使用年限较长也导致维修费用增加,。</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kern w:val="0"/>
          <w:sz w:val="32"/>
          <w:szCs w:val="32"/>
          <w:shd w:val="clear" w:fill="FFFFFF"/>
          <w:lang w:val="en-US"/>
        </w:rPr>
      </w:pPr>
      <w:r>
        <w:rPr>
          <w:rFonts w:hint="eastAsia" w:ascii="方正仿宋简体" w:hAnsi="方正仿宋简体" w:eastAsia="方正仿宋简体" w:cs="方正仿宋简体"/>
          <w:kern w:val="0"/>
          <w:sz w:val="32"/>
          <w:szCs w:val="32"/>
          <w:shd w:val="clear" w:fill="FFFFFF"/>
          <w:lang w:val="en-US" w:eastAsia="zh-CN" w:bidi="ar"/>
        </w:rPr>
        <w:t>2018年未购置公务用车，截至2018年12月底，单位共有公务用车5辆，其中：轿车0辆、越野车3辆、救护车1辆、冷链运输车一辆。</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kern w:val="0"/>
          <w:sz w:val="32"/>
          <w:szCs w:val="32"/>
          <w:shd w:val="clear" w:fill="FFFFFF"/>
          <w:lang w:val="en-US"/>
        </w:rPr>
      </w:pPr>
      <w:r>
        <w:rPr>
          <w:rFonts w:hint="eastAsia" w:ascii="方正仿宋简体" w:hAnsi="方正仿宋简体" w:eastAsia="方正仿宋简体" w:cs="方正仿宋简体"/>
          <w:kern w:val="0"/>
          <w:sz w:val="32"/>
          <w:szCs w:val="32"/>
          <w:shd w:val="clear" w:fill="FFFFFF"/>
          <w:lang w:val="en-US" w:eastAsia="zh-CN" w:bidi="ar"/>
        </w:rPr>
        <w:t>2018年车辆运行维护费支出186460.2元，用于正常的公务活动等所需的公务用车燃料费、维修费、过路过桥费、保险费支出。</w:t>
      </w:r>
    </w:p>
    <w:p>
      <w:pPr>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78" w:lineRule="exact"/>
        <w:ind w:left="0" w:right="0" w:firstLine="640" w:firstLineChars="200"/>
        <w:jc w:val="left"/>
        <w:textAlignment w:val="auto"/>
        <w:rPr>
          <w:rFonts w:hint="eastAsia" w:ascii="方正仿宋简体" w:hAnsi="方正仿宋简体" w:eastAsia="方正仿宋简体" w:cs="方正仿宋简体"/>
          <w:kern w:val="0"/>
          <w:sz w:val="32"/>
          <w:szCs w:val="32"/>
          <w:shd w:val="clear" w:fill="FFFFFF"/>
          <w:lang w:val="en-US"/>
        </w:rPr>
      </w:pPr>
    </w:p>
    <w:p/>
    <w:sectPr>
      <w:footerReference r:id="rId3" w:type="default"/>
      <w:pgSz w:w="11906" w:h="16838"/>
      <w:pgMar w:top="2098" w:right="1417"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F165A"/>
    <w:rsid w:val="384F165A"/>
    <w:rsid w:val="52765E2E"/>
    <w:rsid w:val="675904E1"/>
    <w:rsid w:val="6F1D7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2019-02-20T01:46:00Z</dcterms:created>
  <dc:creator>小胖</dc:creator>
  <cp:lastModifiedBy>Administrator</cp:lastModifiedBy>
  <dcterms:modified xsi:type="dcterms:W3CDTF">2021-06-03T03:52:12Z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0_btnclosed</vt:lpwstr>
  </property>
  <property fmtid="{D5CDD505-2E9C-101B-9397-08002B2CF9AE}" pid="4" name="ICV">
    <vt:lpwstr>DC061EE5293544B195EC861BB8646543</vt:lpwstr>
  </property>
</Properties>
</file>