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482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55555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555555"/>
          <w:sz w:val="44"/>
          <w:szCs w:val="44"/>
          <w:lang w:val="en-US" w:eastAsia="zh-CN"/>
        </w:rPr>
        <w:t>开江县疾病预防控制中心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482"/>
        <w:jc w:val="center"/>
        <w:textAlignment w:val="auto"/>
        <w:rPr>
          <w:rFonts w:hint="eastAsia" w:ascii="仿宋_GB2312" w:hAnsi="微软雅黑" w:eastAsia="仿宋_GB2312"/>
          <w:b/>
          <w:color w:val="555555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555555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555555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555555"/>
          <w:sz w:val="44"/>
          <w:szCs w:val="44"/>
        </w:rPr>
        <w:t>年部门预算编制说明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按照预算管理有关规定，部门预算编报内容包括预算单位的全部收支情况。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　　一、单位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eastAsia="zh-CN"/>
        </w:rPr>
        <w:t>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55555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55555"/>
          <w:kern w:val="0"/>
          <w:sz w:val="32"/>
          <w:szCs w:val="32"/>
        </w:rPr>
        <w:t>开江县疾病预防控制中心是政府举办的</w:t>
      </w:r>
      <w:r>
        <w:rPr>
          <w:rFonts w:hint="eastAsia" w:ascii="仿宋_GB2312" w:hAnsi="仿宋_GB2312" w:eastAsia="仿宋_GB2312" w:cs="仿宋_GB2312"/>
          <w:color w:val="555555"/>
          <w:kern w:val="0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color w:val="555555"/>
          <w:kern w:val="0"/>
          <w:sz w:val="32"/>
          <w:szCs w:val="32"/>
          <w:lang w:val="en-US" w:eastAsia="zh-CN"/>
        </w:rPr>
        <w:t>疾病预防控制与公共卫生技术管理和服务的</w:t>
      </w:r>
      <w:r>
        <w:rPr>
          <w:rFonts w:hint="eastAsia" w:ascii="仿宋_GB2312" w:hAnsi="仿宋_GB2312" w:eastAsia="仿宋_GB2312" w:cs="仿宋_GB2312"/>
          <w:color w:val="555555"/>
          <w:kern w:val="0"/>
          <w:sz w:val="32"/>
          <w:szCs w:val="32"/>
          <w:lang w:eastAsia="zh-CN"/>
        </w:rPr>
        <w:t>公益性</w:t>
      </w:r>
      <w:r>
        <w:rPr>
          <w:rFonts w:hint="eastAsia" w:ascii="仿宋_GB2312" w:hAnsi="仿宋_GB2312" w:eastAsia="仿宋_GB2312" w:cs="仿宋_GB2312"/>
          <w:color w:val="555555"/>
          <w:kern w:val="0"/>
          <w:sz w:val="32"/>
          <w:szCs w:val="32"/>
        </w:rPr>
        <w:t>事业单位，</w:t>
      </w:r>
      <w:r>
        <w:rPr>
          <w:rFonts w:hint="eastAsia" w:ascii="仿宋_GB2312" w:hAnsi="仿宋_GB2312" w:eastAsia="仿宋_GB2312" w:cs="仿宋_GB2312"/>
          <w:color w:val="555555"/>
          <w:kern w:val="0"/>
          <w:sz w:val="32"/>
          <w:szCs w:val="32"/>
          <w:lang w:eastAsia="zh-CN"/>
        </w:rPr>
        <w:t>履行</w:t>
      </w:r>
      <w:r>
        <w:rPr>
          <w:rFonts w:hint="eastAsia" w:ascii="仿宋_GB2312" w:hAnsi="仿宋_GB2312" w:eastAsia="仿宋_GB2312" w:cs="仿宋_GB2312"/>
          <w:color w:val="555555"/>
          <w:kern w:val="0"/>
          <w:sz w:val="32"/>
          <w:szCs w:val="32"/>
        </w:rPr>
        <w:t>疾病预防控制与应急、监测检验与评价、技术管理与服务、健康促进</w:t>
      </w:r>
      <w:r>
        <w:rPr>
          <w:rFonts w:hint="eastAsia" w:ascii="仿宋_GB2312" w:hAnsi="仿宋_GB2312" w:eastAsia="仿宋_GB2312" w:cs="仿宋_GB2312"/>
          <w:color w:val="555555"/>
          <w:kern w:val="0"/>
          <w:sz w:val="32"/>
          <w:szCs w:val="32"/>
          <w:lang w:eastAsia="zh-CN"/>
        </w:rPr>
        <w:t>等职能。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内设办公室、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eastAsia="zh-CN"/>
        </w:rPr>
        <w:t>党办、财务科、疾控科、性艾科、卫生科、后勤科、结防所、检验科、慢病科、免疫规划科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等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个职能科室。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收支预算总体情况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　　20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val="en-US" w:eastAsia="zh-CN"/>
        </w:rPr>
        <w:t>20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年财政一般收入预算总额为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val="en-US" w:eastAsia="zh-CN"/>
        </w:rPr>
        <w:t>646.15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万元。一般收入预算总额较20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val="en-US" w:eastAsia="zh-CN"/>
        </w:rPr>
        <w:t>19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eastAsia="zh-CN"/>
        </w:rPr>
        <w:t>减少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val="en-US" w:eastAsia="zh-CN"/>
        </w:rPr>
        <w:t>463.17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万元，主要原因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eastAsia="zh-CN"/>
        </w:rPr>
        <w:t>：一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是人员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eastAsia="zh-CN"/>
        </w:rPr>
        <w:t>退休；二是截止预算公开日，非税收入等项目预算未纳入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。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　　20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val="en-US" w:eastAsia="zh-CN"/>
        </w:rPr>
        <w:t>20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年财政支出预算总额为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val="en-US" w:eastAsia="zh-CN"/>
        </w:rPr>
        <w:t>646.15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万元，其中：工资和福利支出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val="en-US" w:eastAsia="zh-CN"/>
        </w:rPr>
        <w:t>563.06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万元，商品和服务支出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val="en-US" w:eastAsia="zh-CN"/>
        </w:rPr>
        <w:t>60.48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万元，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eastAsia="zh-CN"/>
        </w:rPr>
        <w:t>对个人和家庭的补助支出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val="en-US" w:eastAsia="zh-CN"/>
        </w:rPr>
        <w:t>3.46万元，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项目支出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val="en-US" w:eastAsia="zh-CN"/>
        </w:rPr>
        <w:t>19.14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万元。</w:t>
      </w:r>
    </w:p>
    <w:p>
      <w:pPr>
        <w:pStyle w:val="2"/>
        <w:keepNext w:val="0"/>
        <w:keepLines w:val="0"/>
        <w:pageBreakBefore w:val="0"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textAlignment w:val="auto"/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　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三、财政拨款支出预算情况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财政拨款支出主要用于保障部机关正常运转、全县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eastAsia="zh-CN"/>
        </w:rPr>
        <w:t>疾病预防控制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等工作的开展。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　　基本支出，是用于保障机关正常运转的日常支出，包括基本工资、津贴补贴等人员经费以及办公费、印刷费、水电费、办公设备购置等日常公用经费。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　　项目支出，是用于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eastAsia="zh-CN"/>
        </w:rPr>
        <w:t>公务用车运行维护费及卫生防疫津贴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等方面。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　　按支出功能分类主要用于以下方面: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　　（一）一般公共服务支出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val="en-US" w:eastAsia="zh-CN"/>
        </w:rPr>
        <w:t>563.06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万元，主要用于部机关及事业单位等工资福利支出（含基本工资、绩效津补贴、社会保障费等）、商品和服务支出（含办公费、印刷费、差旅费、公务接待等）。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　　（二）项目支出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val="en-US" w:eastAsia="zh-CN"/>
        </w:rPr>
        <w:t>19.14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万元，用于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eastAsia="zh-CN"/>
        </w:rPr>
        <w:t>公务用车运行维护、卫生防疫津贴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等经费。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四、运行经费情况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textAlignment w:val="auto"/>
        <w:rPr>
          <w:rFonts w:hint="eastAsia" w:ascii="方正仿宋简体" w:hAnsi="方正仿宋简体" w:eastAsia="仿宋_GB2312" w:cs="方正仿宋简体"/>
          <w:color w:val="555555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运行经费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val="en-US" w:eastAsia="zh-CN"/>
        </w:rPr>
        <w:t>60.48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万元，主要用于用于20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年机关办公费、印刷费、差旅费等经费。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　　五、财政拨款“三公”经费情况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　　（一）因公出国（境）经费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　　20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val="en-US" w:eastAsia="zh-CN"/>
        </w:rPr>
        <w:t>20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年因公出国（境）费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val="en-US" w:eastAsia="zh-CN"/>
        </w:rPr>
        <w:t>0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万元。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　　（二）公务接待费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　　20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val="en-US" w:eastAsia="zh-CN"/>
        </w:rPr>
        <w:t>20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年公务接待费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val="en-US" w:eastAsia="zh-CN"/>
        </w:rPr>
        <w:t>1.5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万元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eastAsia="zh-CN"/>
        </w:rPr>
        <w:t>与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val="en-US" w:eastAsia="zh-CN"/>
        </w:rPr>
        <w:t>2019年持平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。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　　（三）公务用车购置及运行维护费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　　20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val="en-US" w:eastAsia="zh-CN"/>
        </w:rPr>
        <w:t>20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年公务用车购置及运行维护费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val="en-US" w:eastAsia="zh-CN"/>
        </w:rPr>
        <w:t>7.5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万元，其中：公务用车购置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val="en-US" w:eastAsia="zh-CN"/>
        </w:rPr>
        <w:t>0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万元、运行维护费预算数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  <w:lang w:val="en-US" w:eastAsia="zh-CN"/>
        </w:rPr>
        <w:t>7.5</w:t>
      </w: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 xml:space="preserve">万元, </w:t>
      </w:r>
      <w:r>
        <w:rPr>
          <w:rFonts w:hint="eastAsia" w:ascii="仿宋_GB2312" w:hAnsi="仿宋_GB2312" w:eastAsia="仿宋_GB2312" w:cs="仿宋_GB2312"/>
          <w:color w:val="555555"/>
          <w:kern w:val="0"/>
          <w:sz w:val="32"/>
          <w:szCs w:val="32"/>
        </w:rPr>
        <w:t>主要用于保障全县疾病预防控制等工作所需的公务用车燃料费、维修</w:t>
      </w:r>
      <w:r>
        <w:rPr>
          <w:rFonts w:hint="eastAsia" w:ascii="仿宋_GB2312" w:hAnsi="仿宋_GB2312" w:eastAsia="仿宋_GB2312" w:cs="仿宋_GB2312"/>
          <w:color w:val="555555"/>
          <w:kern w:val="0"/>
          <w:sz w:val="32"/>
          <w:szCs w:val="32"/>
          <w:lang w:eastAsia="zh-CN"/>
        </w:rPr>
        <w:t>保养</w:t>
      </w:r>
      <w:r>
        <w:rPr>
          <w:rFonts w:hint="eastAsia" w:ascii="仿宋_GB2312" w:hAnsi="仿宋_GB2312" w:eastAsia="仿宋_GB2312" w:cs="仿宋_GB2312"/>
          <w:color w:val="555555"/>
          <w:kern w:val="0"/>
          <w:sz w:val="32"/>
          <w:szCs w:val="32"/>
        </w:rPr>
        <w:t>费、过路过桥费支出</w:t>
      </w:r>
      <w:r>
        <w:rPr>
          <w:rFonts w:hint="eastAsia" w:ascii="仿宋_GB2312" w:hAnsi="仿宋_GB2312" w:eastAsia="仿宋_GB2312" w:cs="仿宋_GB2312"/>
          <w:color w:val="555555"/>
          <w:kern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六、政府采购安排情况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555555"/>
          <w:sz w:val="32"/>
          <w:szCs w:val="32"/>
        </w:rPr>
        <w:t>年初预算未安排政府采购。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七、国有资产占用情况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我单位房屋类资产共计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4090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平方米，价值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602.39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万元，车辆共计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辆，价值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70.68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八、绩效目标情况说明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无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</w:rPr>
        <w:t>名词注解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>1．地方一般公共预算收入。即地方公共财政收入，是指实施分税制财政体制改革后，各级财政部门依法组织纳入本地区（或本级）预算管理的各项收入，包括税收收入和非税收入。其中：税收收入主要包括增值税、企业所得税、个人所得税、资源税等；非税收入主要包括纳入预算管理的专项收入、行政事业性收费收入、罚没收入、国有资源（资产）有偿使用收入等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>2．地方一般公共预算支出。即地方公共财政支出，是指通过地方一般公共预算收入统筹安排的相关支出。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>3．三公经费。指因公出国（境）费、公务接待费、公务用车购置及运行维护费。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420" w:firstLineChars="200"/>
        <w:textAlignment w:val="auto"/>
        <w:rPr>
          <w:rFonts w:hint="eastAsia" w:ascii="微软雅黑" w:hAnsi="微软雅黑"/>
          <w:sz w:val="21"/>
          <w:szCs w:val="21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3328CF"/>
    <w:multiLevelType w:val="singleLevel"/>
    <w:tmpl w:val="A83328C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D52A3"/>
    <w:rsid w:val="11EB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2020-05-11T09:25:00Z</dcterms:created>
  <dc:creator>刘志勇</dc:creator>
  <cp:lastModifiedBy>刘志勇</cp:lastModifiedBy>
  <dcterms:modified xsi:type="dcterms:W3CDTF">2020-05-19T04:04:14Z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