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黑体" w:hAnsi="黑体" w:eastAsia="黑体"/>
          <w:color w:val="000000"/>
          <w:sz w:val="72"/>
          <w:szCs w:val="72"/>
        </w:rPr>
      </w:pPr>
      <w:bookmarkStart w:id="1" w:name="_Toc15377193"/>
      <w:bookmarkStart w:id="2" w:name="_Toc15396475"/>
      <w:bookmarkStart w:id="3" w:name="_Toc15377425"/>
      <w:bookmarkStart w:id="4" w:name="_Toc15396597"/>
      <w:bookmarkStart w:id="5" w:name="_Toc19950054"/>
      <w:bookmarkStart w:id="6" w:name="_Toc15378441"/>
      <w:r>
        <w:rPr>
          <w:rFonts w:ascii="黑体" w:hAnsi="黑体" w:eastAsia="黑体"/>
          <w:color w:val="000000"/>
          <w:sz w:val="72"/>
          <w:szCs w:val="72"/>
        </w:rPr>
        <w:t>201</w:t>
      </w:r>
      <w:r>
        <w:rPr>
          <w:rFonts w:hint="eastAsia" w:ascii="黑体" w:hAnsi="黑体" w:eastAsia="黑体"/>
          <w:color w:val="000000"/>
          <w:sz w:val="72"/>
          <w:szCs w:val="72"/>
        </w:rPr>
        <w:t>9年度</w:t>
      </w:r>
      <w:bookmarkEnd w:id="1"/>
      <w:bookmarkEnd w:id="2"/>
      <w:bookmarkEnd w:id="3"/>
      <w:bookmarkEnd w:id="4"/>
      <w:bookmarkEnd w:id="5"/>
      <w:bookmarkEnd w:id="6"/>
    </w:p>
    <w:bookmarkEnd w:id="0"/>
    <w:p>
      <w:pPr>
        <w:adjustRightInd w:val="0"/>
        <w:snapToGrid w:val="0"/>
        <w:spacing w:line="360" w:lineRule="auto"/>
        <w:jc w:val="center"/>
        <w:outlineLvl w:val="0"/>
        <w:rPr>
          <w:rFonts w:ascii="黑体" w:hAnsi="黑体" w:eastAsia="黑体"/>
          <w:color w:val="000000"/>
          <w:sz w:val="52"/>
          <w:szCs w:val="52"/>
        </w:rPr>
      </w:pPr>
      <w:bookmarkStart w:id="7" w:name="_Toc19950055"/>
      <w:r>
        <w:rPr>
          <w:rFonts w:hint="eastAsia" w:ascii="黑体" w:hAnsi="黑体" w:eastAsia="黑体"/>
          <w:color w:val="000000"/>
          <w:sz w:val="52"/>
          <w:szCs w:val="52"/>
        </w:rPr>
        <w:t>开江县文</w:t>
      </w:r>
      <w:bookmarkEnd w:id="7"/>
      <w:r>
        <w:rPr>
          <w:rFonts w:hint="eastAsia" w:ascii="黑体" w:hAnsi="黑体" w:eastAsia="黑体"/>
          <w:color w:val="000000"/>
          <w:sz w:val="52"/>
          <w:szCs w:val="52"/>
        </w:rPr>
        <w:t>物管理所部门决算</w:t>
      </w:r>
    </w:p>
    <w:p>
      <w:pPr>
        <w:adjustRightInd w:val="0"/>
        <w:snapToGrid w:val="0"/>
        <w:spacing w:line="360" w:lineRule="auto"/>
        <w:jc w:val="center"/>
        <w:outlineLvl w:val="0"/>
        <w:rPr>
          <w:rFonts w:ascii="黑体" w:hAnsi="黑体" w:eastAsia="黑体"/>
          <w:color w:val="000000"/>
          <w:sz w:val="52"/>
          <w:szCs w:val="52"/>
        </w:rPr>
      </w:pPr>
      <w:r>
        <w:rPr>
          <w:rFonts w:hint="eastAsia" w:ascii="黑体" w:hAnsi="黑体" w:eastAsia="黑体"/>
          <w:color w:val="000000"/>
          <w:sz w:val="52"/>
          <w:szCs w:val="52"/>
        </w:rPr>
        <w:t>编制说明</w:t>
      </w: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olor w:val="000000"/>
          <w:sz w:val="48"/>
          <w:szCs w:val="48"/>
        </w:rPr>
      </w:pPr>
    </w:p>
    <w:p>
      <w:pPr>
        <w:pStyle w:val="11"/>
        <w:rPr>
          <w:rStyle w:val="16"/>
          <w:rFonts w:ascii="黑体" w:hAnsi="黑体" w:eastAsia="黑体"/>
          <w:color w:val="000000" w:themeColor="text1"/>
          <w:sz w:val="30"/>
          <w:szCs w:val="30"/>
        </w:rPr>
      </w:pPr>
      <w:r>
        <w:rPr>
          <w:rFonts w:hint="eastAsia" w:ascii="黑体" w:hAnsi="黑体" w:eastAsia="黑体"/>
          <w:color w:val="000000"/>
          <w:sz w:val="32"/>
          <w:szCs w:val="32"/>
        </w:rPr>
        <w:t>公开时间2020年9月21日</w:t>
      </w: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1"/>
        <w:rPr>
          <w:rStyle w:val="16"/>
          <w:rFonts w:ascii="黑体" w:hAnsi="黑体" w:eastAsia="黑体"/>
          <w:color w:val="000000" w:themeColor="text1"/>
          <w:sz w:val="30"/>
          <w:szCs w:val="30"/>
        </w:rPr>
      </w:pPr>
      <w:r>
        <w:fldChar w:fldCharType="begin"/>
      </w:r>
      <w:r>
        <w:instrText xml:space="preserve"> HYPERLINK \l "_Toc19950057" </w:instrText>
      </w:r>
      <w:r>
        <w:fldChar w:fldCharType="separate"/>
      </w:r>
      <w:r>
        <w:rPr>
          <w:rStyle w:val="16"/>
          <w:rFonts w:hint="eastAsia" w:ascii="黑体" w:hAnsi="黑体" w:eastAsia="黑体"/>
          <w:b/>
          <w:color w:val="000000" w:themeColor="text1"/>
          <w:sz w:val="30"/>
          <w:szCs w:val="30"/>
        </w:rPr>
        <w:t>第一部分</w:t>
      </w:r>
      <w:r>
        <w:rPr>
          <w:rStyle w:val="16"/>
          <w:rFonts w:ascii="黑体" w:hAnsi="黑体" w:eastAsia="黑体"/>
          <w:b/>
          <w:color w:val="000000" w:themeColor="text1"/>
          <w:sz w:val="30"/>
          <w:szCs w:val="30"/>
        </w:rPr>
        <w:t xml:space="preserve"> </w:t>
      </w:r>
      <w:r>
        <w:rPr>
          <w:rStyle w:val="16"/>
          <w:rFonts w:hint="eastAsia" w:ascii="黑体" w:hAnsi="黑体" w:eastAsia="黑体"/>
          <w:b/>
          <w:color w:val="000000" w:themeColor="text1"/>
          <w:sz w:val="30"/>
          <w:szCs w:val="30"/>
        </w:rPr>
        <w:t>部门概况</w:t>
      </w:r>
      <w:r>
        <w:rPr>
          <w:rStyle w:val="16"/>
          <w:rFonts w:ascii="黑体" w:hAnsi="黑体" w:eastAsia="黑体"/>
          <w:color w:val="000000" w:themeColor="text1"/>
          <w:sz w:val="30"/>
          <w:szCs w:val="30"/>
        </w:rPr>
        <w:tab/>
      </w:r>
      <w:r>
        <w:rPr>
          <w:rStyle w:val="16"/>
          <w:rFonts w:ascii="黑体" w:hAnsi="黑体" w:eastAsia="黑体"/>
          <w:color w:val="000000" w:themeColor="text1"/>
          <w:sz w:val="30"/>
          <w:szCs w:val="30"/>
        </w:rPr>
        <w:fldChar w:fldCharType="begin"/>
      </w:r>
      <w:r>
        <w:rPr>
          <w:rStyle w:val="16"/>
          <w:rFonts w:ascii="黑体" w:hAnsi="黑体" w:eastAsia="黑体"/>
          <w:color w:val="000000" w:themeColor="text1"/>
          <w:sz w:val="30"/>
          <w:szCs w:val="30"/>
        </w:rPr>
        <w:instrText xml:space="preserve"> PAGEREF _Toc19950057 \h </w:instrText>
      </w:r>
      <w:r>
        <w:rPr>
          <w:rStyle w:val="16"/>
          <w:rFonts w:ascii="黑体" w:hAnsi="黑体" w:eastAsia="黑体"/>
          <w:color w:val="000000" w:themeColor="text1"/>
          <w:sz w:val="30"/>
          <w:szCs w:val="30"/>
        </w:rPr>
        <w:fldChar w:fldCharType="separate"/>
      </w:r>
      <w:r>
        <w:rPr>
          <w:rStyle w:val="16"/>
          <w:rFonts w:ascii="黑体" w:hAnsi="黑体" w:eastAsia="黑体"/>
          <w:color w:val="000000" w:themeColor="text1"/>
          <w:sz w:val="30"/>
          <w:szCs w:val="30"/>
        </w:rPr>
        <w:t>4</w:t>
      </w:r>
      <w:r>
        <w:rPr>
          <w:rStyle w:val="16"/>
          <w:rFonts w:ascii="黑体" w:hAnsi="黑体" w:eastAsia="黑体"/>
          <w:color w:val="000000" w:themeColor="text1"/>
          <w:sz w:val="30"/>
          <w:szCs w:val="30"/>
        </w:rPr>
        <w:fldChar w:fldCharType="end"/>
      </w:r>
      <w:r>
        <w:rPr>
          <w:rStyle w:val="16"/>
          <w:rFonts w:ascii="黑体" w:hAnsi="黑体" w:eastAsia="黑体"/>
          <w:color w:val="000000" w:themeColor="text1"/>
          <w:sz w:val="30"/>
          <w:szCs w:val="30"/>
        </w:rPr>
        <w:fldChar w:fldCharType="end"/>
      </w:r>
    </w:p>
    <w:p>
      <w:pPr>
        <w:pStyle w:val="12"/>
        <w:rPr>
          <w:rStyle w:val="16"/>
          <w:rFonts w:ascii="黑体" w:hAnsi="黑体" w:eastAsia="黑体"/>
          <w:color w:val="000000" w:themeColor="text1"/>
          <w:sz w:val="30"/>
          <w:szCs w:val="30"/>
        </w:rPr>
      </w:pPr>
      <w:r>
        <w:fldChar w:fldCharType="begin"/>
      </w:r>
      <w:r>
        <w:instrText xml:space="preserve"> HYPERLINK \l "_Toc19950058" </w:instrText>
      </w:r>
      <w:r>
        <w:fldChar w:fldCharType="separate"/>
      </w:r>
      <w:r>
        <w:rPr>
          <w:rStyle w:val="16"/>
          <w:rFonts w:hint="eastAsia" w:ascii="黑体" w:hAnsi="黑体" w:eastAsia="黑体"/>
          <w:color w:val="000000" w:themeColor="text1"/>
          <w:sz w:val="30"/>
          <w:szCs w:val="30"/>
        </w:rPr>
        <w:t>一、基本职能及主要工作</w:t>
      </w:r>
      <w:r>
        <w:rPr>
          <w:rStyle w:val="16"/>
          <w:rFonts w:ascii="黑体" w:hAnsi="黑体" w:eastAsia="黑体"/>
          <w:color w:val="000000" w:themeColor="text1"/>
          <w:sz w:val="30"/>
          <w:szCs w:val="30"/>
        </w:rPr>
        <w:tab/>
      </w:r>
      <w:r>
        <w:rPr>
          <w:rStyle w:val="16"/>
          <w:rFonts w:ascii="黑体" w:hAnsi="黑体" w:eastAsia="黑体"/>
          <w:color w:val="000000" w:themeColor="text1"/>
          <w:sz w:val="30"/>
          <w:szCs w:val="30"/>
        </w:rPr>
        <w:fldChar w:fldCharType="begin"/>
      </w:r>
      <w:r>
        <w:rPr>
          <w:rStyle w:val="16"/>
          <w:rFonts w:ascii="黑体" w:hAnsi="黑体" w:eastAsia="黑体"/>
          <w:color w:val="000000" w:themeColor="text1"/>
          <w:sz w:val="30"/>
          <w:szCs w:val="30"/>
        </w:rPr>
        <w:instrText xml:space="preserve"> PAGEREF _Toc19950058 \h </w:instrText>
      </w:r>
      <w:r>
        <w:rPr>
          <w:rStyle w:val="16"/>
          <w:rFonts w:ascii="黑体" w:hAnsi="黑体" w:eastAsia="黑体"/>
          <w:color w:val="000000" w:themeColor="text1"/>
          <w:sz w:val="30"/>
          <w:szCs w:val="30"/>
        </w:rPr>
        <w:fldChar w:fldCharType="separate"/>
      </w:r>
      <w:r>
        <w:rPr>
          <w:rStyle w:val="16"/>
          <w:rFonts w:ascii="黑体" w:hAnsi="黑体" w:eastAsia="黑体"/>
          <w:color w:val="000000" w:themeColor="text1"/>
          <w:sz w:val="30"/>
          <w:szCs w:val="30"/>
        </w:rPr>
        <w:t>4</w:t>
      </w:r>
      <w:r>
        <w:rPr>
          <w:rStyle w:val="16"/>
          <w:rFonts w:ascii="黑体" w:hAnsi="黑体" w:eastAsia="黑体"/>
          <w:color w:val="000000" w:themeColor="text1"/>
          <w:sz w:val="30"/>
          <w:szCs w:val="30"/>
        </w:rPr>
        <w:fldChar w:fldCharType="end"/>
      </w:r>
      <w:r>
        <w:rPr>
          <w:rStyle w:val="16"/>
          <w:rFonts w:ascii="黑体" w:hAnsi="黑体" w:eastAsia="黑体"/>
          <w:color w:val="000000" w:themeColor="text1"/>
          <w:sz w:val="30"/>
          <w:szCs w:val="30"/>
        </w:rPr>
        <w:fldChar w:fldCharType="end"/>
      </w:r>
    </w:p>
    <w:p>
      <w:pPr>
        <w:pStyle w:val="12"/>
        <w:rPr>
          <w:rStyle w:val="16"/>
          <w:rFonts w:ascii="黑体" w:hAnsi="黑体" w:eastAsia="黑体"/>
          <w:color w:val="000000" w:themeColor="text1"/>
          <w:sz w:val="30"/>
          <w:szCs w:val="30"/>
        </w:rPr>
      </w:pPr>
      <w:r>
        <w:fldChar w:fldCharType="begin"/>
      </w:r>
      <w:r>
        <w:instrText xml:space="preserve"> HYPERLINK \l "_Toc19950059" </w:instrText>
      </w:r>
      <w:r>
        <w:fldChar w:fldCharType="separate"/>
      </w:r>
      <w:r>
        <w:rPr>
          <w:rStyle w:val="16"/>
          <w:rFonts w:hint="eastAsia" w:ascii="黑体" w:hAnsi="黑体" w:eastAsia="黑体"/>
          <w:color w:val="000000" w:themeColor="text1"/>
          <w:sz w:val="30"/>
          <w:szCs w:val="30"/>
        </w:rPr>
        <w:t>二、机构设置</w:t>
      </w:r>
      <w:r>
        <w:rPr>
          <w:rStyle w:val="16"/>
          <w:rFonts w:ascii="黑体" w:hAnsi="黑体" w:eastAsia="黑体"/>
          <w:color w:val="000000" w:themeColor="text1"/>
          <w:sz w:val="30"/>
          <w:szCs w:val="30"/>
        </w:rPr>
        <w:tab/>
      </w:r>
      <w:r>
        <w:rPr>
          <w:rStyle w:val="16"/>
          <w:rFonts w:hint="eastAsia" w:ascii="黑体" w:hAnsi="黑体" w:eastAsia="黑体"/>
          <w:color w:val="000000" w:themeColor="text1"/>
          <w:sz w:val="30"/>
          <w:szCs w:val="30"/>
        </w:rPr>
        <w:t>5</w:t>
      </w:r>
      <w:r>
        <w:rPr>
          <w:rStyle w:val="16"/>
          <w:rFonts w:hint="eastAsia" w:ascii="黑体" w:hAnsi="黑体" w:eastAsia="黑体"/>
          <w:color w:val="000000" w:themeColor="text1"/>
          <w:sz w:val="30"/>
          <w:szCs w:val="30"/>
        </w:rPr>
        <w:fldChar w:fldCharType="end"/>
      </w:r>
    </w:p>
    <w:p>
      <w:pPr>
        <w:pStyle w:val="11"/>
        <w:rPr>
          <w:rStyle w:val="16"/>
          <w:rFonts w:ascii="黑体" w:hAnsi="黑体" w:eastAsia="黑体"/>
          <w:color w:val="000000" w:themeColor="text1"/>
          <w:sz w:val="30"/>
          <w:szCs w:val="30"/>
        </w:rPr>
      </w:pPr>
      <w:r>
        <w:fldChar w:fldCharType="begin"/>
      </w:r>
      <w:r>
        <w:instrText xml:space="preserve"> HYPERLINK \l "_Toc19950060" </w:instrText>
      </w:r>
      <w:r>
        <w:fldChar w:fldCharType="separate"/>
      </w:r>
      <w:r>
        <w:rPr>
          <w:rStyle w:val="16"/>
          <w:rFonts w:hint="eastAsia" w:ascii="黑体" w:hAnsi="黑体" w:eastAsia="黑体"/>
          <w:b/>
          <w:color w:val="000000" w:themeColor="text1"/>
          <w:sz w:val="30"/>
          <w:szCs w:val="30"/>
        </w:rPr>
        <w:t>第二部分</w:t>
      </w:r>
      <w:r>
        <w:rPr>
          <w:rStyle w:val="16"/>
          <w:rFonts w:ascii="黑体" w:hAnsi="黑体" w:eastAsia="黑体"/>
          <w:b/>
          <w:color w:val="000000" w:themeColor="text1"/>
          <w:sz w:val="30"/>
          <w:szCs w:val="30"/>
        </w:rPr>
        <w:t xml:space="preserve"> 201</w:t>
      </w:r>
      <w:r>
        <w:rPr>
          <w:rStyle w:val="16"/>
          <w:rFonts w:hint="eastAsia" w:ascii="黑体" w:hAnsi="黑体" w:eastAsia="黑体"/>
          <w:b/>
          <w:color w:val="000000" w:themeColor="text1"/>
          <w:sz w:val="30"/>
          <w:szCs w:val="30"/>
        </w:rPr>
        <w:t>9年度部门决算情况说明</w:t>
      </w:r>
      <w:r>
        <w:rPr>
          <w:rStyle w:val="16"/>
          <w:rFonts w:ascii="黑体" w:hAnsi="黑体" w:eastAsia="黑体"/>
          <w:color w:val="000000" w:themeColor="text1"/>
          <w:sz w:val="30"/>
          <w:szCs w:val="30"/>
        </w:rPr>
        <w:tab/>
      </w:r>
      <w:r>
        <w:rPr>
          <w:rStyle w:val="16"/>
          <w:rFonts w:hint="eastAsia" w:ascii="黑体" w:hAnsi="黑体" w:eastAsia="黑体"/>
          <w:color w:val="000000" w:themeColor="text1"/>
          <w:sz w:val="30"/>
          <w:szCs w:val="30"/>
        </w:rPr>
        <w:t>6</w:t>
      </w:r>
      <w:r>
        <w:rPr>
          <w:rStyle w:val="16"/>
          <w:rFonts w:hint="eastAsia" w:ascii="黑体" w:hAnsi="黑体" w:eastAsia="黑体"/>
          <w:color w:val="000000" w:themeColor="text1"/>
          <w:sz w:val="30"/>
          <w:szCs w:val="30"/>
        </w:rPr>
        <w:fldChar w:fldCharType="end"/>
      </w:r>
    </w:p>
    <w:p>
      <w:pPr>
        <w:pStyle w:val="12"/>
        <w:tabs>
          <w:tab w:val="left" w:pos="1260"/>
        </w:tabs>
        <w:rPr>
          <w:rStyle w:val="16"/>
          <w:rFonts w:ascii="黑体" w:hAnsi="黑体" w:eastAsia="黑体"/>
          <w:color w:val="000000" w:themeColor="text1"/>
          <w:sz w:val="30"/>
          <w:szCs w:val="30"/>
        </w:rPr>
      </w:pPr>
      <w:r>
        <w:fldChar w:fldCharType="begin"/>
      </w:r>
      <w:r>
        <w:instrText xml:space="preserve"> HYPERLINK \l "_Toc19950061" </w:instrText>
      </w:r>
      <w:r>
        <w:fldChar w:fldCharType="separate"/>
      </w:r>
      <w:r>
        <w:rPr>
          <w:rStyle w:val="16"/>
          <w:rFonts w:hint="eastAsia" w:ascii="黑体" w:hAnsi="黑体" w:eastAsia="黑体"/>
          <w:color w:val="000000" w:themeColor="text1"/>
          <w:sz w:val="30"/>
          <w:szCs w:val="30"/>
        </w:rPr>
        <w:t>一、</w:t>
      </w:r>
      <w:r>
        <w:rPr>
          <w:rStyle w:val="16"/>
          <w:rFonts w:ascii="黑体" w:hAnsi="黑体" w:eastAsia="黑体"/>
          <w:color w:val="000000" w:themeColor="text1"/>
          <w:sz w:val="30"/>
          <w:szCs w:val="30"/>
        </w:rPr>
        <w:tab/>
      </w:r>
      <w:r>
        <w:rPr>
          <w:rStyle w:val="16"/>
          <w:rFonts w:hint="eastAsia" w:ascii="黑体" w:hAnsi="黑体" w:eastAsia="黑体"/>
          <w:color w:val="000000" w:themeColor="text1"/>
          <w:sz w:val="30"/>
          <w:szCs w:val="30"/>
        </w:rPr>
        <w:t>收入支出决算总体情况说明</w:t>
      </w:r>
      <w:r>
        <w:rPr>
          <w:rStyle w:val="16"/>
          <w:rFonts w:ascii="黑体" w:hAnsi="黑体" w:eastAsia="黑体"/>
          <w:color w:val="000000" w:themeColor="text1"/>
          <w:sz w:val="30"/>
          <w:szCs w:val="30"/>
        </w:rPr>
        <w:tab/>
      </w:r>
      <w:r>
        <w:rPr>
          <w:rStyle w:val="16"/>
          <w:rFonts w:ascii="黑体" w:hAnsi="黑体" w:eastAsia="黑体"/>
          <w:color w:val="000000" w:themeColor="text1"/>
          <w:sz w:val="30"/>
          <w:szCs w:val="30"/>
        </w:rPr>
        <w:fldChar w:fldCharType="begin"/>
      </w:r>
      <w:r>
        <w:rPr>
          <w:rStyle w:val="16"/>
          <w:rFonts w:ascii="黑体" w:hAnsi="黑体" w:eastAsia="黑体"/>
          <w:color w:val="000000" w:themeColor="text1"/>
          <w:sz w:val="30"/>
          <w:szCs w:val="30"/>
        </w:rPr>
        <w:instrText xml:space="preserve"> PAGEREF _Toc19950061 \h </w:instrText>
      </w:r>
      <w:r>
        <w:rPr>
          <w:rStyle w:val="16"/>
          <w:rFonts w:ascii="黑体" w:hAnsi="黑体" w:eastAsia="黑体"/>
          <w:color w:val="000000" w:themeColor="text1"/>
          <w:sz w:val="30"/>
          <w:szCs w:val="30"/>
        </w:rPr>
        <w:fldChar w:fldCharType="separate"/>
      </w:r>
      <w:r>
        <w:rPr>
          <w:rStyle w:val="16"/>
          <w:rFonts w:ascii="黑体" w:hAnsi="黑体" w:eastAsia="黑体"/>
          <w:color w:val="000000" w:themeColor="text1"/>
          <w:sz w:val="30"/>
          <w:szCs w:val="30"/>
        </w:rPr>
        <w:t>6</w:t>
      </w:r>
      <w:r>
        <w:rPr>
          <w:rStyle w:val="16"/>
          <w:rFonts w:ascii="黑体" w:hAnsi="黑体" w:eastAsia="黑体"/>
          <w:color w:val="000000" w:themeColor="text1"/>
          <w:sz w:val="30"/>
          <w:szCs w:val="30"/>
        </w:rPr>
        <w:fldChar w:fldCharType="end"/>
      </w:r>
      <w:r>
        <w:rPr>
          <w:rStyle w:val="16"/>
          <w:rFonts w:ascii="黑体" w:hAnsi="黑体" w:eastAsia="黑体"/>
          <w:color w:val="000000" w:themeColor="text1"/>
          <w:sz w:val="30"/>
          <w:szCs w:val="30"/>
        </w:rPr>
        <w:fldChar w:fldCharType="end"/>
      </w:r>
    </w:p>
    <w:p>
      <w:pPr>
        <w:pStyle w:val="12"/>
        <w:tabs>
          <w:tab w:val="left" w:pos="1260"/>
        </w:tabs>
        <w:rPr>
          <w:rStyle w:val="16"/>
          <w:rFonts w:ascii="黑体" w:hAnsi="黑体" w:eastAsia="黑体"/>
          <w:color w:val="000000" w:themeColor="text1"/>
          <w:sz w:val="30"/>
          <w:szCs w:val="30"/>
        </w:rPr>
      </w:pPr>
      <w:r>
        <w:fldChar w:fldCharType="begin"/>
      </w:r>
      <w:r>
        <w:instrText xml:space="preserve"> HYPERLINK \l "_Toc19950062" </w:instrText>
      </w:r>
      <w:r>
        <w:fldChar w:fldCharType="separate"/>
      </w:r>
      <w:r>
        <w:rPr>
          <w:rStyle w:val="16"/>
          <w:rFonts w:hint="eastAsia" w:ascii="黑体" w:hAnsi="黑体" w:eastAsia="黑体"/>
          <w:color w:val="000000" w:themeColor="text1"/>
          <w:sz w:val="30"/>
          <w:szCs w:val="30"/>
        </w:rPr>
        <w:t>二、</w:t>
      </w:r>
      <w:r>
        <w:rPr>
          <w:rStyle w:val="16"/>
          <w:rFonts w:ascii="黑体" w:hAnsi="黑体" w:eastAsia="黑体"/>
          <w:color w:val="000000" w:themeColor="text1"/>
          <w:sz w:val="30"/>
          <w:szCs w:val="30"/>
        </w:rPr>
        <w:tab/>
      </w:r>
      <w:r>
        <w:rPr>
          <w:rStyle w:val="16"/>
          <w:rFonts w:hint="eastAsia" w:ascii="黑体" w:hAnsi="黑体" w:eastAsia="黑体"/>
          <w:color w:val="000000" w:themeColor="text1"/>
          <w:sz w:val="30"/>
          <w:szCs w:val="30"/>
        </w:rPr>
        <w:t>收入决算情况说明</w:t>
      </w:r>
      <w:r>
        <w:rPr>
          <w:rStyle w:val="16"/>
          <w:rFonts w:ascii="黑体" w:hAnsi="黑体" w:eastAsia="黑体"/>
          <w:color w:val="000000" w:themeColor="text1"/>
          <w:sz w:val="30"/>
          <w:szCs w:val="30"/>
        </w:rPr>
        <w:tab/>
      </w:r>
      <w:r>
        <w:rPr>
          <w:rStyle w:val="16"/>
          <w:rFonts w:ascii="黑体" w:hAnsi="黑体" w:eastAsia="黑体"/>
          <w:color w:val="000000" w:themeColor="text1"/>
          <w:sz w:val="30"/>
          <w:szCs w:val="30"/>
        </w:rPr>
        <w:fldChar w:fldCharType="begin"/>
      </w:r>
      <w:r>
        <w:rPr>
          <w:rStyle w:val="16"/>
          <w:rFonts w:ascii="黑体" w:hAnsi="黑体" w:eastAsia="黑体"/>
          <w:color w:val="000000" w:themeColor="text1"/>
          <w:sz w:val="30"/>
          <w:szCs w:val="30"/>
        </w:rPr>
        <w:instrText xml:space="preserve"> PAGEREF _Toc19950062 \h </w:instrText>
      </w:r>
      <w:r>
        <w:rPr>
          <w:rStyle w:val="16"/>
          <w:rFonts w:ascii="黑体" w:hAnsi="黑体" w:eastAsia="黑体"/>
          <w:color w:val="000000" w:themeColor="text1"/>
          <w:sz w:val="30"/>
          <w:szCs w:val="30"/>
        </w:rPr>
        <w:fldChar w:fldCharType="separate"/>
      </w:r>
      <w:r>
        <w:rPr>
          <w:rStyle w:val="16"/>
          <w:rFonts w:ascii="黑体" w:hAnsi="黑体" w:eastAsia="黑体"/>
          <w:color w:val="000000" w:themeColor="text1"/>
          <w:sz w:val="30"/>
          <w:szCs w:val="30"/>
        </w:rPr>
        <w:t>6</w:t>
      </w:r>
      <w:r>
        <w:rPr>
          <w:rStyle w:val="16"/>
          <w:rFonts w:ascii="黑体" w:hAnsi="黑体" w:eastAsia="黑体"/>
          <w:color w:val="000000" w:themeColor="text1"/>
          <w:sz w:val="30"/>
          <w:szCs w:val="30"/>
        </w:rPr>
        <w:fldChar w:fldCharType="end"/>
      </w:r>
      <w:r>
        <w:rPr>
          <w:rStyle w:val="16"/>
          <w:rFonts w:ascii="黑体" w:hAnsi="黑体" w:eastAsia="黑体"/>
          <w:color w:val="000000" w:themeColor="text1"/>
          <w:sz w:val="30"/>
          <w:szCs w:val="30"/>
        </w:rPr>
        <w:fldChar w:fldCharType="end"/>
      </w:r>
    </w:p>
    <w:p>
      <w:pPr>
        <w:pStyle w:val="12"/>
        <w:tabs>
          <w:tab w:val="left" w:pos="1260"/>
        </w:tabs>
        <w:rPr>
          <w:rStyle w:val="16"/>
          <w:rFonts w:ascii="黑体" w:hAnsi="黑体" w:eastAsia="黑体"/>
          <w:color w:val="000000" w:themeColor="text1"/>
          <w:sz w:val="30"/>
          <w:szCs w:val="30"/>
        </w:rPr>
      </w:pPr>
      <w:r>
        <w:fldChar w:fldCharType="begin"/>
      </w:r>
      <w:r>
        <w:instrText xml:space="preserve"> HYPERLINK \l "_Toc19950064" </w:instrText>
      </w:r>
      <w:r>
        <w:fldChar w:fldCharType="separate"/>
      </w:r>
      <w:r>
        <w:rPr>
          <w:rStyle w:val="16"/>
          <w:rFonts w:hint="eastAsia" w:ascii="黑体" w:hAnsi="黑体" w:eastAsia="黑体"/>
          <w:color w:val="000000" w:themeColor="text1"/>
          <w:sz w:val="30"/>
          <w:szCs w:val="30"/>
        </w:rPr>
        <w:t>三、</w:t>
      </w:r>
      <w:r>
        <w:rPr>
          <w:rStyle w:val="16"/>
          <w:rFonts w:ascii="黑体" w:hAnsi="黑体" w:eastAsia="黑体"/>
          <w:color w:val="000000" w:themeColor="text1"/>
          <w:sz w:val="30"/>
          <w:szCs w:val="30"/>
        </w:rPr>
        <w:tab/>
      </w:r>
      <w:r>
        <w:rPr>
          <w:rStyle w:val="16"/>
          <w:rFonts w:hint="eastAsia" w:ascii="黑体" w:hAnsi="黑体" w:eastAsia="黑体"/>
          <w:color w:val="000000" w:themeColor="text1"/>
          <w:sz w:val="30"/>
          <w:szCs w:val="30"/>
        </w:rPr>
        <w:t>支出决算情况说明</w:t>
      </w:r>
      <w:r>
        <w:rPr>
          <w:rStyle w:val="16"/>
          <w:rFonts w:ascii="黑体" w:hAnsi="黑体" w:eastAsia="黑体"/>
          <w:color w:val="000000" w:themeColor="text1"/>
          <w:sz w:val="30"/>
          <w:szCs w:val="30"/>
        </w:rPr>
        <w:tab/>
      </w:r>
      <w:r>
        <w:rPr>
          <w:rStyle w:val="16"/>
          <w:rFonts w:ascii="黑体" w:hAnsi="黑体" w:eastAsia="黑体"/>
          <w:color w:val="000000" w:themeColor="text1"/>
          <w:sz w:val="30"/>
          <w:szCs w:val="30"/>
        </w:rPr>
        <w:fldChar w:fldCharType="begin"/>
      </w:r>
      <w:r>
        <w:rPr>
          <w:rStyle w:val="16"/>
          <w:rFonts w:ascii="黑体" w:hAnsi="黑体" w:eastAsia="黑体"/>
          <w:color w:val="000000" w:themeColor="text1"/>
          <w:sz w:val="30"/>
          <w:szCs w:val="30"/>
        </w:rPr>
        <w:instrText xml:space="preserve"> PAGEREF _Toc19950064 \h </w:instrText>
      </w:r>
      <w:r>
        <w:rPr>
          <w:rStyle w:val="16"/>
          <w:rFonts w:ascii="黑体" w:hAnsi="黑体" w:eastAsia="黑体"/>
          <w:color w:val="000000" w:themeColor="text1"/>
          <w:sz w:val="30"/>
          <w:szCs w:val="30"/>
        </w:rPr>
        <w:fldChar w:fldCharType="separate"/>
      </w:r>
      <w:r>
        <w:rPr>
          <w:rStyle w:val="16"/>
          <w:rFonts w:ascii="黑体" w:hAnsi="黑体" w:eastAsia="黑体"/>
          <w:color w:val="000000" w:themeColor="text1"/>
          <w:sz w:val="30"/>
          <w:szCs w:val="30"/>
        </w:rPr>
        <w:t>7</w:t>
      </w:r>
      <w:r>
        <w:rPr>
          <w:rStyle w:val="16"/>
          <w:rFonts w:ascii="黑体" w:hAnsi="黑体" w:eastAsia="黑体"/>
          <w:color w:val="000000" w:themeColor="text1"/>
          <w:sz w:val="30"/>
          <w:szCs w:val="30"/>
        </w:rPr>
        <w:fldChar w:fldCharType="end"/>
      </w:r>
      <w:r>
        <w:rPr>
          <w:rStyle w:val="16"/>
          <w:rFonts w:ascii="黑体" w:hAnsi="黑体" w:eastAsia="黑体"/>
          <w:color w:val="000000" w:themeColor="text1"/>
          <w:sz w:val="30"/>
          <w:szCs w:val="30"/>
        </w:rPr>
        <w:fldChar w:fldCharType="end"/>
      </w:r>
    </w:p>
    <w:p>
      <w:pPr>
        <w:pStyle w:val="12"/>
        <w:rPr>
          <w:rStyle w:val="16"/>
          <w:rFonts w:ascii="黑体" w:hAnsi="黑体" w:eastAsia="黑体"/>
          <w:color w:val="000000" w:themeColor="text1"/>
          <w:sz w:val="30"/>
          <w:szCs w:val="30"/>
        </w:rPr>
      </w:pPr>
      <w:r>
        <w:fldChar w:fldCharType="begin"/>
      </w:r>
      <w:r>
        <w:instrText xml:space="preserve"> HYPERLINK \l "_Toc19950065" </w:instrText>
      </w:r>
      <w:r>
        <w:fldChar w:fldCharType="separate"/>
      </w:r>
      <w:r>
        <w:rPr>
          <w:rStyle w:val="16"/>
          <w:rFonts w:hint="eastAsia" w:ascii="黑体" w:hAnsi="黑体" w:eastAsia="黑体"/>
          <w:color w:val="000000" w:themeColor="text1"/>
          <w:sz w:val="30"/>
          <w:szCs w:val="30"/>
        </w:rPr>
        <w:t>四、财政拨款收入支出决算总体情况说明</w:t>
      </w:r>
      <w:r>
        <w:rPr>
          <w:rStyle w:val="16"/>
          <w:rFonts w:ascii="黑体" w:hAnsi="黑体" w:eastAsia="黑体"/>
          <w:color w:val="000000" w:themeColor="text1"/>
          <w:sz w:val="30"/>
          <w:szCs w:val="30"/>
        </w:rPr>
        <w:tab/>
      </w:r>
      <w:r>
        <w:rPr>
          <w:rStyle w:val="16"/>
          <w:rFonts w:ascii="黑体" w:hAnsi="黑体" w:eastAsia="黑体"/>
          <w:color w:val="000000" w:themeColor="text1"/>
          <w:sz w:val="30"/>
          <w:szCs w:val="30"/>
        </w:rPr>
        <w:fldChar w:fldCharType="begin"/>
      </w:r>
      <w:r>
        <w:rPr>
          <w:rStyle w:val="16"/>
          <w:rFonts w:ascii="黑体" w:hAnsi="黑体" w:eastAsia="黑体"/>
          <w:color w:val="000000" w:themeColor="text1"/>
          <w:sz w:val="30"/>
          <w:szCs w:val="30"/>
        </w:rPr>
        <w:instrText xml:space="preserve"> PAGEREF _Toc19950065 \h </w:instrText>
      </w:r>
      <w:r>
        <w:rPr>
          <w:rStyle w:val="16"/>
          <w:rFonts w:ascii="黑体" w:hAnsi="黑体" w:eastAsia="黑体"/>
          <w:color w:val="000000" w:themeColor="text1"/>
          <w:sz w:val="30"/>
          <w:szCs w:val="30"/>
        </w:rPr>
        <w:fldChar w:fldCharType="separate"/>
      </w:r>
      <w:r>
        <w:rPr>
          <w:rStyle w:val="16"/>
          <w:rFonts w:ascii="黑体" w:hAnsi="黑体" w:eastAsia="黑体"/>
          <w:color w:val="000000" w:themeColor="text1"/>
          <w:sz w:val="30"/>
          <w:szCs w:val="30"/>
        </w:rPr>
        <w:t>8</w:t>
      </w:r>
      <w:r>
        <w:rPr>
          <w:rStyle w:val="16"/>
          <w:rFonts w:ascii="黑体" w:hAnsi="黑体" w:eastAsia="黑体"/>
          <w:color w:val="000000" w:themeColor="text1"/>
          <w:sz w:val="30"/>
          <w:szCs w:val="30"/>
        </w:rPr>
        <w:fldChar w:fldCharType="end"/>
      </w:r>
      <w:r>
        <w:rPr>
          <w:rStyle w:val="16"/>
          <w:rFonts w:ascii="黑体" w:hAnsi="黑体" w:eastAsia="黑体"/>
          <w:color w:val="000000" w:themeColor="text1"/>
          <w:sz w:val="30"/>
          <w:szCs w:val="30"/>
        </w:rPr>
        <w:fldChar w:fldCharType="end"/>
      </w:r>
    </w:p>
    <w:p>
      <w:pPr>
        <w:pStyle w:val="12"/>
        <w:rPr>
          <w:rStyle w:val="16"/>
          <w:rFonts w:ascii="黑体" w:hAnsi="黑体" w:eastAsia="黑体"/>
          <w:color w:val="000000" w:themeColor="text1"/>
          <w:sz w:val="30"/>
          <w:szCs w:val="30"/>
        </w:rPr>
      </w:pPr>
      <w:r>
        <w:fldChar w:fldCharType="begin"/>
      </w:r>
      <w:r>
        <w:instrText xml:space="preserve"> HYPERLINK \l "_Toc19950066" </w:instrText>
      </w:r>
      <w:r>
        <w:fldChar w:fldCharType="separate"/>
      </w:r>
      <w:r>
        <w:rPr>
          <w:rStyle w:val="16"/>
          <w:rFonts w:hint="eastAsia" w:ascii="黑体" w:hAnsi="黑体" w:eastAsia="黑体"/>
          <w:color w:val="000000" w:themeColor="text1"/>
          <w:sz w:val="30"/>
          <w:szCs w:val="30"/>
        </w:rPr>
        <w:t>五、一般公共预算财政拨款支出决算情况说明</w:t>
      </w:r>
      <w:r>
        <w:rPr>
          <w:rStyle w:val="16"/>
          <w:rFonts w:ascii="黑体" w:hAnsi="黑体" w:eastAsia="黑体"/>
          <w:color w:val="000000" w:themeColor="text1"/>
          <w:sz w:val="30"/>
          <w:szCs w:val="30"/>
        </w:rPr>
        <w:tab/>
      </w:r>
      <w:r>
        <w:rPr>
          <w:rStyle w:val="16"/>
          <w:rFonts w:ascii="黑体" w:hAnsi="黑体" w:eastAsia="黑体"/>
          <w:color w:val="000000" w:themeColor="text1"/>
          <w:sz w:val="30"/>
          <w:szCs w:val="30"/>
        </w:rPr>
        <w:fldChar w:fldCharType="begin"/>
      </w:r>
      <w:r>
        <w:rPr>
          <w:rStyle w:val="16"/>
          <w:rFonts w:ascii="黑体" w:hAnsi="黑体" w:eastAsia="黑体"/>
          <w:color w:val="000000" w:themeColor="text1"/>
          <w:sz w:val="30"/>
          <w:szCs w:val="30"/>
        </w:rPr>
        <w:instrText xml:space="preserve"> PAGEREF _Toc19950066 \h </w:instrText>
      </w:r>
      <w:r>
        <w:rPr>
          <w:rStyle w:val="16"/>
          <w:rFonts w:ascii="黑体" w:hAnsi="黑体" w:eastAsia="黑体"/>
          <w:color w:val="000000" w:themeColor="text1"/>
          <w:sz w:val="30"/>
          <w:szCs w:val="30"/>
        </w:rPr>
        <w:fldChar w:fldCharType="separate"/>
      </w:r>
      <w:r>
        <w:rPr>
          <w:rStyle w:val="16"/>
          <w:rFonts w:ascii="黑体" w:hAnsi="黑体" w:eastAsia="黑体"/>
          <w:color w:val="000000" w:themeColor="text1"/>
          <w:sz w:val="30"/>
          <w:szCs w:val="30"/>
        </w:rPr>
        <w:t>8</w:t>
      </w:r>
      <w:r>
        <w:rPr>
          <w:rStyle w:val="16"/>
          <w:rFonts w:ascii="黑体" w:hAnsi="黑体" w:eastAsia="黑体"/>
          <w:color w:val="000000" w:themeColor="text1"/>
          <w:sz w:val="30"/>
          <w:szCs w:val="30"/>
        </w:rPr>
        <w:fldChar w:fldCharType="end"/>
      </w:r>
      <w:r>
        <w:rPr>
          <w:rStyle w:val="16"/>
          <w:rFonts w:ascii="黑体" w:hAnsi="黑体" w:eastAsia="黑体"/>
          <w:color w:val="000000" w:themeColor="text1"/>
          <w:sz w:val="30"/>
          <w:szCs w:val="30"/>
        </w:rPr>
        <w:fldChar w:fldCharType="end"/>
      </w:r>
    </w:p>
    <w:p>
      <w:pPr>
        <w:pStyle w:val="12"/>
        <w:rPr>
          <w:rStyle w:val="16"/>
          <w:rFonts w:ascii="黑体" w:hAnsi="黑体" w:eastAsia="黑体"/>
          <w:color w:val="000000" w:themeColor="text1"/>
          <w:sz w:val="30"/>
          <w:szCs w:val="30"/>
        </w:rPr>
      </w:pPr>
      <w:r>
        <w:fldChar w:fldCharType="begin"/>
      </w:r>
      <w:r>
        <w:instrText xml:space="preserve"> HYPERLINK \l "_Toc19950067" </w:instrText>
      </w:r>
      <w:r>
        <w:fldChar w:fldCharType="separate"/>
      </w:r>
      <w:r>
        <w:rPr>
          <w:rStyle w:val="16"/>
          <w:rFonts w:hint="eastAsia" w:ascii="黑体" w:hAnsi="黑体" w:eastAsia="黑体"/>
          <w:color w:val="000000" w:themeColor="text1"/>
          <w:sz w:val="30"/>
          <w:szCs w:val="30"/>
        </w:rPr>
        <w:t>六、一般公共预算财政拨款基本支出决算情况说明</w:t>
      </w:r>
      <w:r>
        <w:rPr>
          <w:rStyle w:val="16"/>
          <w:rFonts w:ascii="黑体" w:hAnsi="黑体" w:eastAsia="黑体"/>
          <w:color w:val="000000" w:themeColor="text1"/>
          <w:sz w:val="30"/>
          <w:szCs w:val="30"/>
        </w:rPr>
        <w:tab/>
      </w:r>
      <w:r>
        <w:rPr>
          <w:rStyle w:val="16"/>
          <w:rFonts w:ascii="黑体" w:hAnsi="黑体" w:eastAsia="黑体"/>
          <w:color w:val="000000" w:themeColor="text1"/>
          <w:sz w:val="30"/>
          <w:szCs w:val="30"/>
        </w:rPr>
        <w:fldChar w:fldCharType="begin"/>
      </w:r>
      <w:r>
        <w:rPr>
          <w:rStyle w:val="16"/>
          <w:rFonts w:ascii="黑体" w:hAnsi="黑体" w:eastAsia="黑体"/>
          <w:color w:val="000000" w:themeColor="text1"/>
          <w:sz w:val="30"/>
          <w:szCs w:val="30"/>
        </w:rPr>
        <w:instrText xml:space="preserve"> PAGEREF _Toc19950067 \h </w:instrText>
      </w:r>
      <w:r>
        <w:rPr>
          <w:rStyle w:val="16"/>
          <w:rFonts w:ascii="黑体" w:hAnsi="黑体" w:eastAsia="黑体"/>
          <w:color w:val="000000" w:themeColor="text1"/>
          <w:sz w:val="30"/>
          <w:szCs w:val="30"/>
        </w:rPr>
        <w:fldChar w:fldCharType="separate"/>
      </w:r>
      <w:r>
        <w:rPr>
          <w:rStyle w:val="16"/>
          <w:rFonts w:ascii="黑体" w:hAnsi="黑体" w:eastAsia="黑体"/>
          <w:color w:val="000000" w:themeColor="text1"/>
          <w:sz w:val="30"/>
          <w:szCs w:val="30"/>
        </w:rPr>
        <w:t>11</w:t>
      </w:r>
      <w:r>
        <w:rPr>
          <w:rStyle w:val="16"/>
          <w:rFonts w:ascii="黑体" w:hAnsi="黑体" w:eastAsia="黑体"/>
          <w:color w:val="000000" w:themeColor="text1"/>
          <w:sz w:val="30"/>
          <w:szCs w:val="30"/>
        </w:rPr>
        <w:fldChar w:fldCharType="end"/>
      </w:r>
      <w:r>
        <w:rPr>
          <w:rStyle w:val="16"/>
          <w:rFonts w:ascii="黑体" w:hAnsi="黑体" w:eastAsia="黑体"/>
          <w:color w:val="000000" w:themeColor="text1"/>
          <w:sz w:val="30"/>
          <w:szCs w:val="30"/>
        </w:rPr>
        <w:fldChar w:fldCharType="end"/>
      </w:r>
    </w:p>
    <w:p>
      <w:pPr>
        <w:pStyle w:val="12"/>
        <w:rPr>
          <w:rStyle w:val="16"/>
          <w:rFonts w:ascii="黑体" w:hAnsi="黑体" w:eastAsia="黑体"/>
          <w:color w:val="000000" w:themeColor="text1"/>
          <w:sz w:val="30"/>
          <w:szCs w:val="30"/>
        </w:rPr>
      </w:pPr>
      <w:r>
        <w:fldChar w:fldCharType="begin"/>
      </w:r>
      <w:r>
        <w:instrText xml:space="preserve"> HYPERLINK \l "_Toc19950068" </w:instrText>
      </w:r>
      <w:r>
        <w:fldChar w:fldCharType="separate"/>
      </w:r>
      <w:r>
        <w:rPr>
          <w:rStyle w:val="16"/>
          <w:rFonts w:hint="eastAsia" w:ascii="黑体" w:hAnsi="黑体" w:eastAsia="黑体"/>
          <w:color w:val="000000" w:themeColor="text1"/>
          <w:sz w:val="30"/>
          <w:szCs w:val="30"/>
        </w:rPr>
        <w:t>七、</w:t>
      </w:r>
      <w:r>
        <w:rPr>
          <w:rStyle w:val="16"/>
          <w:rFonts w:ascii="黑体" w:hAnsi="黑体" w:eastAsia="黑体"/>
          <w:color w:val="000000" w:themeColor="text1"/>
          <w:sz w:val="30"/>
          <w:szCs w:val="30"/>
        </w:rPr>
        <w:t>“</w:t>
      </w:r>
      <w:r>
        <w:rPr>
          <w:rStyle w:val="16"/>
          <w:rFonts w:hint="eastAsia" w:ascii="黑体" w:hAnsi="黑体" w:eastAsia="黑体"/>
          <w:color w:val="000000" w:themeColor="text1"/>
          <w:sz w:val="30"/>
          <w:szCs w:val="30"/>
        </w:rPr>
        <w:t>三公”经费财政拨款支出决算情况说明</w:t>
      </w:r>
      <w:r>
        <w:rPr>
          <w:rStyle w:val="16"/>
          <w:rFonts w:ascii="黑体" w:hAnsi="黑体" w:eastAsia="黑体"/>
          <w:color w:val="000000" w:themeColor="text1"/>
          <w:sz w:val="30"/>
          <w:szCs w:val="30"/>
        </w:rPr>
        <w:tab/>
      </w:r>
      <w:r>
        <w:rPr>
          <w:rStyle w:val="16"/>
          <w:rFonts w:ascii="黑体" w:hAnsi="黑体" w:eastAsia="黑体"/>
          <w:color w:val="000000" w:themeColor="text1"/>
          <w:sz w:val="30"/>
          <w:szCs w:val="30"/>
        </w:rPr>
        <w:fldChar w:fldCharType="begin"/>
      </w:r>
      <w:r>
        <w:rPr>
          <w:rStyle w:val="16"/>
          <w:rFonts w:ascii="黑体" w:hAnsi="黑体" w:eastAsia="黑体"/>
          <w:color w:val="000000" w:themeColor="text1"/>
          <w:sz w:val="30"/>
          <w:szCs w:val="30"/>
        </w:rPr>
        <w:instrText xml:space="preserve"> PAGEREF _Toc19950068 \h </w:instrText>
      </w:r>
      <w:r>
        <w:rPr>
          <w:rStyle w:val="16"/>
          <w:rFonts w:ascii="黑体" w:hAnsi="黑体" w:eastAsia="黑体"/>
          <w:color w:val="000000" w:themeColor="text1"/>
          <w:sz w:val="30"/>
          <w:szCs w:val="30"/>
        </w:rPr>
        <w:fldChar w:fldCharType="separate"/>
      </w:r>
      <w:r>
        <w:rPr>
          <w:rStyle w:val="16"/>
          <w:rFonts w:ascii="黑体" w:hAnsi="黑体" w:eastAsia="黑体"/>
          <w:color w:val="000000" w:themeColor="text1"/>
          <w:sz w:val="30"/>
          <w:szCs w:val="30"/>
        </w:rPr>
        <w:t>11</w:t>
      </w:r>
      <w:r>
        <w:rPr>
          <w:rStyle w:val="16"/>
          <w:rFonts w:ascii="黑体" w:hAnsi="黑体" w:eastAsia="黑体"/>
          <w:color w:val="000000" w:themeColor="text1"/>
          <w:sz w:val="30"/>
          <w:szCs w:val="30"/>
        </w:rPr>
        <w:fldChar w:fldCharType="end"/>
      </w:r>
      <w:r>
        <w:rPr>
          <w:rStyle w:val="16"/>
          <w:rFonts w:ascii="黑体" w:hAnsi="黑体" w:eastAsia="黑体"/>
          <w:color w:val="000000" w:themeColor="text1"/>
          <w:sz w:val="30"/>
          <w:szCs w:val="30"/>
        </w:rPr>
        <w:fldChar w:fldCharType="end"/>
      </w:r>
    </w:p>
    <w:p>
      <w:pPr>
        <w:pStyle w:val="12"/>
        <w:rPr>
          <w:rStyle w:val="16"/>
          <w:rFonts w:ascii="黑体" w:hAnsi="黑体" w:eastAsia="黑体"/>
          <w:color w:val="000000" w:themeColor="text1"/>
          <w:sz w:val="30"/>
          <w:szCs w:val="30"/>
        </w:rPr>
      </w:pPr>
      <w:r>
        <w:fldChar w:fldCharType="begin"/>
      </w:r>
      <w:r>
        <w:instrText xml:space="preserve"> HYPERLINK \l "_Toc19950069" </w:instrText>
      </w:r>
      <w:r>
        <w:fldChar w:fldCharType="separate"/>
      </w:r>
      <w:r>
        <w:rPr>
          <w:rStyle w:val="16"/>
          <w:rFonts w:hint="eastAsia" w:ascii="黑体" w:hAnsi="黑体" w:eastAsia="黑体"/>
          <w:color w:val="000000" w:themeColor="text1"/>
          <w:sz w:val="30"/>
          <w:szCs w:val="30"/>
        </w:rPr>
        <w:t>八、政府性基金预算支出决算情况说明</w:t>
      </w:r>
      <w:r>
        <w:rPr>
          <w:rStyle w:val="16"/>
          <w:rFonts w:ascii="黑体" w:hAnsi="黑体" w:eastAsia="黑体"/>
          <w:color w:val="000000" w:themeColor="text1"/>
          <w:sz w:val="30"/>
          <w:szCs w:val="30"/>
        </w:rPr>
        <w:tab/>
      </w:r>
      <w:r>
        <w:rPr>
          <w:rStyle w:val="16"/>
          <w:rFonts w:ascii="黑体" w:hAnsi="黑体" w:eastAsia="黑体"/>
          <w:color w:val="000000" w:themeColor="text1"/>
          <w:sz w:val="30"/>
          <w:szCs w:val="30"/>
        </w:rPr>
        <w:fldChar w:fldCharType="begin"/>
      </w:r>
      <w:r>
        <w:rPr>
          <w:rStyle w:val="16"/>
          <w:rFonts w:ascii="黑体" w:hAnsi="黑体" w:eastAsia="黑体"/>
          <w:color w:val="000000" w:themeColor="text1"/>
          <w:sz w:val="30"/>
          <w:szCs w:val="30"/>
        </w:rPr>
        <w:instrText xml:space="preserve"> PAGEREF _Toc19950069 \h </w:instrText>
      </w:r>
      <w:r>
        <w:rPr>
          <w:rStyle w:val="16"/>
          <w:rFonts w:ascii="黑体" w:hAnsi="黑体" w:eastAsia="黑体"/>
          <w:color w:val="000000" w:themeColor="text1"/>
          <w:sz w:val="30"/>
          <w:szCs w:val="30"/>
        </w:rPr>
        <w:fldChar w:fldCharType="separate"/>
      </w:r>
      <w:r>
        <w:rPr>
          <w:rStyle w:val="16"/>
          <w:rFonts w:ascii="黑体" w:hAnsi="黑体" w:eastAsia="黑体"/>
          <w:color w:val="000000" w:themeColor="text1"/>
          <w:sz w:val="30"/>
          <w:szCs w:val="30"/>
        </w:rPr>
        <w:t>13</w:t>
      </w:r>
      <w:r>
        <w:rPr>
          <w:rStyle w:val="16"/>
          <w:rFonts w:ascii="黑体" w:hAnsi="黑体" w:eastAsia="黑体"/>
          <w:color w:val="000000" w:themeColor="text1"/>
          <w:sz w:val="30"/>
          <w:szCs w:val="30"/>
        </w:rPr>
        <w:fldChar w:fldCharType="end"/>
      </w:r>
      <w:r>
        <w:rPr>
          <w:rStyle w:val="16"/>
          <w:rFonts w:ascii="黑体" w:hAnsi="黑体" w:eastAsia="黑体"/>
          <w:color w:val="000000" w:themeColor="text1"/>
          <w:sz w:val="30"/>
          <w:szCs w:val="30"/>
        </w:rPr>
        <w:fldChar w:fldCharType="end"/>
      </w:r>
    </w:p>
    <w:p>
      <w:pPr>
        <w:pStyle w:val="12"/>
        <w:rPr>
          <w:rStyle w:val="16"/>
          <w:rFonts w:ascii="黑体" w:hAnsi="黑体" w:eastAsia="黑体"/>
          <w:color w:val="000000" w:themeColor="text1"/>
          <w:sz w:val="30"/>
          <w:szCs w:val="30"/>
        </w:rPr>
      </w:pPr>
      <w:r>
        <w:fldChar w:fldCharType="begin"/>
      </w:r>
      <w:r>
        <w:instrText xml:space="preserve"> HYPERLINK \l "_Toc19950070" </w:instrText>
      </w:r>
      <w:r>
        <w:fldChar w:fldCharType="separate"/>
      </w:r>
      <w:r>
        <w:rPr>
          <w:rStyle w:val="16"/>
          <w:rFonts w:hint="eastAsia" w:ascii="黑体" w:hAnsi="黑体" w:eastAsia="黑体"/>
          <w:color w:val="000000" w:themeColor="text1"/>
          <w:sz w:val="30"/>
          <w:szCs w:val="30"/>
        </w:rPr>
        <w:t>九、 国有资本经营预算支出决算情况说明</w:t>
      </w:r>
      <w:r>
        <w:rPr>
          <w:rStyle w:val="16"/>
          <w:rFonts w:ascii="黑体" w:hAnsi="黑体" w:eastAsia="黑体"/>
          <w:color w:val="000000" w:themeColor="text1"/>
          <w:sz w:val="30"/>
          <w:szCs w:val="30"/>
        </w:rPr>
        <w:tab/>
      </w:r>
      <w:r>
        <w:rPr>
          <w:rStyle w:val="16"/>
          <w:rFonts w:ascii="黑体" w:hAnsi="黑体" w:eastAsia="黑体"/>
          <w:color w:val="000000" w:themeColor="text1"/>
          <w:sz w:val="30"/>
          <w:szCs w:val="30"/>
        </w:rPr>
        <w:fldChar w:fldCharType="begin"/>
      </w:r>
      <w:r>
        <w:rPr>
          <w:rStyle w:val="16"/>
          <w:rFonts w:ascii="黑体" w:hAnsi="黑体" w:eastAsia="黑体"/>
          <w:color w:val="000000" w:themeColor="text1"/>
          <w:sz w:val="30"/>
          <w:szCs w:val="30"/>
        </w:rPr>
        <w:instrText xml:space="preserve"> PAGEREF _Toc19950070 \h </w:instrText>
      </w:r>
      <w:r>
        <w:rPr>
          <w:rStyle w:val="16"/>
          <w:rFonts w:ascii="黑体" w:hAnsi="黑体" w:eastAsia="黑体"/>
          <w:color w:val="000000" w:themeColor="text1"/>
          <w:sz w:val="30"/>
          <w:szCs w:val="30"/>
        </w:rPr>
        <w:fldChar w:fldCharType="separate"/>
      </w:r>
      <w:r>
        <w:rPr>
          <w:rStyle w:val="16"/>
          <w:rFonts w:ascii="黑体" w:hAnsi="黑体" w:eastAsia="黑体"/>
          <w:color w:val="000000" w:themeColor="text1"/>
          <w:sz w:val="30"/>
          <w:szCs w:val="30"/>
        </w:rPr>
        <w:t>13</w:t>
      </w:r>
      <w:r>
        <w:rPr>
          <w:rStyle w:val="16"/>
          <w:rFonts w:ascii="黑体" w:hAnsi="黑体" w:eastAsia="黑体"/>
          <w:color w:val="000000" w:themeColor="text1"/>
          <w:sz w:val="30"/>
          <w:szCs w:val="30"/>
        </w:rPr>
        <w:fldChar w:fldCharType="end"/>
      </w:r>
      <w:r>
        <w:rPr>
          <w:rStyle w:val="16"/>
          <w:rFonts w:ascii="黑体" w:hAnsi="黑体" w:eastAsia="黑体"/>
          <w:color w:val="000000" w:themeColor="text1"/>
          <w:sz w:val="30"/>
          <w:szCs w:val="30"/>
        </w:rPr>
        <w:fldChar w:fldCharType="end"/>
      </w:r>
    </w:p>
    <w:p>
      <w:pPr>
        <w:pStyle w:val="12"/>
        <w:rPr>
          <w:rStyle w:val="16"/>
          <w:rFonts w:hint="eastAsia" w:ascii="黑体" w:hAnsi="黑体" w:eastAsia="黑体"/>
          <w:color w:val="000000" w:themeColor="text1"/>
          <w:sz w:val="30"/>
          <w:szCs w:val="30"/>
          <w:lang w:val="en-US" w:eastAsia="zh-CN"/>
        </w:rPr>
      </w:pPr>
      <w:r>
        <w:fldChar w:fldCharType="begin"/>
      </w:r>
      <w:r>
        <w:instrText xml:space="preserve"> HYPERLINK \l "_Toc19950072" </w:instrText>
      </w:r>
      <w:r>
        <w:fldChar w:fldCharType="separate"/>
      </w:r>
      <w:r>
        <w:rPr>
          <w:rStyle w:val="16"/>
          <w:rFonts w:hint="eastAsia" w:ascii="黑体" w:hAnsi="黑体" w:eastAsia="黑体"/>
          <w:color w:val="000000" w:themeColor="text1"/>
          <w:sz w:val="30"/>
          <w:szCs w:val="30"/>
        </w:rPr>
        <w:t>十、其他重要事项的情况说明</w:t>
      </w:r>
      <w:r>
        <w:rPr>
          <w:rStyle w:val="16"/>
          <w:rFonts w:ascii="黑体" w:hAnsi="黑体" w:eastAsia="黑体"/>
          <w:color w:val="000000" w:themeColor="text1"/>
          <w:sz w:val="30"/>
          <w:szCs w:val="30"/>
        </w:rPr>
        <w:tab/>
      </w:r>
      <w:r>
        <w:rPr>
          <w:rStyle w:val="16"/>
          <w:rFonts w:hint="eastAsia" w:ascii="黑体" w:hAnsi="黑体" w:eastAsia="黑体"/>
          <w:color w:val="000000" w:themeColor="text1"/>
          <w:sz w:val="30"/>
          <w:szCs w:val="30"/>
          <w:lang w:val="en-US" w:eastAsia="zh-CN"/>
        </w:rPr>
        <w:t>1</w:t>
      </w:r>
      <w:r>
        <w:rPr>
          <w:rStyle w:val="16"/>
          <w:rFonts w:ascii="黑体" w:hAnsi="黑体" w:eastAsia="黑体"/>
          <w:color w:val="000000" w:themeColor="text1"/>
          <w:sz w:val="30"/>
          <w:szCs w:val="30"/>
        </w:rPr>
        <w:fldChar w:fldCharType="end"/>
      </w:r>
      <w:r>
        <w:rPr>
          <w:rStyle w:val="16"/>
          <w:rFonts w:hint="eastAsia" w:ascii="黑体" w:hAnsi="黑体" w:eastAsia="黑体"/>
          <w:color w:val="000000" w:themeColor="text1"/>
          <w:sz w:val="30"/>
          <w:szCs w:val="30"/>
          <w:lang w:val="en-US" w:eastAsia="zh-CN"/>
        </w:rPr>
        <w:t>3</w:t>
      </w:r>
    </w:p>
    <w:p>
      <w:pPr>
        <w:pStyle w:val="11"/>
        <w:rPr>
          <w:rStyle w:val="16"/>
          <w:rFonts w:hint="eastAsia" w:ascii="黑体" w:hAnsi="黑体" w:eastAsia="黑体"/>
          <w:color w:val="000000" w:themeColor="text1"/>
          <w:sz w:val="30"/>
          <w:szCs w:val="30"/>
          <w:lang w:val="en-US" w:eastAsia="zh-CN"/>
        </w:rPr>
      </w:pPr>
      <w:r>
        <w:fldChar w:fldCharType="begin"/>
      </w:r>
      <w:r>
        <w:instrText xml:space="preserve"> HYPERLINK \l "_Toc19950073" </w:instrText>
      </w:r>
      <w:r>
        <w:fldChar w:fldCharType="separate"/>
      </w:r>
      <w:r>
        <w:rPr>
          <w:rStyle w:val="16"/>
          <w:rFonts w:hint="eastAsia" w:ascii="黑体" w:hAnsi="黑体" w:eastAsia="黑体"/>
          <w:b/>
          <w:color w:val="000000" w:themeColor="text1"/>
          <w:sz w:val="30"/>
          <w:szCs w:val="30"/>
        </w:rPr>
        <w:t>第三部分 名词解释</w:t>
      </w:r>
      <w:r>
        <w:rPr>
          <w:rStyle w:val="16"/>
          <w:rFonts w:ascii="黑体" w:hAnsi="黑体" w:eastAsia="黑体"/>
          <w:color w:val="000000" w:themeColor="text1"/>
          <w:sz w:val="30"/>
          <w:szCs w:val="30"/>
        </w:rPr>
        <w:tab/>
      </w:r>
      <w:r>
        <w:rPr>
          <w:rStyle w:val="16"/>
          <w:rFonts w:hint="eastAsia" w:ascii="黑体" w:hAnsi="黑体" w:eastAsia="黑体"/>
          <w:color w:val="000000" w:themeColor="text1"/>
          <w:sz w:val="30"/>
          <w:szCs w:val="30"/>
          <w:lang w:val="en-US" w:eastAsia="zh-CN"/>
        </w:rPr>
        <w:t>1</w:t>
      </w:r>
      <w:r>
        <w:rPr>
          <w:rStyle w:val="16"/>
          <w:rFonts w:ascii="黑体" w:hAnsi="黑体" w:eastAsia="黑体"/>
          <w:color w:val="000000" w:themeColor="text1"/>
          <w:sz w:val="30"/>
          <w:szCs w:val="30"/>
        </w:rPr>
        <w:fldChar w:fldCharType="end"/>
      </w:r>
      <w:r>
        <w:rPr>
          <w:rStyle w:val="16"/>
          <w:rFonts w:hint="eastAsia" w:ascii="黑体" w:hAnsi="黑体" w:eastAsia="黑体"/>
          <w:color w:val="000000" w:themeColor="text1"/>
          <w:sz w:val="30"/>
          <w:szCs w:val="30"/>
          <w:lang w:val="en-US" w:eastAsia="zh-CN"/>
        </w:rPr>
        <w:t>6</w:t>
      </w:r>
    </w:p>
    <w:p>
      <w:pPr>
        <w:pStyle w:val="11"/>
        <w:rPr>
          <w:rStyle w:val="16"/>
          <w:rFonts w:ascii="黑体" w:hAnsi="黑体" w:eastAsia="黑体"/>
          <w:color w:val="000000" w:themeColor="text1"/>
          <w:sz w:val="30"/>
          <w:szCs w:val="30"/>
        </w:rPr>
      </w:pPr>
      <w:r>
        <w:fldChar w:fldCharType="begin"/>
      </w:r>
      <w:r>
        <w:instrText xml:space="preserve"> HYPERLINK \l "_Toc19950074" </w:instrText>
      </w:r>
      <w:r>
        <w:fldChar w:fldCharType="separate"/>
      </w:r>
      <w:r>
        <w:rPr>
          <w:rStyle w:val="16"/>
          <w:rFonts w:hint="eastAsia" w:ascii="黑体" w:hAnsi="黑体" w:eastAsia="黑体"/>
          <w:b/>
          <w:color w:val="000000" w:themeColor="text1"/>
          <w:sz w:val="30"/>
          <w:szCs w:val="30"/>
        </w:rPr>
        <w:t>第四部分</w:t>
      </w:r>
      <w:r>
        <w:rPr>
          <w:rStyle w:val="16"/>
          <w:rFonts w:ascii="黑体" w:hAnsi="黑体" w:eastAsia="黑体"/>
          <w:b/>
          <w:color w:val="000000" w:themeColor="text1"/>
          <w:sz w:val="30"/>
          <w:szCs w:val="30"/>
        </w:rPr>
        <w:t xml:space="preserve"> </w:t>
      </w:r>
      <w:r>
        <w:rPr>
          <w:rStyle w:val="16"/>
          <w:rFonts w:hint="eastAsia" w:ascii="黑体" w:hAnsi="黑体" w:eastAsia="黑体"/>
          <w:b/>
          <w:color w:val="000000" w:themeColor="text1"/>
          <w:sz w:val="30"/>
          <w:szCs w:val="30"/>
        </w:rPr>
        <w:t>附件</w:t>
      </w:r>
      <w:r>
        <w:rPr>
          <w:rStyle w:val="16"/>
          <w:rFonts w:ascii="黑体" w:hAnsi="黑体" w:eastAsia="黑体"/>
          <w:color w:val="000000" w:themeColor="text1"/>
          <w:sz w:val="30"/>
          <w:szCs w:val="30"/>
        </w:rPr>
        <w:tab/>
      </w:r>
      <w:r>
        <w:rPr>
          <w:rStyle w:val="16"/>
          <w:rFonts w:ascii="黑体" w:hAnsi="黑体" w:eastAsia="黑体"/>
          <w:color w:val="000000" w:themeColor="text1"/>
          <w:sz w:val="30"/>
          <w:szCs w:val="30"/>
        </w:rPr>
        <w:fldChar w:fldCharType="begin"/>
      </w:r>
      <w:r>
        <w:rPr>
          <w:rStyle w:val="16"/>
          <w:rFonts w:ascii="黑体" w:hAnsi="黑体" w:eastAsia="黑体"/>
          <w:color w:val="000000" w:themeColor="text1"/>
          <w:sz w:val="30"/>
          <w:szCs w:val="30"/>
        </w:rPr>
        <w:instrText xml:space="preserve"> PAGEREF _Toc19950074 \h </w:instrText>
      </w:r>
      <w:r>
        <w:rPr>
          <w:rStyle w:val="16"/>
          <w:rFonts w:ascii="黑体" w:hAnsi="黑体" w:eastAsia="黑体"/>
          <w:color w:val="000000" w:themeColor="text1"/>
          <w:sz w:val="30"/>
          <w:szCs w:val="30"/>
        </w:rPr>
        <w:fldChar w:fldCharType="separate"/>
      </w:r>
      <w:r>
        <w:rPr>
          <w:rStyle w:val="16"/>
          <w:rFonts w:ascii="黑体" w:hAnsi="黑体" w:eastAsia="黑体"/>
          <w:color w:val="000000" w:themeColor="text1"/>
          <w:sz w:val="30"/>
          <w:szCs w:val="30"/>
        </w:rPr>
        <w:t>18</w:t>
      </w:r>
      <w:r>
        <w:rPr>
          <w:rStyle w:val="16"/>
          <w:rFonts w:ascii="黑体" w:hAnsi="黑体" w:eastAsia="黑体"/>
          <w:color w:val="000000" w:themeColor="text1"/>
          <w:sz w:val="30"/>
          <w:szCs w:val="30"/>
        </w:rPr>
        <w:fldChar w:fldCharType="end"/>
      </w:r>
      <w:r>
        <w:rPr>
          <w:rStyle w:val="16"/>
          <w:rFonts w:ascii="黑体" w:hAnsi="黑体" w:eastAsia="黑体"/>
          <w:color w:val="000000" w:themeColor="text1"/>
          <w:sz w:val="30"/>
          <w:szCs w:val="30"/>
        </w:rPr>
        <w:fldChar w:fldCharType="end"/>
      </w:r>
    </w:p>
    <w:p>
      <w:pPr>
        <w:pStyle w:val="11"/>
        <w:rPr>
          <w:rStyle w:val="16"/>
          <w:rFonts w:ascii="黑体" w:hAnsi="黑体" w:eastAsia="黑体"/>
          <w:color w:val="000000" w:themeColor="text1"/>
          <w:sz w:val="30"/>
          <w:szCs w:val="30"/>
        </w:rPr>
      </w:pPr>
      <w:r>
        <w:rPr>
          <w:rStyle w:val="16"/>
          <w:rFonts w:hint="eastAsia" w:ascii="黑体" w:hAnsi="黑体" w:eastAsia="黑体"/>
          <w:color w:val="000000" w:themeColor="text1"/>
          <w:sz w:val="30"/>
          <w:szCs w:val="30"/>
          <w:u w:val="none"/>
        </w:rPr>
        <w:t xml:space="preserve">    </w:t>
      </w:r>
      <w:r>
        <w:fldChar w:fldCharType="begin"/>
      </w:r>
      <w:r>
        <w:instrText xml:space="preserve"> HYPERLINK \l "_Toc19950077" </w:instrText>
      </w:r>
      <w:r>
        <w:fldChar w:fldCharType="separate"/>
      </w:r>
      <w:r>
        <w:rPr>
          <w:rStyle w:val="16"/>
          <w:rFonts w:ascii="黑体" w:hAnsi="黑体" w:eastAsia="黑体"/>
          <w:color w:val="000000" w:themeColor="text1"/>
          <w:sz w:val="30"/>
          <w:szCs w:val="30"/>
        </w:rPr>
        <w:t>201</w:t>
      </w:r>
      <w:r>
        <w:rPr>
          <w:rStyle w:val="16"/>
          <w:rFonts w:hint="eastAsia" w:ascii="黑体" w:hAnsi="黑体" w:eastAsia="黑体"/>
          <w:color w:val="000000" w:themeColor="text1"/>
          <w:sz w:val="30"/>
          <w:szCs w:val="30"/>
        </w:rPr>
        <w:t>9年部门整体支出绩效评价报告</w:t>
      </w:r>
      <w:r>
        <w:rPr>
          <w:rStyle w:val="16"/>
          <w:rFonts w:ascii="黑体" w:hAnsi="黑体" w:eastAsia="黑体"/>
          <w:color w:val="000000" w:themeColor="text1"/>
          <w:sz w:val="30"/>
          <w:szCs w:val="30"/>
        </w:rPr>
        <w:tab/>
      </w:r>
      <w:r>
        <w:rPr>
          <w:rStyle w:val="16"/>
          <w:rFonts w:hint="eastAsia" w:ascii="黑体" w:hAnsi="黑体" w:eastAsia="黑体"/>
          <w:color w:val="000000" w:themeColor="text1"/>
          <w:sz w:val="30"/>
          <w:szCs w:val="30"/>
        </w:rPr>
        <w:t>19</w:t>
      </w:r>
      <w:r>
        <w:rPr>
          <w:rStyle w:val="16"/>
          <w:rFonts w:hint="eastAsia" w:ascii="黑体" w:hAnsi="黑体" w:eastAsia="黑体"/>
          <w:color w:val="000000" w:themeColor="text1"/>
          <w:sz w:val="30"/>
          <w:szCs w:val="30"/>
        </w:rPr>
        <w:fldChar w:fldCharType="end"/>
      </w:r>
    </w:p>
    <w:p>
      <w:pPr>
        <w:pStyle w:val="11"/>
        <w:rPr>
          <w:rStyle w:val="16"/>
          <w:rFonts w:ascii="黑体" w:hAnsi="黑体" w:eastAsia="黑体"/>
          <w:sz w:val="30"/>
          <w:szCs w:val="30"/>
        </w:rPr>
      </w:pPr>
      <w:r>
        <w:fldChar w:fldCharType="begin"/>
      </w:r>
      <w:r>
        <w:instrText xml:space="preserve"> HYPERLINK \l "_Toc19950078" </w:instrText>
      </w:r>
      <w:r>
        <w:fldChar w:fldCharType="separate"/>
      </w:r>
      <w:r>
        <w:rPr>
          <w:rStyle w:val="16"/>
          <w:rFonts w:hint="eastAsia" w:ascii="黑体" w:hAnsi="黑体" w:eastAsia="黑体"/>
          <w:b/>
          <w:sz w:val="30"/>
          <w:szCs w:val="30"/>
        </w:rPr>
        <w:t>第五部分</w:t>
      </w:r>
      <w:r>
        <w:rPr>
          <w:rStyle w:val="16"/>
          <w:rFonts w:ascii="黑体" w:hAnsi="黑体" w:eastAsia="黑体"/>
          <w:b/>
          <w:sz w:val="30"/>
          <w:szCs w:val="30"/>
        </w:rPr>
        <w:t xml:space="preserve"> </w:t>
      </w:r>
      <w:r>
        <w:rPr>
          <w:rStyle w:val="16"/>
          <w:rFonts w:hint="eastAsia" w:ascii="黑体" w:hAnsi="黑体" w:eastAsia="黑体"/>
          <w:b/>
          <w:sz w:val="30"/>
          <w:szCs w:val="30"/>
        </w:rPr>
        <w:t>附表</w:t>
      </w:r>
      <w:r>
        <w:rPr>
          <w:rStyle w:val="16"/>
          <w:rFonts w:ascii="黑体" w:hAnsi="黑体" w:eastAsia="黑体"/>
          <w:sz w:val="30"/>
          <w:szCs w:val="30"/>
        </w:rPr>
        <w:tab/>
      </w:r>
      <w:r>
        <w:rPr>
          <w:rStyle w:val="16"/>
          <w:rFonts w:ascii="黑体" w:hAnsi="黑体" w:eastAsia="黑体"/>
          <w:sz w:val="30"/>
          <w:szCs w:val="30"/>
        </w:rPr>
        <w:fldChar w:fldCharType="begin"/>
      </w:r>
      <w:r>
        <w:rPr>
          <w:rStyle w:val="16"/>
          <w:rFonts w:ascii="黑体" w:hAnsi="黑体" w:eastAsia="黑体"/>
          <w:sz w:val="30"/>
          <w:szCs w:val="30"/>
        </w:rPr>
        <w:instrText xml:space="preserve"> PAGEREF _Toc19950078 \h </w:instrText>
      </w:r>
      <w:r>
        <w:rPr>
          <w:rStyle w:val="16"/>
          <w:rFonts w:ascii="黑体" w:hAnsi="黑体" w:eastAsia="黑体"/>
          <w:sz w:val="30"/>
          <w:szCs w:val="30"/>
        </w:rPr>
        <w:fldChar w:fldCharType="separate"/>
      </w:r>
      <w:r>
        <w:rPr>
          <w:rStyle w:val="16"/>
          <w:rFonts w:ascii="黑体" w:hAnsi="黑体" w:eastAsia="黑体"/>
          <w:sz w:val="30"/>
          <w:szCs w:val="30"/>
        </w:rPr>
        <w:t>18</w:t>
      </w:r>
      <w:r>
        <w:rPr>
          <w:rStyle w:val="16"/>
          <w:rFonts w:ascii="黑体" w:hAnsi="黑体" w:eastAsia="黑体"/>
          <w:sz w:val="30"/>
          <w:szCs w:val="30"/>
        </w:rPr>
        <w:fldChar w:fldCharType="end"/>
      </w:r>
      <w:r>
        <w:rPr>
          <w:rStyle w:val="16"/>
          <w:rFonts w:ascii="黑体" w:hAnsi="黑体" w:eastAsia="黑体"/>
          <w:sz w:val="30"/>
          <w:szCs w:val="30"/>
        </w:rPr>
        <w:fldChar w:fldCharType="end"/>
      </w:r>
    </w:p>
    <w:p>
      <w:pPr>
        <w:pStyle w:val="12"/>
        <w:rPr>
          <w:rStyle w:val="16"/>
          <w:rFonts w:ascii="黑体" w:hAnsi="黑体" w:eastAsia="黑体"/>
          <w:sz w:val="30"/>
          <w:szCs w:val="30"/>
        </w:rPr>
      </w:pPr>
      <w:r>
        <w:fldChar w:fldCharType="begin"/>
      </w:r>
      <w:r>
        <w:instrText xml:space="preserve"> HYPERLINK \l "_Toc19950079" </w:instrText>
      </w:r>
      <w:r>
        <w:fldChar w:fldCharType="separate"/>
      </w:r>
      <w:r>
        <w:rPr>
          <w:rStyle w:val="16"/>
          <w:rFonts w:hint="eastAsia" w:ascii="黑体" w:hAnsi="黑体" w:eastAsia="黑体"/>
          <w:sz w:val="30"/>
          <w:szCs w:val="30"/>
        </w:rPr>
        <w:t>一、收入支出决算总表</w:t>
      </w:r>
      <w:r>
        <w:rPr>
          <w:rStyle w:val="16"/>
          <w:rFonts w:ascii="黑体" w:hAnsi="黑体" w:eastAsia="黑体"/>
          <w:sz w:val="30"/>
          <w:szCs w:val="30"/>
        </w:rPr>
        <w:tab/>
      </w:r>
      <w:r>
        <w:rPr>
          <w:rStyle w:val="16"/>
          <w:rFonts w:ascii="黑体" w:hAnsi="黑体" w:eastAsia="黑体"/>
          <w:sz w:val="30"/>
          <w:szCs w:val="30"/>
        </w:rPr>
        <w:fldChar w:fldCharType="begin"/>
      </w:r>
      <w:r>
        <w:rPr>
          <w:rStyle w:val="16"/>
          <w:rFonts w:ascii="黑体" w:hAnsi="黑体" w:eastAsia="黑体"/>
          <w:sz w:val="30"/>
          <w:szCs w:val="30"/>
        </w:rPr>
        <w:instrText xml:space="preserve"> PAGEREF _Toc19950079 \h </w:instrText>
      </w:r>
      <w:r>
        <w:rPr>
          <w:rStyle w:val="16"/>
          <w:rFonts w:ascii="黑体" w:hAnsi="黑体" w:eastAsia="黑体"/>
          <w:sz w:val="30"/>
          <w:szCs w:val="30"/>
        </w:rPr>
        <w:fldChar w:fldCharType="separate"/>
      </w:r>
      <w:r>
        <w:rPr>
          <w:rStyle w:val="16"/>
          <w:rFonts w:ascii="黑体" w:hAnsi="黑体" w:eastAsia="黑体"/>
          <w:sz w:val="30"/>
          <w:szCs w:val="30"/>
        </w:rPr>
        <w:t>26</w:t>
      </w:r>
      <w:r>
        <w:rPr>
          <w:rStyle w:val="16"/>
          <w:rFonts w:ascii="黑体" w:hAnsi="黑体" w:eastAsia="黑体"/>
          <w:sz w:val="30"/>
          <w:szCs w:val="30"/>
        </w:rPr>
        <w:fldChar w:fldCharType="end"/>
      </w:r>
      <w:r>
        <w:rPr>
          <w:rStyle w:val="16"/>
          <w:rFonts w:ascii="黑体" w:hAnsi="黑体" w:eastAsia="黑体"/>
          <w:sz w:val="30"/>
          <w:szCs w:val="30"/>
        </w:rPr>
        <w:fldChar w:fldCharType="end"/>
      </w:r>
    </w:p>
    <w:p>
      <w:pPr>
        <w:pStyle w:val="12"/>
        <w:rPr>
          <w:rStyle w:val="16"/>
          <w:rFonts w:ascii="黑体" w:hAnsi="黑体" w:eastAsia="黑体"/>
          <w:sz w:val="30"/>
          <w:szCs w:val="30"/>
        </w:rPr>
      </w:pPr>
      <w:r>
        <w:fldChar w:fldCharType="begin"/>
      </w:r>
      <w:r>
        <w:instrText xml:space="preserve"> HYPERLINK \l "_Toc19950080" </w:instrText>
      </w:r>
      <w:r>
        <w:fldChar w:fldCharType="separate"/>
      </w:r>
      <w:r>
        <w:rPr>
          <w:rStyle w:val="16"/>
          <w:rFonts w:hint="eastAsia" w:ascii="黑体" w:hAnsi="黑体" w:eastAsia="黑体"/>
          <w:sz w:val="30"/>
          <w:szCs w:val="30"/>
        </w:rPr>
        <w:t>二、收入总表</w:t>
      </w:r>
      <w:r>
        <w:rPr>
          <w:rStyle w:val="16"/>
          <w:rFonts w:ascii="黑体" w:hAnsi="黑体" w:eastAsia="黑体"/>
          <w:sz w:val="30"/>
          <w:szCs w:val="30"/>
        </w:rPr>
        <w:tab/>
      </w:r>
      <w:r>
        <w:rPr>
          <w:rStyle w:val="16"/>
          <w:rFonts w:ascii="黑体" w:hAnsi="黑体" w:eastAsia="黑体"/>
          <w:sz w:val="30"/>
          <w:szCs w:val="30"/>
        </w:rPr>
        <w:fldChar w:fldCharType="begin"/>
      </w:r>
      <w:r>
        <w:rPr>
          <w:rStyle w:val="16"/>
          <w:rFonts w:ascii="黑体" w:hAnsi="黑体" w:eastAsia="黑体"/>
          <w:sz w:val="30"/>
          <w:szCs w:val="30"/>
        </w:rPr>
        <w:instrText xml:space="preserve"> PAGEREF _Toc19950080 \h </w:instrText>
      </w:r>
      <w:r>
        <w:rPr>
          <w:rStyle w:val="16"/>
          <w:rFonts w:ascii="黑体" w:hAnsi="黑体" w:eastAsia="黑体"/>
          <w:sz w:val="30"/>
          <w:szCs w:val="30"/>
        </w:rPr>
        <w:fldChar w:fldCharType="separate"/>
      </w:r>
      <w:r>
        <w:rPr>
          <w:rStyle w:val="16"/>
          <w:rFonts w:ascii="黑体" w:hAnsi="黑体" w:eastAsia="黑体"/>
          <w:sz w:val="30"/>
          <w:szCs w:val="30"/>
        </w:rPr>
        <w:t>26</w:t>
      </w:r>
      <w:r>
        <w:rPr>
          <w:rStyle w:val="16"/>
          <w:rFonts w:ascii="黑体" w:hAnsi="黑体" w:eastAsia="黑体"/>
          <w:sz w:val="30"/>
          <w:szCs w:val="30"/>
        </w:rPr>
        <w:fldChar w:fldCharType="end"/>
      </w:r>
      <w:r>
        <w:rPr>
          <w:rStyle w:val="16"/>
          <w:rFonts w:ascii="黑体" w:hAnsi="黑体" w:eastAsia="黑体"/>
          <w:sz w:val="30"/>
          <w:szCs w:val="30"/>
        </w:rPr>
        <w:fldChar w:fldCharType="end"/>
      </w:r>
    </w:p>
    <w:p>
      <w:pPr>
        <w:pStyle w:val="12"/>
        <w:rPr>
          <w:rStyle w:val="16"/>
          <w:rFonts w:ascii="黑体" w:hAnsi="黑体" w:eastAsia="黑体"/>
          <w:sz w:val="30"/>
          <w:szCs w:val="30"/>
        </w:rPr>
      </w:pPr>
      <w:r>
        <w:fldChar w:fldCharType="begin"/>
      </w:r>
      <w:r>
        <w:instrText xml:space="preserve"> HYPERLINK \l "_Toc19950081" </w:instrText>
      </w:r>
      <w:r>
        <w:fldChar w:fldCharType="separate"/>
      </w:r>
      <w:r>
        <w:rPr>
          <w:rStyle w:val="16"/>
          <w:rFonts w:hint="eastAsia" w:ascii="黑体" w:hAnsi="黑体" w:eastAsia="黑体"/>
          <w:sz w:val="30"/>
          <w:szCs w:val="30"/>
        </w:rPr>
        <w:t>三、支出总表</w:t>
      </w:r>
      <w:r>
        <w:rPr>
          <w:rStyle w:val="16"/>
          <w:rFonts w:ascii="黑体" w:hAnsi="黑体" w:eastAsia="黑体"/>
          <w:sz w:val="30"/>
          <w:szCs w:val="30"/>
        </w:rPr>
        <w:tab/>
      </w:r>
      <w:r>
        <w:rPr>
          <w:rStyle w:val="16"/>
          <w:rFonts w:ascii="黑体" w:hAnsi="黑体" w:eastAsia="黑体"/>
          <w:sz w:val="30"/>
          <w:szCs w:val="30"/>
        </w:rPr>
        <w:fldChar w:fldCharType="begin"/>
      </w:r>
      <w:r>
        <w:rPr>
          <w:rStyle w:val="16"/>
          <w:rFonts w:ascii="黑体" w:hAnsi="黑体" w:eastAsia="黑体"/>
          <w:sz w:val="30"/>
          <w:szCs w:val="30"/>
        </w:rPr>
        <w:instrText xml:space="preserve"> PAGEREF _Toc19950081 \h </w:instrText>
      </w:r>
      <w:r>
        <w:rPr>
          <w:rStyle w:val="16"/>
          <w:rFonts w:ascii="黑体" w:hAnsi="黑体" w:eastAsia="黑体"/>
          <w:sz w:val="30"/>
          <w:szCs w:val="30"/>
        </w:rPr>
        <w:fldChar w:fldCharType="separate"/>
      </w:r>
      <w:r>
        <w:rPr>
          <w:rStyle w:val="16"/>
          <w:rFonts w:ascii="黑体" w:hAnsi="黑体" w:eastAsia="黑体"/>
          <w:sz w:val="30"/>
          <w:szCs w:val="30"/>
        </w:rPr>
        <w:t>26</w:t>
      </w:r>
      <w:r>
        <w:rPr>
          <w:rStyle w:val="16"/>
          <w:rFonts w:ascii="黑体" w:hAnsi="黑体" w:eastAsia="黑体"/>
          <w:sz w:val="30"/>
          <w:szCs w:val="30"/>
        </w:rPr>
        <w:fldChar w:fldCharType="end"/>
      </w:r>
      <w:r>
        <w:rPr>
          <w:rStyle w:val="16"/>
          <w:rFonts w:ascii="黑体" w:hAnsi="黑体" w:eastAsia="黑体"/>
          <w:sz w:val="30"/>
          <w:szCs w:val="30"/>
        </w:rPr>
        <w:fldChar w:fldCharType="end"/>
      </w:r>
    </w:p>
    <w:p>
      <w:pPr>
        <w:pStyle w:val="12"/>
        <w:rPr>
          <w:rStyle w:val="16"/>
          <w:rFonts w:ascii="黑体" w:hAnsi="黑体" w:eastAsia="黑体"/>
          <w:sz w:val="30"/>
          <w:szCs w:val="30"/>
        </w:rPr>
      </w:pPr>
      <w:r>
        <w:fldChar w:fldCharType="begin"/>
      </w:r>
      <w:r>
        <w:instrText xml:space="preserve"> HYPERLINK \l "_Toc19950082" </w:instrText>
      </w:r>
      <w:r>
        <w:fldChar w:fldCharType="separate"/>
      </w:r>
      <w:r>
        <w:rPr>
          <w:rStyle w:val="16"/>
          <w:rFonts w:hint="eastAsia" w:ascii="黑体" w:hAnsi="黑体" w:eastAsia="黑体"/>
          <w:sz w:val="30"/>
          <w:szCs w:val="30"/>
        </w:rPr>
        <w:t>四、财政拨款收入支出决算总表</w:t>
      </w:r>
      <w:r>
        <w:rPr>
          <w:rStyle w:val="16"/>
          <w:rFonts w:ascii="黑体" w:hAnsi="黑体" w:eastAsia="黑体"/>
          <w:sz w:val="30"/>
          <w:szCs w:val="30"/>
        </w:rPr>
        <w:tab/>
      </w:r>
      <w:r>
        <w:rPr>
          <w:rStyle w:val="16"/>
          <w:rFonts w:ascii="黑体" w:hAnsi="黑体" w:eastAsia="黑体"/>
          <w:sz w:val="30"/>
          <w:szCs w:val="30"/>
        </w:rPr>
        <w:fldChar w:fldCharType="begin"/>
      </w:r>
      <w:r>
        <w:rPr>
          <w:rStyle w:val="16"/>
          <w:rFonts w:ascii="黑体" w:hAnsi="黑体" w:eastAsia="黑体"/>
          <w:sz w:val="30"/>
          <w:szCs w:val="30"/>
        </w:rPr>
        <w:instrText xml:space="preserve"> PAGEREF _Toc19950082 \h </w:instrText>
      </w:r>
      <w:r>
        <w:rPr>
          <w:rStyle w:val="16"/>
          <w:rFonts w:ascii="黑体" w:hAnsi="黑体" w:eastAsia="黑体"/>
          <w:sz w:val="30"/>
          <w:szCs w:val="30"/>
        </w:rPr>
        <w:fldChar w:fldCharType="separate"/>
      </w:r>
      <w:r>
        <w:rPr>
          <w:rStyle w:val="16"/>
          <w:rFonts w:ascii="黑体" w:hAnsi="黑体" w:eastAsia="黑体"/>
          <w:sz w:val="30"/>
          <w:szCs w:val="30"/>
        </w:rPr>
        <w:t>26</w:t>
      </w:r>
      <w:r>
        <w:rPr>
          <w:rStyle w:val="16"/>
          <w:rFonts w:ascii="黑体" w:hAnsi="黑体" w:eastAsia="黑体"/>
          <w:sz w:val="30"/>
          <w:szCs w:val="30"/>
        </w:rPr>
        <w:fldChar w:fldCharType="end"/>
      </w:r>
      <w:r>
        <w:rPr>
          <w:rStyle w:val="16"/>
          <w:rFonts w:ascii="黑体" w:hAnsi="黑体" w:eastAsia="黑体"/>
          <w:sz w:val="30"/>
          <w:szCs w:val="30"/>
        </w:rPr>
        <w:fldChar w:fldCharType="end"/>
      </w:r>
    </w:p>
    <w:p>
      <w:pPr>
        <w:pStyle w:val="12"/>
        <w:rPr>
          <w:rStyle w:val="16"/>
          <w:rFonts w:ascii="黑体" w:hAnsi="黑体" w:eastAsia="黑体"/>
          <w:sz w:val="30"/>
          <w:szCs w:val="30"/>
        </w:rPr>
      </w:pPr>
      <w:r>
        <w:fldChar w:fldCharType="begin"/>
      </w:r>
      <w:r>
        <w:instrText xml:space="preserve"> HYPERLINK \l "_Toc19950083" </w:instrText>
      </w:r>
      <w:r>
        <w:fldChar w:fldCharType="separate"/>
      </w:r>
      <w:r>
        <w:rPr>
          <w:rStyle w:val="16"/>
          <w:rFonts w:hint="eastAsia" w:ascii="黑体" w:hAnsi="黑体" w:eastAsia="黑体"/>
          <w:sz w:val="30"/>
          <w:szCs w:val="30"/>
        </w:rPr>
        <w:t>五、财政拨款支出决算明细表（政府经济分类科目）</w:t>
      </w:r>
      <w:r>
        <w:rPr>
          <w:rStyle w:val="16"/>
          <w:rFonts w:ascii="黑体" w:hAnsi="黑体" w:eastAsia="黑体"/>
          <w:sz w:val="30"/>
          <w:szCs w:val="30"/>
        </w:rPr>
        <w:tab/>
      </w:r>
      <w:r>
        <w:rPr>
          <w:rStyle w:val="16"/>
          <w:rFonts w:ascii="黑体" w:hAnsi="黑体" w:eastAsia="黑体"/>
          <w:sz w:val="30"/>
          <w:szCs w:val="30"/>
        </w:rPr>
        <w:fldChar w:fldCharType="begin"/>
      </w:r>
      <w:r>
        <w:rPr>
          <w:rStyle w:val="16"/>
          <w:rFonts w:ascii="黑体" w:hAnsi="黑体" w:eastAsia="黑体"/>
          <w:sz w:val="30"/>
          <w:szCs w:val="30"/>
        </w:rPr>
        <w:instrText xml:space="preserve"> PAGEREF _Toc19950083 \h </w:instrText>
      </w:r>
      <w:r>
        <w:rPr>
          <w:rStyle w:val="16"/>
          <w:rFonts w:ascii="黑体" w:hAnsi="黑体" w:eastAsia="黑体"/>
          <w:sz w:val="30"/>
          <w:szCs w:val="30"/>
        </w:rPr>
        <w:fldChar w:fldCharType="separate"/>
      </w:r>
      <w:r>
        <w:rPr>
          <w:rStyle w:val="16"/>
          <w:rFonts w:ascii="黑体" w:hAnsi="黑体" w:eastAsia="黑体"/>
          <w:sz w:val="30"/>
          <w:szCs w:val="30"/>
        </w:rPr>
        <w:t>26</w:t>
      </w:r>
      <w:r>
        <w:rPr>
          <w:rStyle w:val="16"/>
          <w:rFonts w:ascii="黑体" w:hAnsi="黑体" w:eastAsia="黑体"/>
          <w:sz w:val="30"/>
          <w:szCs w:val="30"/>
        </w:rPr>
        <w:fldChar w:fldCharType="end"/>
      </w:r>
      <w:r>
        <w:rPr>
          <w:rStyle w:val="16"/>
          <w:rFonts w:ascii="黑体" w:hAnsi="黑体" w:eastAsia="黑体"/>
          <w:sz w:val="30"/>
          <w:szCs w:val="30"/>
        </w:rPr>
        <w:fldChar w:fldCharType="end"/>
      </w:r>
    </w:p>
    <w:p>
      <w:pPr>
        <w:pStyle w:val="12"/>
        <w:rPr>
          <w:rStyle w:val="16"/>
          <w:rFonts w:ascii="黑体" w:hAnsi="黑体" w:eastAsia="黑体"/>
          <w:sz w:val="30"/>
          <w:szCs w:val="30"/>
        </w:rPr>
      </w:pPr>
      <w:r>
        <w:fldChar w:fldCharType="begin"/>
      </w:r>
      <w:r>
        <w:instrText xml:space="preserve"> HYPERLINK \l "_Toc19950084" </w:instrText>
      </w:r>
      <w:r>
        <w:fldChar w:fldCharType="separate"/>
      </w:r>
      <w:r>
        <w:rPr>
          <w:rStyle w:val="16"/>
          <w:rFonts w:hint="eastAsia" w:ascii="黑体" w:hAnsi="黑体" w:eastAsia="黑体"/>
          <w:sz w:val="30"/>
          <w:szCs w:val="30"/>
        </w:rPr>
        <w:t>六、一般公共预算财政拨款支出决算表</w:t>
      </w:r>
      <w:r>
        <w:rPr>
          <w:rStyle w:val="16"/>
          <w:rFonts w:ascii="黑体" w:hAnsi="黑体" w:eastAsia="黑体"/>
          <w:sz w:val="30"/>
          <w:szCs w:val="30"/>
        </w:rPr>
        <w:tab/>
      </w:r>
      <w:r>
        <w:rPr>
          <w:rStyle w:val="16"/>
          <w:rFonts w:ascii="黑体" w:hAnsi="黑体" w:eastAsia="黑体"/>
          <w:sz w:val="30"/>
          <w:szCs w:val="30"/>
        </w:rPr>
        <w:fldChar w:fldCharType="begin"/>
      </w:r>
      <w:r>
        <w:rPr>
          <w:rStyle w:val="16"/>
          <w:rFonts w:ascii="黑体" w:hAnsi="黑体" w:eastAsia="黑体"/>
          <w:sz w:val="30"/>
          <w:szCs w:val="30"/>
        </w:rPr>
        <w:instrText xml:space="preserve"> PAGEREF _Toc19950084 \h </w:instrText>
      </w:r>
      <w:r>
        <w:rPr>
          <w:rStyle w:val="16"/>
          <w:rFonts w:ascii="黑体" w:hAnsi="黑体" w:eastAsia="黑体"/>
          <w:sz w:val="30"/>
          <w:szCs w:val="30"/>
        </w:rPr>
        <w:fldChar w:fldCharType="separate"/>
      </w:r>
      <w:r>
        <w:rPr>
          <w:rStyle w:val="16"/>
          <w:rFonts w:ascii="黑体" w:hAnsi="黑体" w:eastAsia="黑体"/>
          <w:sz w:val="30"/>
          <w:szCs w:val="30"/>
        </w:rPr>
        <w:t>26</w:t>
      </w:r>
      <w:r>
        <w:rPr>
          <w:rStyle w:val="16"/>
          <w:rFonts w:ascii="黑体" w:hAnsi="黑体" w:eastAsia="黑体"/>
          <w:sz w:val="30"/>
          <w:szCs w:val="30"/>
        </w:rPr>
        <w:fldChar w:fldCharType="end"/>
      </w:r>
      <w:r>
        <w:rPr>
          <w:rStyle w:val="16"/>
          <w:rFonts w:ascii="黑体" w:hAnsi="黑体" w:eastAsia="黑体"/>
          <w:sz w:val="30"/>
          <w:szCs w:val="30"/>
        </w:rPr>
        <w:fldChar w:fldCharType="end"/>
      </w:r>
    </w:p>
    <w:p>
      <w:pPr>
        <w:pStyle w:val="12"/>
        <w:rPr>
          <w:rStyle w:val="16"/>
          <w:rFonts w:ascii="黑体" w:hAnsi="黑体" w:eastAsia="黑体"/>
          <w:sz w:val="30"/>
          <w:szCs w:val="30"/>
        </w:rPr>
      </w:pPr>
      <w:r>
        <w:fldChar w:fldCharType="begin"/>
      </w:r>
      <w:r>
        <w:instrText xml:space="preserve"> HYPERLINK \l "_Toc19950085" </w:instrText>
      </w:r>
      <w:r>
        <w:fldChar w:fldCharType="separate"/>
      </w:r>
      <w:r>
        <w:rPr>
          <w:rStyle w:val="16"/>
          <w:rFonts w:hint="eastAsia" w:ascii="黑体" w:hAnsi="黑体" w:eastAsia="黑体"/>
          <w:sz w:val="30"/>
          <w:szCs w:val="30"/>
        </w:rPr>
        <w:t>七、一般公共预算财政拨款支出决算明细表</w:t>
      </w:r>
      <w:r>
        <w:rPr>
          <w:rStyle w:val="16"/>
          <w:rFonts w:ascii="黑体" w:hAnsi="黑体" w:eastAsia="黑体"/>
          <w:sz w:val="30"/>
          <w:szCs w:val="30"/>
        </w:rPr>
        <w:tab/>
      </w:r>
      <w:r>
        <w:rPr>
          <w:rStyle w:val="16"/>
          <w:rFonts w:ascii="黑体" w:hAnsi="黑体" w:eastAsia="黑体"/>
          <w:sz w:val="30"/>
          <w:szCs w:val="30"/>
        </w:rPr>
        <w:fldChar w:fldCharType="begin"/>
      </w:r>
      <w:r>
        <w:rPr>
          <w:rStyle w:val="16"/>
          <w:rFonts w:ascii="黑体" w:hAnsi="黑体" w:eastAsia="黑体"/>
          <w:sz w:val="30"/>
          <w:szCs w:val="30"/>
        </w:rPr>
        <w:instrText xml:space="preserve"> PAGEREF _Toc19950085 \h </w:instrText>
      </w:r>
      <w:r>
        <w:rPr>
          <w:rStyle w:val="16"/>
          <w:rFonts w:ascii="黑体" w:hAnsi="黑体" w:eastAsia="黑体"/>
          <w:sz w:val="30"/>
          <w:szCs w:val="30"/>
        </w:rPr>
        <w:fldChar w:fldCharType="separate"/>
      </w:r>
      <w:r>
        <w:rPr>
          <w:rStyle w:val="16"/>
          <w:rFonts w:ascii="黑体" w:hAnsi="黑体" w:eastAsia="黑体"/>
          <w:sz w:val="30"/>
          <w:szCs w:val="30"/>
        </w:rPr>
        <w:t>26</w:t>
      </w:r>
      <w:r>
        <w:rPr>
          <w:rStyle w:val="16"/>
          <w:rFonts w:ascii="黑体" w:hAnsi="黑体" w:eastAsia="黑体"/>
          <w:sz w:val="30"/>
          <w:szCs w:val="30"/>
        </w:rPr>
        <w:fldChar w:fldCharType="end"/>
      </w:r>
      <w:r>
        <w:rPr>
          <w:rStyle w:val="16"/>
          <w:rFonts w:ascii="黑体" w:hAnsi="黑体" w:eastAsia="黑体"/>
          <w:sz w:val="30"/>
          <w:szCs w:val="30"/>
        </w:rPr>
        <w:fldChar w:fldCharType="end"/>
      </w:r>
    </w:p>
    <w:p>
      <w:pPr>
        <w:pStyle w:val="12"/>
        <w:rPr>
          <w:rStyle w:val="16"/>
          <w:rFonts w:ascii="黑体" w:hAnsi="黑体" w:eastAsia="黑体"/>
          <w:sz w:val="30"/>
          <w:szCs w:val="30"/>
        </w:rPr>
      </w:pPr>
      <w:r>
        <w:fldChar w:fldCharType="begin"/>
      </w:r>
      <w:r>
        <w:instrText xml:space="preserve"> HYPERLINK \l "_Toc19950086" </w:instrText>
      </w:r>
      <w:r>
        <w:fldChar w:fldCharType="separate"/>
      </w:r>
      <w:r>
        <w:rPr>
          <w:rStyle w:val="16"/>
          <w:rFonts w:hint="eastAsia" w:ascii="黑体" w:hAnsi="黑体" w:eastAsia="黑体"/>
          <w:sz w:val="30"/>
          <w:szCs w:val="30"/>
        </w:rPr>
        <w:t>八、一般公共预算财政拨款基本支出决算表</w:t>
      </w:r>
      <w:r>
        <w:rPr>
          <w:rStyle w:val="16"/>
          <w:rFonts w:ascii="黑体" w:hAnsi="黑体" w:eastAsia="黑体"/>
          <w:sz w:val="30"/>
          <w:szCs w:val="30"/>
        </w:rPr>
        <w:tab/>
      </w:r>
      <w:r>
        <w:rPr>
          <w:rStyle w:val="16"/>
          <w:rFonts w:ascii="黑体" w:hAnsi="黑体" w:eastAsia="黑体"/>
          <w:sz w:val="30"/>
          <w:szCs w:val="30"/>
        </w:rPr>
        <w:fldChar w:fldCharType="begin"/>
      </w:r>
      <w:r>
        <w:rPr>
          <w:rStyle w:val="16"/>
          <w:rFonts w:ascii="黑体" w:hAnsi="黑体" w:eastAsia="黑体"/>
          <w:sz w:val="30"/>
          <w:szCs w:val="30"/>
        </w:rPr>
        <w:instrText xml:space="preserve"> PAGEREF _Toc19950086 \h </w:instrText>
      </w:r>
      <w:r>
        <w:rPr>
          <w:rStyle w:val="16"/>
          <w:rFonts w:ascii="黑体" w:hAnsi="黑体" w:eastAsia="黑体"/>
          <w:sz w:val="30"/>
          <w:szCs w:val="30"/>
        </w:rPr>
        <w:fldChar w:fldCharType="separate"/>
      </w:r>
      <w:r>
        <w:rPr>
          <w:rStyle w:val="16"/>
          <w:rFonts w:ascii="黑体" w:hAnsi="黑体" w:eastAsia="黑体"/>
          <w:sz w:val="30"/>
          <w:szCs w:val="30"/>
        </w:rPr>
        <w:t>26</w:t>
      </w:r>
      <w:r>
        <w:rPr>
          <w:rStyle w:val="16"/>
          <w:rFonts w:ascii="黑体" w:hAnsi="黑体" w:eastAsia="黑体"/>
          <w:sz w:val="30"/>
          <w:szCs w:val="30"/>
        </w:rPr>
        <w:fldChar w:fldCharType="end"/>
      </w:r>
      <w:r>
        <w:rPr>
          <w:rStyle w:val="16"/>
          <w:rFonts w:ascii="黑体" w:hAnsi="黑体" w:eastAsia="黑体"/>
          <w:sz w:val="30"/>
          <w:szCs w:val="30"/>
        </w:rPr>
        <w:fldChar w:fldCharType="end"/>
      </w:r>
    </w:p>
    <w:p>
      <w:pPr>
        <w:pStyle w:val="12"/>
        <w:rPr>
          <w:rStyle w:val="16"/>
          <w:rFonts w:ascii="黑体" w:hAnsi="黑体" w:eastAsia="黑体"/>
          <w:sz w:val="30"/>
          <w:szCs w:val="30"/>
        </w:rPr>
      </w:pPr>
      <w:r>
        <w:fldChar w:fldCharType="begin"/>
      </w:r>
      <w:r>
        <w:instrText xml:space="preserve"> HYPERLINK \l "_Toc19950087" </w:instrText>
      </w:r>
      <w:r>
        <w:fldChar w:fldCharType="separate"/>
      </w:r>
      <w:r>
        <w:rPr>
          <w:rStyle w:val="16"/>
          <w:rFonts w:hint="eastAsia" w:ascii="黑体" w:hAnsi="黑体" w:eastAsia="黑体"/>
          <w:sz w:val="30"/>
          <w:szCs w:val="30"/>
        </w:rPr>
        <w:t>九、一般公共预算财政拨款项目支出决算表</w:t>
      </w:r>
      <w:r>
        <w:rPr>
          <w:rStyle w:val="16"/>
          <w:rFonts w:ascii="黑体" w:hAnsi="黑体" w:eastAsia="黑体"/>
          <w:sz w:val="30"/>
          <w:szCs w:val="30"/>
        </w:rPr>
        <w:tab/>
      </w:r>
      <w:r>
        <w:rPr>
          <w:rStyle w:val="16"/>
          <w:rFonts w:ascii="黑体" w:hAnsi="黑体" w:eastAsia="黑体"/>
          <w:sz w:val="30"/>
          <w:szCs w:val="30"/>
        </w:rPr>
        <w:fldChar w:fldCharType="begin"/>
      </w:r>
      <w:r>
        <w:rPr>
          <w:rStyle w:val="16"/>
          <w:rFonts w:ascii="黑体" w:hAnsi="黑体" w:eastAsia="黑体"/>
          <w:sz w:val="30"/>
          <w:szCs w:val="30"/>
        </w:rPr>
        <w:instrText xml:space="preserve"> PAGEREF _Toc19950087 \h </w:instrText>
      </w:r>
      <w:r>
        <w:rPr>
          <w:rStyle w:val="16"/>
          <w:rFonts w:ascii="黑体" w:hAnsi="黑体" w:eastAsia="黑体"/>
          <w:sz w:val="30"/>
          <w:szCs w:val="30"/>
        </w:rPr>
        <w:fldChar w:fldCharType="separate"/>
      </w:r>
      <w:r>
        <w:rPr>
          <w:rStyle w:val="16"/>
          <w:rFonts w:ascii="黑体" w:hAnsi="黑体" w:eastAsia="黑体"/>
          <w:sz w:val="30"/>
          <w:szCs w:val="30"/>
        </w:rPr>
        <w:t>26</w:t>
      </w:r>
      <w:r>
        <w:rPr>
          <w:rStyle w:val="16"/>
          <w:rFonts w:ascii="黑体" w:hAnsi="黑体" w:eastAsia="黑体"/>
          <w:sz w:val="30"/>
          <w:szCs w:val="30"/>
        </w:rPr>
        <w:fldChar w:fldCharType="end"/>
      </w:r>
      <w:r>
        <w:rPr>
          <w:rStyle w:val="16"/>
          <w:rFonts w:ascii="黑体" w:hAnsi="黑体" w:eastAsia="黑体"/>
          <w:sz w:val="30"/>
          <w:szCs w:val="30"/>
        </w:rPr>
        <w:fldChar w:fldCharType="end"/>
      </w:r>
    </w:p>
    <w:p>
      <w:pPr>
        <w:pStyle w:val="12"/>
        <w:rPr>
          <w:rStyle w:val="16"/>
          <w:rFonts w:ascii="黑体" w:hAnsi="黑体" w:eastAsia="黑体"/>
          <w:sz w:val="30"/>
          <w:szCs w:val="30"/>
        </w:rPr>
      </w:pPr>
      <w:r>
        <w:fldChar w:fldCharType="begin"/>
      </w:r>
      <w:r>
        <w:instrText xml:space="preserve"> HYPERLINK \l "_Toc19950088" </w:instrText>
      </w:r>
      <w:r>
        <w:fldChar w:fldCharType="separate"/>
      </w:r>
      <w:r>
        <w:rPr>
          <w:rStyle w:val="16"/>
          <w:rFonts w:hint="eastAsia" w:ascii="黑体" w:hAnsi="黑体" w:eastAsia="黑体"/>
          <w:sz w:val="30"/>
          <w:szCs w:val="30"/>
        </w:rPr>
        <w:t>十、一般公共预算财政拨款“三公”经费支出决算表</w:t>
      </w:r>
      <w:r>
        <w:rPr>
          <w:rStyle w:val="16"/>
          <w:rFonts w:ascii="黑体" w:hAnsi="黑体" w:eastAsia="黑体"/>
          <w:sz w:val="30"/>
          <w:szCs w:val="30"/>
        </w:rPr>
        <w:tab/>
      </w:r>
      <w:r>
        <w:rPr>
          <w:rStyle w:val="16"/>
          <w:rFonts w:ascii="黑体" w:hAnsi="黑体" w:eastAsia="黑体"/>
          <w:sz w:val="30"/>
          <w:szCs w:val="30"/>
        </w:rPr>
        <w:fldChar w:fldCharType="begin"/>
      </w:r>
      <w:r>
        <w:rPr>
          <w:rStyle w:val="16"/>
          <w:rFonts w:ascii="黑体" w:hAnsi="黑体" w:eastAsia="黑体"/>
          <w:sz w:val="30"/>
          <w:szCs w:val="30"/>
        </w:rPr>
        <w:instrText xml:space="preserve"> PAGEREF _Toc19950088 \h </w:instrText>
      </w:r>
      <w:r>
        <w:rPr>
          <w:rStyle w:val="16"/>
          <w:rFonts w:ascii="黑体" w:hAnsi="黑体" w:eastAsia="黑体"/>
          <w:sz w:val="30"/>
          <w:szCs w:val="30"/>
        </w:rPr>
        <w:fldChar w:fldCharType="separate"/>
      </w:r>
      <w:r>
        <w:rPr>
          <w:rStyle w:val="16"/>
          <w:rFonts w:ascii="黑体" w:hAnsi="黑体" w:eastAsia="黑体"/>
          <w:sz w:val="30"/>
          <w:szCs w:val="30"/>
        </w:rPr>
        <w:t>26</w:t>
      </w:r>
      <w:r>
        <w:rPr>
          <w:rStyle w:val="16"/>
          <w:rFonts w:ascii="黑体" w:hAnsi="黑体" w:eastAsia="黑体"/>
          <w:sz w:val="30"/>
          <w:szCs w:val="30"/>
        </w:rPr>
        <w:fldChar w:fldCharType="end"/>
      </w:r>
      <w:r>
        <w:rPr>
          <w:rStyle w:val="16"/>
          <w:rFonts w:ascii="黑体" w:hAnsi="黑体" w:eastAsia="黑体"/>
          <w:sz w:val="30"/>
          <w:szCs w:val="30"/>
        </w:rPr>
        <w:fldChar w:fldCharType="end"/>
      </w:r>
    </w:p>
    <w:p>
      <w:pPr>
        <w:pStyle w:val="12"/>
        <w:rPr>
          <w:rStyle w:val="16"/>
          <w:rFonts w:ascii="黑体" w:hAnsi="黑体" w:eastAsia="黑体"/>
          <w:sz w:val="30"/>
          <w:szCs w:val="30"/>
        </w:rPr>
      </w:pPr>
      <w:r>
        <w:fldChar w:fldCharType="begin"/>
      </w:r>
      <w:r>
        <w:instrText xml:space="preserve"> HYPERLINK \l "_Toc19950089" </w:instrText>
      </w:r>
      <w:r>
        <w:fldChar w:fldCharType="separate"/>
      </w:r>
      <w:r>
        <w:rPr>
          <w:rStyle w:val="16"/>
          <w:rFonts w:hint="eastAsia" w:ascii="黑体" w:hAnsi="黑体" w:eastAsia="黑体"/>
          <w:sz w:val="30"/>
          <w:szCs w:val="30"/>
        </w:rPr>
        <w:t>十一、政府性基金预算财政拨款收入支出决算表</w:t>
      </w:r>
      <w:r>
        <w:rPr>
          <w:rStyle w:val="16"/>
          <w:rFonts w:ascii="黑体" w:hAnsi="黑体" w:eastAsia="黑体"/>
          <w:sz w:val="30"/>
          <w:szCs w:val="30"/>
        </w:rPr>
        <w:tab/>
      </w:r>
      <w:r>
        <w:rPr>
          <w:rStyle w:val="16"/>
          <w:rFonts w:ascii="黑体" w:hAnsi="黑体" w:eastAsia="黑体"/>
          <w:sz w:val="30"/>
          <w:szCs w:val="30"/>
        </w:rPr>
        <w:fldChar w:fldCharType="begin"/>
      </w:r>
      <w:r>
        <w:rPr>
          <w:rStyle w:val="16"/>
          <w:rFonts w:ascii="黑体" w:hAnsi="黑体" w:eastAsia="黑体"/>
          <w:sz w:val="30"/>
          <w:szCs w:val="30"/>
        </w:rPr>
        <w:instrText xml:space="preserve"> PAGEREF _Toc19950089 \h </w:instrText>
      </w:r>
      <w:r>
        <w:rPr>
          <w:rStyle w:val="16"/>
          <w:rFonts w:ascii="黑体" w:hAnsi="黑体" w:eastAsia="黑体"/>
          <w:sz w:val="30"/>
          <w:szCs w:val="30"/>
        </w:rPr>
        <w:fldChar w:fldCharType="separate"/>
      </w:r>
      <w:r>
        <w:rPr>
          <w:rStyle w:val="16"/>
          <w:rFonts w:ascii="黑体" w:hAnsi="黑体" w:eastAsia="黑体"/>
          <w:sz w:val="30"/>
          <w:szCs w:val="30"/>
        </w:rPr>
        <w:t>26</w:t>
      </w:r>
      <w:r>
        <w:rPr>
          <w:rStyle w:val="16"/>
          <w:rFonts w:ascii="黑体" w:hAnsi="黑体" w:eastAsia="黑体"/>
          <w:sz w:val="30"/>
          <w:szCs w:val="30"/>
        </w:rPr>
        <w:fldChar w:fldCharType="end"/>
      </w:r>
      <w:r>
        <w:rPr>
          <w:rStyle w:val="16"/>
          <w:rFonts w:ascii="黑体" w:hAnsi="黑体" w:eastAsia="黑体"/>
          <w:sz w:val="30"/>
          <w:szCs w:val="30"/>
        </w:rPr>
        <w:fldChar w:fldCharType="end"/>
      </w:r>
    </w:p>
    <w:p>
      <w:pPr>
        <w:pStyle w:val="12"/>
        <w:rPr>
          <w:rStyle w:val="16"/>
          <w:rFonts w:ascii="黑体" w:hAnsi="黑体" w:eastAsia="黑体"/>
          <w:sz w:val="30"/>
          <w:szCs w:val="30"/>
        </w:rPr>
      </w:pPr>
      <w:r>
        <w:fldChar w:fldCharType="begin"/>
      </w:r>
      <w:r>
        <w:instrText xml:space="preserve"> HYPERLINK \l "_Toc19950090" </w:instrText>
      </w:r>
      <w:r>
        <w:fldChar w:fldCharType="separate"/>
      </w:r>
      <w:r>
        <w:rPr>
          <w:rStyle w:val="16"/>
          <w:rFonts w:hint="eastAsia" w:ascii="黑体" w:hAnsi="黑体" w:eastAsia="黑体"/>
          <w:sz w:val="30"/>
          <w:szCs w:val="30"/>
        </w:rPr>
        <w:t>十二、政府性基金预算财政拨款“三公”经费支出决算表</w:t>
      </w:r>
      <w:r>
        <w:rPr>
          <w:rStyle w:val="16"/>
          <w:rFonts w:ascii="黑体" w:hAnsi="黑体" w:eastAsia="黑体"/>
          <w:sz w:val="30"/>
          <w:szCs w:val="30"/>
        </w:rPr>
        <w:tab/>
      </w:r>
      <w:r>
        <w:rPr>
          <w:rStyle w:val="16"/>
          <w:rFonts w:ascii="黑体" w:hAnsi="黑体" w:eastAsia="黑体"/>
          <w:sz w:val="30"/>
          <w:szCs w:val="30"/>
        </w:rPr>
        <w:fldChar w:fldCharType="begin"/>
      </w:r>
      <w:r>
        <w:rPr>
          <w:rStyle w:val="16"/>
          <w:rFonts w:ascii="黑体" w:hAnsi="黑体" w:eastAsia="黑体"/>
          <w:sz w:val="30"/>
          <w:szCs w:val="30"/>
        </w:rPr>
        <w:instrText xml:space="preserve"> PAGEREF _Toc19950090 \h </w:instrText>
      </w:r>
      <w:r>
        <w:rPr>
          <w:rStyle w:val="16"/>
          <w:rFonts w:ascii="黑体" w:hAnsi="黑体" w:eastAsia="黑体"/>
          <w:sz w:val="30"/>
          <w:szCs w:val="30"/>
        </w:rPr>
        <w:fldChar w:fldCharType="separate"/>
      </w:r>
      <w:r>
        <w:rPr>
          <w:rStyle w:val="16"/>
          <w:rFonts w:ascii="黑体" w:hAnsi="黑体" w:eastAsia="黑体"/>
          <w:sz w:val="30"/>
          <w:szCs w:val="30"/>
        </w:rPr>
        <w:t>26</w:t>
      </w:r>
      <w:r>
        <w:rPr>
          <w:rStyle w:val="16"/>
          <w:rFonts w:ascii="黑体" w:hAnsi="黑体" w:eastAsia="黑体"/>
          <w:sz w:val="30"/>
          <w:szCs w:val="30"/>
        </w:rPr>
        <w:fldChar w:fldCharType="end"/>
      </w:r>
      <w:r>
        <w:rPr>
          <w:rStyle w:val="16"/>
          <w:rFonts w:ascii="黑体" w:hAnsi="黑体" w:eastAsia="黑体"/>
          <w:sz w:val="30"/>
          <w:szCs w:val="30"/>
        </w:rPr>
        <w:fldChar w:fldCharType="end"/>
      </w:r>
    </w:p>
    <w:p>
      <w:pPr>
        <w:pStyle w:val="12"/>
        <w:rPr>
          <w:rFonts w:asciiTheme="minorHAnsi" w:hAnsiTheme="minorHAnsi" w:eastAsiaTheme="minorEastAsia" w:cstheme="minorBidi"/>
          <w:szCs w:val="22"/>
        </w:rPr>
      </w:pPr>
      <w:r>
        <w:fldChar w:fldCharType="begin"/>
      </w:r>
      <w:r>
        <w:instrText xml:space="preserve"> HYPERLINK \l "_Toc19950091" </w:instrText>
      </w:r>
      <w:r>
        <w:fldChar w:fldCharType="separate"/>
      </w:r>
      <w:r>
        <w:rPr>
          <w:rStyle w:val="16"/>
          <w:rFonts w:hint="eastAsia" w:ascii="黑体" w:hAnsi="黑体" w:eastAsia="黑体"/>
          <w:sz w:val="30"/>
          <w:szCs w:val="30"/>
        </w:rPr>
        <w:t>十三、国有资本经营预算支出决算表</w:t>
      </w:r>
      <w:r>
        <w:rPr>
          <w:rStyle w:val="16"/>
          <w:rFonts w:ascii="黑体" w:hAnsi="黑体" w:eastAsia="黑体"/>
          <w:sz w:val="30"/>
          <w:szCs w:val="30"/>
        </w:rPr>
        <w:tab/>
      </w:r>
      <w:r>
        <w:rPr>
          <w:rStyle w:val="16"/>
          <w:rFonts w:ascii="黑体" w:hAnsi="黑体" w:eastAsia="黑体"/>
          <w:sz w:val="30"/>
          <w:szCs w:val="30"/>
        </w:rPr>
        <w:fldChar w:fldCharType="begin"/>
      </w:r>
      <w:r>
        <w:rPr>
          <w:rStyle w:val="16"/>
          <w:rFonts w:ascii="黑体" w:hAnsi="黑体" w:eastAsia="黑体"/>
          <w:sz w:val="30"/>
          <w:szCs w:val="30"/>
        </w:rPr>
        <w:instrText xml:space="preserve"> PAGEREF _Toc19950091 \h </w:instrText>
      </w:r>
      <w:r>
        <w:rPr>
          <w:rStyle w:val="16"/>
          <w:rFonts w:ascii="黑体" w:hAnsi="黑体" w:eastAsia="黑体"/>
          <w:sz w:val="30"/>
          <w:szCs w:val="30"/>
        </w:rPr>
        <w:fldChar w:fldCharType="separate"/>
      </w:r>
      <w:r>
        <w:rPr>
          <w:rStyle w:val="16"/>
          <w:rFonts w:ascii="黑体" w:hAnsi="黑体" w:eastAsia="黑体"/>
          <w:sz w:val="30"/>
          <w:szCs w:val="30"/>
        </w:rPr>
        <w:t>26</w:t>
      </w:r>
      <w:r>
        <w:rPr>
          <w:rStyle w:val="16"/>
          <w:rFonts w:ascii="黑体" w:hAnsi="黑体" w:eastAsia="黑体"/>
          <w:sz w:val="30"/>
          <w:szCs w:val="30"/>
        </w:rPr>
        <w:fldChar w:fldCharType="end"/>
      </w:r>
      <w:r>
        <w:rPr>
          <w:rStyle w:val="16"/>
          <w:rFonts w:ascii="黑体" w:hAnsi="黑体" w:eastAsia="黑体"/>
          <w:sz w:val="30"/>
          <w:szCs w:val="30"/>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8" w:name="_Toc15377196"/>
      <w:r>
        <w:rPr>
          <w:rFonts w:ascii="黑体" w:hAnsi="黑体" w:eastAsia="黑体"/>
          <w:b/>
        </w:rPr>
        <w:br w:type="page"/>
      </w:r>
    </w:p>
    <w:p>
      <w:pPr>
        <w:pStyle w:val="2"/>
        <w:jc w:val="center"/>
        <w:rPr>
          <w:rFonts w:ascii="黑体" w:eastAsia="黑体"/>
          <w:color w:val="000000"/>
          <w:sz w:val="32"/>
          <w:szCs w:val="32"/>
        </w:rPr>
      </w:pPr>
      <w:bookmarkStart w:id="9" w:name="_Toc19950057"/>
      <w:r>
        <w:rPr>
          <w:rFonts w:hint="eastAsia" w:ascii="黑体" w:hAnsi="黑体" w:eastAsia="黑体"/>
          <w:b w:val="0"/>
        </w:rPr>
        <w:t xml:space="preserve">第一部分 </w:t>
      </w:r>
      <w:r>
        <w:rPr>
          <w:rStyle w:val="25"/>
          <w:rFonts w:hint="eastAsia" w:ascii="黑体" w:hAnsi="黑体" w:eastAsia="黑体"/>
          <w:b w:val="0"/>
          <w:bCs w:val="0"/>
        </w:rPr>
        <w:t>部门概况</w:t>
      </w:r>
      <w:bookmarkEnd w:id="8"/>
      <w:bookmarkEnd w:id="9"/>
    </w:p>
    <w:p>
      <w:pPr>
        <w:pStyle w:val="3"/>
      </w:pPr>
      <w:bookmarkStart w:id="10" w:name="_Toc15377197"/>
      <w:bookmarkStart w:id="11" w:name="_Toc19950058"/>
      <w:r>
        <w:rPr>
          <w:rFonts w:hint="eastAsia" w:ascii="黑体" w:hAnsi="黑体" w:eastAsia="黑体"/>
          <w:b w:val="0"/>
          <w:color w:val="000000"/>
        </w:rPr>
        <w:t>一、基</w:t>
      </w:r>
      <w:r>
        <w:rPr>
          <w:rStyle w:val="26"/>
          <w:rFonts w:hint="eastAsia" w:ascii="黑体" w:hAnsi="黑体" w:eastAsia="黑体"/>
          <w:b w:val="0"/>
          <w:bCs w:val="0"/>
        </w:rPr>
        <w:t>本职能及主要工作</w:t>
      </w:r>
      <w:bookmarkEnd w:id="10"/>
      <w:bookmarkEnd w:id="11"/>
    </w:p>
    <w:p>
      <w:pPr>
        <w:pStyle w:val="6"/>
        <w:adjustRightInd w:val="0"/>
        <w:snapToGrid w:val="0"/>
        <w:spacing w:before="93" w:line="600" w:lineRule="exact"/>
        <w:ind w:firstLine="672" w:firstLineChars="210"/>
        <w:outlineLvl w:val="2"/>
        <w:rPr>
          <w:rFonts w:ascii="仿宋" w:hAnsi="仿宋" w:eastAsia="仿宋"/>
          <w:bCs/>
          <w:color w:val="000000"/>
          <w:sz w:val="32"/>
          <w:szCs w:val="32"/>
        </w:rPr>
      </w:pPr>
      <w:bookmarkStart w:id="12" w:name="_Toc15378445"/>
      <w:bookmarkStart w:id="13" w:name="_Toc15377198"/>
      <w:r>
        <w:rPr>
          <w:rFonts w:hint="eastAsia" w:ascii="仿宋" w:hAnsi="仿宋" w:eastAsia="仿宋"/>
          <w:bCs/>
          <w:color w:val="000000"/>
          <w:sz w:val="32"/>
          <w:szCs w:val="32"/>
        </w:rPr>
        <w:t>（一）主要职能。</w:t>
      </w:r>
      <w:bookmarkEnd w:id="12"/>
      <w:bookmarkEnd w:id="13"/>
      <w:bookmarkStart w:id="14" w:name="_Toc15377199"/>
      <w:bookmarkStart w:id="15" w:name="_Toc15378446"/>
    </w:p>
    <w:p>
      <w:pPr>
        <w:pStyle w:val="6"/>
        <w:adjustRightInd w:val="0"/>
        <w:snapToGrid w:val="0"/>
        <w:spacing w:before="93" w:line="600" w:lineRule="exact"/>
        <w:ind w:firstLine="672" w:firstLineChars="210"/>
        <w:outlineLvl w:val="2"/>
        <w:rPr>
          <w:rFonts w:ascii="仿宋" w:hAnsi="仿宋" w:eastAsia="仿宋" w:cs="仿宋"/>
          <w:sz w:val="32"/>
          <w:szCs w:val="32"/>
        </w:rPr>
      </w:pPr>
      <w:r>
        <w:rPr>
          <w:rFonts w:hint="eastAsia" w:ascii="仿宋" w:hAnsi="仿宋" w:eastAsia="仿宋" w:cs="仿宋"/>
          <w:sz w:val="32"/>
          <w:szCs w:val="32"/>
        </w:rPr>
        <w:t>开江县文物管理所系开江县文化广播影视新闻出版权局下属事业单位。其主要职责有：贯彻执行《文物法》以及有关条例，制定全县文物事业发展规划以及负责开江县辖区内的文物遗产管理、普查、申报、保护 。</w:t>
      </w:r>
    </w:p>
    <w:p>
      <w:pPr>
        <w:pStyle w:val="6"/>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14"/>
      <w:bookmarkEnd w:id="15"/>
    </w:p>
    <w:p>
      <w:pPr>
        <w:ind w:firstLine="640" w:firstLineChars="200"/>
        <w:rPr>
          <w:rFonts w:ascii="仿宋" w:hAnsi="仿宋" w:eastAsia="仿宋"/>
          <w:sz w:val="32"/>
        </w:rPr>
      </w:pPr>
      <w:r>
        <w:rPr>
          <w:rFonts w:hint="eastAsia" w:ascii="仿宋" w:hAnsi="仿宋" w:eastAsia="仿宋"/>
          <w:sz w:val="32"/>
        </w:rPr>
        <w:t>1、依据《中华人民共和国文物保护法》的相关规定，对我县部分重点项目建设区域进行立项前文物勘查工作，确保建设规划、设计符合文物保护规定。同时，对一定规模的建设工地发放文物保护工作通知，要求他们在施工中发现文物遗存时应依法向我所报告。</w:t>
      </w:r>
    </w:p>
    <w:p>
      <w:pPr>
        <w:rPr>
          <w:rFonts w:ascii="仿宋" w:hAnsi="仿宋" w:eastAsia="仿宋"/>
          <w:sz w:val="32"/>
        </w:rPr>
      </w:pPr>
      <w:r>
        <w:rPr>
          <w:rFonts w:hint="eastAsia" w:ascii="仿宋" w:hAnsi="仿宋" w:eastAsia="仿宋"/>
          <w:sz w:val="32"/>
        </w:rPr>
        <w:t xml:space="preserve">    2、努力推进国家级文物保护单位开江牌坊保护工程项目及修缮工程项目的实施。甘棠胡氏节孝坊于2019年11月修缮完毕；任市陶牌坊将于年底月份完成修缮，向全县人民群众开放；开江县金山寺天王殿厢房耳房抢险维修工程将于年底完工。完成了县级文物保护单位曾敬孙故居、跳蹬河唐家院的维修。</w:t>
      </w:r>
    </w:p>
    <w:p>
      <w:pPr>
        <w:rPr>
          <w:rFonts w:ascii="仿宋" w:hAnsi="仿宋" w:eastAsia="仿宋"/>
          <w:sz w:val="32"/>
        </w:rPr>
      </w:pPr>
      <w:r>
        <w:rPr>
          <w:rFonts w:hint="eastAsia" w:ascii="仿宋" w:hAnsi="仿宋" w:eastAsia="仿宋"/>
          <w:sz w:val="32"/>
        </w:rPr>
        <w:t xml:space="preserve">    3、馆藏纸质文物保护性修复工作将于11月份启动招投标工作。同时进行2020年省级文保专项经费的申报工作。</w:t>
      </w:r>
    </w:p>
    <w:p>
      <w:pPr>
        <w:rPr>
          <w:rFonts w:ascii="仿宋" w:hAnsi="仿宋" w:eastAsia="仿宋"/>
          <w:sz w:val="32"/>
        </w:rPr>
      </w:pPr>
      <w:r>
        <w:rPr>
          <w:rFonts w:hint="eastAsia" w:ascii="仿宋" w:hAnsi="仿宋" w:eastAsia="仿宋"/>
          <w:sz w:val="32"/>
        </w:rPr>
        <w:t xml:space="preserve">    4、完成了30处县域内文物保护单位保护标志的树立和保护界桩工作。配合省考古院工作人员，对全县具有特色的墓碑雕刻进行拓印。</w:t>
      </w:r>
    </w:p>
    <w:p>
      <w:pPr>
        <w:rPr>
          <w:rFonts w:ascii="仿宋" w:hAnsi="仿宋" w:eastAsia="仿宋"/>
          <w:sz w:val="32"/>
        </w:rPr>
      </w:pPr>
      <w:r>
        <w:rPr>
          <w:rFonts w:hint="eastAsia" w:ascii="仿宋" w:hAnsi="仿宋" w:eastAsia="仿宋"/>
          <w:sz w:val="32"/>
        </w:rPr>
        <w:t xml:space="preserve">    5、做好县博物馆和红色文化陈列馆自行免费开放工作，为观众提供免费讲解、咨询等服务，全年接待社会各界人民群众和青少年学生约3万余人次。同时，让文物走出去，完成了2019年度文化惠民开江流动博物馆进基层巡回展出，其中，进村（社区）55次，学校10次，厂矿和企业5次，共发放文物保护宣传资料2.3万余份。</w:t>
      </w:r>
    </w:p>
    <w:p>
      <w:pPr>
        <w:rPr>
          <w:rFonts w:ascii="仿宋" w:hAnsi="仿宋" w:eastAsia="仿宋"/>
          <w:sz w:val="32"/>
        </w:rPr>
      </w:pPr>
      <w:r>
        <w:rPr>
          <w:rFonts w:hint="eastAsia" w:ascii="仿宋" w:hAnsi="仿宋" w:eastAsia="仿宋"/>
          <w:sz w:val="32"/>
        </w:rPr>
        <w:t xml:space="preserve">    6、强化文物安全工作，制定并完善了文物安全内控制度和消防工作应急预案，加强对保安人员的安全知识教育和培训，与20个乡镇签订了《文物保护责任书》，对馆内安全实施设备进行定期检测，确认其符合安全使用标准。坚持不可移动文物定期巡查制度，全年无文物安全事故发生。</w:t>
      </w:r>
    </w:p>
    <w:p>
      <w:pPr>
        <w:rPr>
          <w:rFonts w:ascii="仿宋" w:hAnsi="仿宋" w:eastAsia="仿宋"/>
          <w:sz w:val="32"/>
        </w:rPr>
      </w:pPr>
      <w:r>
        <w:rPr>
          <w:rFonts w:hint="eastAsia" w:ascii="仿宋" w:hAnsi="仿宋" w:eastAsia="仿宋"/>
          <w:sz w:val="32"/>
        </w:rPr>
        <w:t xml:space="preserve">    7、认真开展扶贫帮困工作，并建立完善了结对帮扶档案。</w:t>
      </w:r>
    </w:p>
    <w:p>
      <w:pPr>
        <w:rPr>
          <w:rFonts w:ascii="仿宋" w:hAnsi="仿宋" w:eastAsia="仿宋"/>
          <w:sz w:val="32"/>
        </w:rPr>
      </w:pPr>
      <w:r>
        <w:rPr>
          <w:rFonts w:hint="eastAsia" w:ascii="仿宋" w:hAnsi="仿宋" w:eastAsia="仿宋"/>
          <w:sz w:val="32"/>
        </w:rPr>
        <w:t xml:space="preserve">    8、积极配合县人大常委会教工委组织开展《中华人民共和国文物保护法》贯彻实施情况调研工作。</w:t>
      </w:r>
    </w:p>
    <w:p>
      <w:pPr>
        <w:pStyle w:val="3"/>
        <w:rPr>
          <w:rStyle w:val="26"/>
          <w:rFonts w:ascii="黑体" w:hAnsi="黑体" w:eastAsia="黑体"/>
          <w:b w:val="0"/>
          <w:bCs w:val="0"/>
        </w:rPr>
      </w:pPr>
      <w:bookmarkStart w:id="16" w:name="_Toc15377200"/>
      <w:bookmarkStart w:id="17" w:name="_Toc19950059"/>
      <w:r>
        <w:rPr>
          <w:rFonts w:hint="eastAsia" w:ascii="黑体" w:eastAsia="黑体"/>
          <w:b w:val="0"/>
          <w:color w:val="000000"/>
        </w:rPr>
        <w:t>二、</w:t>
      </w:r>
      <w:r>
        <w:rPr>
          <w:rFonts w:hint="eastAsia" w:ascii="黑体" w:hAnsi="黑体" w:eastAsia="黑体"/>
          <w:b w:val="0"/>
          <w:color w:val="000000"/>
        </w:rPr>
        <w:t>机</w:t>
      </w:r>
      <w:r>
        <w:rPr>
          <w:rStyle w:val="26"/>
          <w:rFonts w:hint="eastAsia" w:ascii="黑体" w:hAnsi="黑体" w:eastAsia="黑体"/>
          <w:b w:val="0"/>
          <w:bCs w:val="0"/>
        </w:rPr>
        <w:t>构设置</w:t>
      </w:r>
      <w:bookmarkEnd w:id="16"/>
      <w:bookmarkEnd w:id="17"/>
    </w:p>
    <w:p>
      <w:pPr>
        <w:pStyle w:val="6"/>
        <w:adjustRightInd w:val="0"/>
        <w:snapToGrid w:val="0"/>
        <w:spacing w:before="93" w:line="600" w:lineRule="exact"/>
        <w:ind w:firstLine="672" w:firstLineChars="210"/>
        <w:rPr>
          <w:color w:val="000000"/>
          <w:sz w:val="32"/>
          <w:szCs w:val="32"/>
        </w:rPr>
      </w:pPr>
      <w:r>
        <w:rPr>
          <w:rFonts w:hint="eastAsia"/>
          <w:color w:val="000000"/>
          <w:sz w:val="32"/>
          <w:szCs w:val="32"/>
        </w:rPr>
        <w:t>开江县文物管理所是</w:t>
      </w:r>
      <w:r>
        <w:rPr>
          <w:rFonts w:hint="eastAsia" w:ascii="仿宋" w:hAnsi="仿宋" w:eastAsia="仿宋" w:cs="仿宋"/>
          <w:sz w:val="32"/>
          <w:szCs w:val="32"/>
        </w:rPr>
        <w:t>开江县文化体育和旅游局下属事业单位，</w:t>
      </w:r>
      <w:r>
        <w:rPr>
          <w:rFonts w:hint="eastAsia"/>
          <w:color w:val="000000"/>
          <w:sz w:val="32"/>
          <w:szCs w:val="32"/>
        </w:rPr>
        <w:t xml:space="preserve">一级预算单位。 </w:t>
      </w:r>
    </w:p>
    <w:p/>
    <w:p>
      <w:pPr>
        <w:pStyle w:val="2"/>
        <w:ind w:right="440"/>
        <w:jc w:val="right"/>
      </w:pPr>
      <w:bookmarkStart w:id="18" w:name="_Toc19950060"/>
      <w:bookmarkStart w:id="19"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25"/>
          <w:rFonts w:hint="eastAsia" w:ascii="黑体" w:hAnsi="黑体" w:eastAsia="黑体"/>
          <w:b w:val="0"/>
          <w:bCs w:val="0"/>
        </w:rPr>
        <w:t>2019年度部门决算情况说明</w:t>
      </w:r>
      <w:bookmarkEnd w:id="18"/>
      <w:bookmarkEnd w:id="19"/>
    </w:p>
    <w:p>
      <w:pPr>
        <w:pStyle w:val="24"/>
        <w:numPr>
          <w:ilvl w:val="0"/>
          <w:numId w:val="1"/>
        </w:numPr>
        <w:spacing w:line="600" w:lineRule="exact"/>
        <w:ind w:firstLineChars="0"/>
        <w:outlineLvl w:val="1"/>
        <w:rPr>
          <w:rStyle w:val="26"/>
          <w:rFonts w:ascii="黑体" w:hAnsi="黑体" w:eastAsia="黑体"/>
          <w:b w:val="0"/>
        </w:rPr>
      </w:pPr>
      <w:bookmarkStart w:id="20" w:name="_Toc15377205"/>
      <w:bookmarkStart w:id="21" w:name="_Toc19950061"/>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20"/>
      <w:bookmarkEnd w:id="21"/>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9收支总计828.35万元。与2018年相比收支总计各增加159.82万元，增长23.90</w:t>
      </w:r>
      <w:r>
        <w:rPr>
          <w:rFonts w:ascii="仿宋" w:hAnsi="仿宋" w:eastAsia="仿宋"/>
          <w:color w:val="000000"/>
          <w:sz w:val="32"/>
          <w:szCs w:val="32"/>
        </w:rPr>
        <w:t>%</w:t>
      </w:r>
      <w:r>
        <w:rPr>
          <w:rFonts w:hint="eastAsia" w:ascii="仿宋" w:hAnsi="仿宋" w:eastAsia="仿宋"/>
          <w:color w:val="000000"/>
          <w:sz w:val="32"/>
          <w:szCs w:val="32"/>
        </w:rPr>
        <w:t>。主要变动原因是本年度有省级文物保护单位金山寺天王殿厢房、耳房抢险维修专款189万元。</w:t>
      </w:r>
    </w:p>
    <w:p>
      <w:pPr>
        <w:widowControl/>
        <w:jc w:val="left"/>
        <w:rPr>
          <w:rFonts w:ascii="黑体" w:hAnsi="黑体" w:eastAsia="黑体"/>
          <w:color w:val="000000"/>
          <w:sz w:val="32"/>
          <w:szCs w:val="32"/>
        </w:rPr>
      </w:pPr>
      <w:r>
        <w:rPr>
          <w:rFonts w:hint="eastAsia" w:ascii="仿宋" w:hAnsi="仿宋" w:eastAsia="仿宋"/>
          <w:color w:val="000000" w:themeColor="text1"/>
          <w:sz w:val="32"/>
          <w:szCs w:val="32"/>
        </w:rPr>
        <w:t>（图</w:t>
      </w:r>
      <w:r>
        <w:rPr>
          <w:rFonts w:ascii="仿宋" w:hAnsi="仿宋" w:eastAsia="仿宋"/>
          <w:color w:val="000000" w:themeColor="text1"/>
          <w:sz w:val="32"/>
          <w:szCs w:val="32"/>
        </w:rPr>
        <w:t>1</w:t>
      </w:r>
      <w:r>
        <w:rPr>
          <w:rFonts w:hint="eastAsia" w:ascii="仿宋" w:hAnsi="仿宋" w:eastAsia="仿宋"/>
          <w:color w:val="000000" w:themeColor="text1"/>
          <w:sz w:val="32"/>
          <w:szCs w:val="32"/>
        </w:rPr>
        <w:t>：收、支决算总计变动情况图）</w:t>
      </w:r>
      <w:bookmarkStart w:id="22" w:name="_Toc15377206"/>
      <w:r>
        <w:rPr>
          <w:rFonts w:ascii="黑体" w:hAnsi="黑体" w:eastAsia="黑体"/>
          <w:color w:val="000000"/>
          <w:sz w:val="32"/>
          <w:szCs w:val="32"/>
        </w:rPr>
        <w:drawing>
          <wp:anchor distT="0" distB="0" distL="114300" distR="114300" simplePos="0" relativeHeight="251658240" behindDoc="0" locked="0" layoutInCell="1" allowOverlap="1">
            <wp:simplePos x="0" y="0"/>
            <wp:positionH relativeFrom="column">
              <wp:posOffset>250190</wp:posOffset>
            </wp:positionH>
            <wp:positionV relativeFrom="paragraph">
              <wp:posOffset>437515</wp:posOffset>
            </wp:positionV>
            <wp:extent cx="4893310" cy="2771140"/>
            <wp:effectExtent l="4445" t="4445" r="17145" b="5715"/>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24"/>
        <w:numPr>
          <w:ilvl w:val="0"/>
          <w:numId w:val="1"/>
        </w:numPr>
        <w:spacing w:line="600" w:lineRule="exact"/>
        <w:ind w:firstLineChars="0"/>
        <w:outlineLvl w:val="1"/>
        <w:rPr>
          <w:rStyle w:val="26"/>
          <w:rFonts w:ascii="黑体" w:hAnsi="黑体" w:eastAsia="黑体"/>
          <w:b w:val="0"/>
        </w:rPr>
      </w:pPr>
      <w:bookmarkStart w:id="23" w:name="_Toc19950062"/>
      <w:r>
        <w:rPr>
          <w:rFonts w:hint="eastAsia" w:ascii="黑体" w:hAnsi="黑体" w:eastAsia="黑体"/>
          <w:color w:val="000000"/>
          <w:sz w:val="32"/>
          <w:szCs w:val="32"/>
        </w:rPr>
        <w:t>收</w:t>
      </w:r>
      <w:r>
        <w:rPr>
          <w:rStyle w:val="26"/>
          <w:rFonts w:hint="eastAsia" w:ascii="黑体" w:hAnsi="黑体" w:eastAsia="黑体"/>
          <w:b w:val="0"/>
        </w:rPr>
        <w:t>入决算情况说明</w:t>
      </w:r>
      <w:bookmarkEnd w:id="22"/>
      <w:bookmarkEnd w:id="23"/>
    </w:p>
    <w:p>
      <w:pPr>
        <w:spacing w:line="600" w:lineRule="exact"/>
        <w:ind w:firstLine="640" w:firstLineChars="200"/>
        <w:outlineLvl w:val="1"/>
        <w:rPr>
          <w:rFonts w:ascii="仿宋" w:hAnsi="仿宋" w:eastAsia="仿宋"/>
          <w:color w:val="000000"/>
          <w:sz w:val="32"/>
          <w:szCs w:val="32"/>
        </w:rPr>
      </w:pPr>
      <w:bookmarkStart w:id="24" w:name="_Toc19950063"/>
      <w:r>
        <w:rPr>
          <w:rFonts w:ascii="仿宋" w:hAnsi="仿宋" w:eastAsia="仿宋"/>
          <w:color w:val="000000"/>
          <w:sz w:val="32"/>
          <w:szCs w:val="32"/>
        </w:rPr>
        <w:t>201</w:t>
      </w:r>
      <w:r>
        <w:rPr>
          <w:rFonts w:hint="eastAsia" w:ascii="仿宋" w:hAnsi="仿宋" w:eastAsia="仿宋"/>
          <w:color w:val="000000"/>
          <w:sz w:val="32"/>
          <w:szCs w:val="32"/>
        </w:rPr>
        <w:t>9年收入合计262.53万元，其中：一般公共预算财政拨款收入262.53万元，占100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；政府性基金预算财政拨款收入0万元，占0</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；国有资本经营预算财政拨款收入0万元，占0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；其他收入0万元，占0</w:t>
      </w:r>
      <w:r>
        <w:rPr>
          <w:rFonts w:ascii="仿宋" w:hAnsi="仿宋" w:eastAsia="仿宋"/>
          <w:color w:val="000000"/>
          <w:sz w:val="32"/>
          <w:szCs w:val="32"/>
        </w:rPr>
        <w:t>%</w:t>
      </w:r>
      <w:r>
        <w:rPr>
          <w:rFonts w:hint="eastAsia" w:ascii="仿宋" w:hAnsi="仿宋" w:eastAsia="仿宋"/>
          <w:color w:val="000000"/>
          <w:sz w:val="32"/>
          <w:szCs w:val="32"/>
        </w:rPr>
        <w:t>。</w:t>
      </w:r>
      <w:bookmarkEnd w:id="24"/>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（图2：收入决算结构图）</w:t>
      </w:r>
    </w:p>
    <w:p>
      <w:pPr>
        <w:spacing w:line="360" w:lineRule="auto"/>
        <w:ind w:firstLine="640" w:firstLineChars="200"/>
        <w:rPr>
          <w:rFonts w:ascii="仿宋_GB2312" w:eastAsia="仿宋_GB2312"/>
          <w:color w:val="FF0000"/>
          <w:sz w:val="32"/>
          <w:szCs w:val="32"/>
        </w:rPr>
      </w:pPr>
      <w:r>
        <w:rPr>
          <w:rFonts w:hint="eastAsia" w:ascii="仿宋_GB2312" w:eastAsia="仿宋_GB2312"/>
          <w:color w:val="FF0000"/>
          <w:sz w:val="32"/>
          <w:szCs w:val="32"/>
        </w:rPr>
        <w:drawing>
          <wp:inline distT="0" distB="0" distL="0" distR="0">
            <wp:extent cx="4799330" cy="3270250"/>
            <wp:effectExtent l="4445" t="5080" r="15875" b="2032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rPr>
          <w:rFonts w:ascii="仿宋_GB2312" w:eastAsia="仿宋_GB2312"/>
          <w:color w:val="FF0000"/>
          <w:sz w:val="32"/>
          <w:szCs w:val="32"/>
        </w:rPr>
      </w:pPr>
    </w:p>
    <w:p>
      <w:pPr>
        <w:pStyle w:val="24"/>
        <w:numPr>
          <w:ilvl w:val="0"/>
          <w:numId w:val="1"/>
        </w:numPr>
        <w:spacing w:line="600" w:lineRule="exact"/>
        <w:ind w:firstLineChars="0"/>
        <w:outlineLvl w:val="1"/>
        <w:rPr>
          <w:rStyle w:val="26"/>
          <w:rFonts w:ascii="黑体" w:hAnsi="黑体" w:eastAsia="黑体"/>
          <w:b w:val="0"/>
        </w:rPr>
      </w:pPr>
      <w:bookmarkStart w:id="25" w:name="_Toc19950064"/>
      <w:bookmarkStart w:id="26" w:name="_Toc15377207"/>
      <w:r>
        <w:rPr>
          <w:rFonts w:hint="eastAsia" w:ascii="黑体" w:hAnsi="黑体" w:eastAsia="黑体"/>
          <w:color w:val="000000"/>
          <w:sz w:val="32"/>
          <w:szCs w:val="32"/>
        </w:rPr>
        <w:t>支</w:t>
      </w:r>
      <w:r>
        <w:rPr>
          <w:rStyle w:val="26"/>
          <w:rFonts w:hint="eastAsia" w:ascii="黑体" w:hAnsi="黑体" w:eastAsia="黑体"/>
          <w:b w:val="0"/>
        </w:rPr>
        <w:t>出决算情况说明</w:t>
      </w:r>
      <w:bookmarkEnd w:id="25"/>
      <w:bookmarkEnd w:id="26"/>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9年本年支出合计365.9万元，其中：基本支出58.53万元，占16</w:t>
      </w:r>
      <w:r>
        <w:rPr>
          <w:rFonts w:ascii="仿宋" w:hAnsi="仿宋" w:eastAsia="仿宋"/>
          <w:color w:val="000000"/>
          <w:sz w:val="32"/>
          <w:szCs w:val="32"/>
        </w:rPr>
        <w:t>%</w:t>
      </w:r>
      <w:r>
        <w:rPr>
          <w:rFonts w:hint="eastAsia" w:ascii="仿宋" w:hAnsi="仿宋" w:eastAsia="仿宋"/>
          <w:color w:val="000000"/>
          <w:sz w:val="32"/>
          <w:szCs w:val="32"/>
        </w:rPr>
        <w:t>；项目支出307.36万元，占84</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（图3：支出决算结构图）</w:t>
      </w:r>
    </w:p>
    <w:p>
      <w:pPr>
        <w:spacing w:line="360" w:lineRule="auto"/>
        <w:ind w:firstLine="640" w:firstLineChars="200"/>
        <w:rPr>
          <w:rFonts w:ascii="仿宋_GB2312" w:eastAsia="仿宋_GB2312"/>
          <w:color w:val="FF0000"/>
          <w:sz w:val="32"/>
          <w:szCs w:val="32"/>
        </w:rPr>
      </w:pPr>
      <w:r>
        <w:rPr>
          <w:rFonts w:ascii="仿宋_GB2312" w:eastAsia="仿宋_GB2312"/>
          <w:color w:val="FF0000"/>
          <w:sz w:val="32"/>
          <w:szCs w:val="32"/>
        </w:rPr>
        <w:drawing>
          <wp:inline distT="0" distB="0" distL="0" distR="0">
            <wp:extent cx="4400550" cy="2644775"/>
            <wp:effectExtent l="19050" t="0" r="19050" b="2721"/>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outlineLvl w:val="1"/>
        <w:rPr>
          <w:rFonts w:ascii="黑体" w:hAnsi="黑体" w:eastAsia="黑体"/>
          <w:color w:val="000000"/>
          <w:sz w:val="32"/>
          <w:szCs w:val="32"/>
        </w:rPr>
      </w:pPr>
      <w:bookmarkStart w:id="27" w:name="_Toc15377208"/>
    </w:p>
    <w:p>
      <w:pPr>
        <w:spacing w:line="600" w:lineRule="exact"/>
        <w:ind w:firstLine="640" w:firstLineChars="200"/>
        <w:outlineLvl w:val="1"/>
        <w:rPr>
          <w:rStyle w:val="26"/>
          <w:rFonts w:ascii="黑体" w:hAnsi="黑体" w:eastAsia="黑体"/>
          <w:b w:val="0"/>
        </w:rPr>
      </w:pPr>
      <w:bookmarkStart w:id="28" w:name="_Toc19950065"/>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27"/>
      <w:bookmarkEnd w:id="28"/>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9收支总计828.35万元。与2018年相比收支总计各增加159.82万元，增长23.90</w:t>
      </w:r>
      <w:r>
        <w:rPr>
          <w:rFonts w:ascii="仿宋" w:hAnsi="仿宋" w:eastAsia="仿宋"/>
          <w:color w:val="000000"/>
          <w:sz w:val="32"/>
          <w:szCs w:val="32"/>
        </w:rPr>
        <w:t>%</w:t>
      </w:r>
      <w:r>
        <w:rPr>
          <w:rFonts w:hint="eastAsia" w:ascii="仿宋" w:hAnsi="仿宋" w:eastAsia="仿宋"/>
          <w:color w:val="000000"/>
          <w:sz w:val="32"/>
          <w:szCs w:val="32"/>
        </w:rPr>
        <w:t>。主要变动原因是本年度有省级文物保护单位金山寺天王殿厢房、耳房抢险维修专款189万元。</w:t>
      </w:r>
    </w:p>
    <w:p>
      <w:pPr>
        <w:widowControl/>
        <w:jc w:val="left"/>
        <w:rPr>
          <w:rFonts w:ascii="黑体" w:hAnsi="黑体" w:eastAsia="黑体"/>
          <w:color w:val="000000"/>
          <w:sz w:val="32"/>
          <w:szCs w:val="32"/>
        </w:rPr>
      </w:pPr>
      <w:r>
        <w:rPr>
          <w:rFonts w:hint="eastAsia" w:ascii="仿宋" w:hAnsi="仿宋" w:eastAsia="仿宋"/>
          <w:color w:val="000000" w:themeColor="text1"/>
          <w:sz w:val="32"/>
          <w:szCs w:val="32"/>
        </w:rPr>
        <w:t>（图4：财政拨款收、支决算总计变动情况图）</w:t>
      </w:r>
      <w:r>
        <w:rPr>
          <w:rFonts w:ascii="黑体" w:hAnsi="黑体" w:eastAsia="黑体"/>
          <w:color w:val="000000"/>
          <w:sz w:val="32"/>
          <w:szCs w:val="32"/>
        </w:rPr>
        <w:drawing>
          <wp:anchor distT="0" distB="0" distL="114300" distR="114300" simplePos="0" relativeHeight="251664384" behindDoc="0" locked="0" layoutInCell="1" allowOverlap="1">
            <wp:simplePos x="0" y="0"/>
            <wp:positionH relativeFrom="column">
              <wp:posOffset>250190</wp:posOffset>
            </wp:positionH>
            <wp:positionV relativeFrom="paragraph">
              <wp:posOffset>437515</wp:posOffset>
            </wp:positionV>
            <wp:extent cx="4893310" cy="2771140"/>
            <wp:effectExtent l="19050" t="0" r="21590" b="0"/>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rPr>
          <w:rFonts w:ascii="仿宋" w:hAnsi="仿宋" w:eastAsia="仿宋"/>
          <w:color w:val="000000"/>
          <w:sz w:val="32"/>
          <w:szCs w:val="32"/>
        </w:rPr>
      </w:pPr>
    </w:p>
    <w:p>
      <w:pPr>
        <w:tabs>
          <w:tab w:val="left" w:pos="5640"/>
        </w:tabs>
        <w:spacing w:line="600" w:lineRule="exact"/>
        <w:ind w:firstLine="640"/>
        <w:rPr>
          <w:rFonts w:ascii="仿宋" w:hAnsi="仿宋" w:eastAsia="仿宋"/>
          <w:b/>
          <w:color w:val="000000" w:themeColor="text1"/>
          <w:sz w:val="32"/>
          <w:szCs w:val="32"/>
        </w:rPr>
      </w:pPr>
      <w:r>
        <w:rPr>
          <w:rFonts w:ascii="仿宋" w:hAnsi="仿宋" w:eastAsia="仿宋"/>
          <w:b/>
          <w:color w:val="000000" w:themeColor="text1"/>
          <w:sz w:val="32"/>
          <w:szCs w:val="32"/>
        </w:rPr>
        <w:tab/>
      </w:r>
    </w:p>
    <w:p>
      <w:pPr>
        <w:spacing w:line="600" w:lineRule="exact"/>
        <w:ind w:firstLine="640" w:firstLineChars="200"/>
        <w:outlineLvl w:val="1"/>
        <w:rPr>
          <w:rStyle w:val="26"/>
          <w:rFonts w:ascii="黑体" w:hAnsi="黑体" w:eastAsia="黑体"/>
          <w:b w:val="0"/>
        </w:rPr>
      </w:pPr>
      <w:bookmarkStart w:id="29" w:name="_Toc19950066"/>
      <w:bookmarkStart w:id="30"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29"/>
      <w:bookmarkEnd w:id="30"/>
    </w:p>
    <w:p>
      <w:pPr>
        <w:spacing w:line="600" w:lineRule="exact"/>
        <w:ind w:firstLine="640" w:firstLineChars="200"/>
        <w:outlineLvl w:val="2"/>
        <w:rPr>
          <w:rFonts w:ascii="仿宋" w:hAnsi="仿宋" w:eastAsia="仿宋"/>
          <w:b/>
          <w:color w:val="000000"/>
          <w:sz w:val="32"/>
          <w:szCs w:val="32"/>
        </w:rPr>
      </w:pPr>
      <w:bookmarkStart w:id="31" w:name="_Toc15377210"/>
      <w:r>
        <w:rPr>
          <w:rFonts w:hint="eastAsia" w:ascii="仿宋" w:hAnsi="仿宋" w:eastAsia="仿宋"/>
          <w:b/>
          <w:color w:val="000000"/>
          <w:sz w:val="32"/>
          <w:szCs w:val="32"/>
        </w:rPr>
        <w:t>（一）一般公共预算财政拨款支出决算总体情况</w:t>
      </w:r>
      <w:bookmarkEnd w:id="31"/>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9年一般公共预算财政拨款支出365.9万元，占本年支出合计的100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8年相比，一般公共预算财政拨款增加263.2万元，增长256.28</w:t>
      </w:r>
      <w:r>
        <w:rPr>
          <w:rFonts w:ascii="仿宋" w:hAnsi="仿宋" w:eastAsia="仿宋"/>
          <w:color w:val="000000"/>
          <w:sz w:val="32"/>
          <w:szCs w:val="32"/>
        </w:rPr>
        <w:t>%</w:t>
      </w:r>
      <w:r>
        <w:rPr>
          <w:rFonts w:hint="eastAsia" w:ascii="仿宋" w:hAnsi="仿宋" w:eastAsia="仿宋"/>
          <w:color w:val="000000"/>
          <w:sz w:val="32"/>
          <w:szCs w:val="32"/>
        </w:rPr>
        <w:t>。主要原因是2019年度支付了开江牌坊保护工程进度款及金山寺天王殿维修工程进度款合计286.06万元。</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（图5：一般公共预算财政拨款支出决算变动情况）</w:t>
      </w:r>
    </w:p>
    <w:p>
      <w:pPr>
        <w:spacing w:line="600" w:lineRule="exact"/>
        <w:rPr>
          <w:rFonts w:ascii="仿宋" w:hAnsi="仿宋" w:eastAsia="仿宋"/>
          <w:color w:val="000000" w:themeColor="text1"/>
          <w:sz w:val="32"/>
          <w:szCs w:val="32"/>
        </w:rPr>
      </w:pPr>
      <w:r>
        <w:rPr>
          <w:rFonts w:hint="eastAsia" w:ascii="仿宋" w:hAnsi="仿宋" w:eastAsia="仿宋"/>
          <w:color w:val="000000" w:themeColor="text1"/>
          <w:sz w:val="32"/>
          <w:szCs w:val="32"/>
        </w:rPr>
        <w:drawing>
          <wp:anchor distT="0" distB="0" distL="114300" distR="114300" simplePos="0" relativeHeight="251660288" behindDoc="0" locked="0" layoutInCell="1" allowOverlap="1">
            <wp:simplePos x="0" y="0"/>
            <wp:positionH relativeFrom="margin">
              <wp:posOffset>300990</wp:posOffset>
            </wp:positionH>
            <wp:positionV relativeFrom="paragraph">
              <wp:posOffset>207010</wp:posOffset>
            </wp:positionV>
            <wp:extent cx="5266690" cy="3091180"/>
            <wp:effectExtent l="19050" t="0" r="10160" b="0"/>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firstLineChars="200"/>
        <w:outlineLvl w:val="2"/>
        <w:rPr>
          <w:rFonts w:ascii="仿宋" w:hAnsi="仿宋" w:eastAsia="仿宋"/>
          <w:b/>
          <w:color w:val="000000"/>
          <w:sz w:val="32"/>
          <w:szCs w:val="32"/>
        </w:rPr>
      </w:pPr>
      <w:bookmarkStart w:id="32" w:name="_Toc15377211"/>
      <w:r>
        <w:rPr>
          <w:rFonts w:hint="eastAsia" w:ascii="仿宋" w:hAnsi="仿宋" w:eastAsia="仿宋"/>
          <w:b/>
          <w:color w:val="000000"/>
          <w:sz w:val="32"/>
          <w:szCs w:val="32"/>
        </w:rPr>
        <w:t>（二）一般公共预算财政拨款支出决算结构情况</w:t>
      </w:r>
      <w:bookmarkEnd w:id="32"/>
    </w:p>
    <w:p>
      <w:pPr>
        <w:widowControl/>
        <w:jc w:val="left"/>
        <w:rPr>
          <w:rFonts w:ascii="仿宋" w:hAnsi="仿宋" w:eastAsia="仿宋"/>
          <w:color w:val="000000" w:themeColor="text1"/>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rPr>
        <w:t>政拨款支出365.9万元，主要用于以下方面</w:t>
      </w:r>
      <w:r>
        <w:rPr>
          <w:rFonts w:ascii="仿宋" w:hAnsi="仿宋" w:eastAsia="仿宋"/>
          <w:color w:val="000000" w:themeColor="text1"/>
          <w:sz w:val="32"/>
          <w:szCs w:val="32"/>
        </w:rPr>
        <w:t>:</w:t>
      </w:r>
      <w:r>
        <w:rPr>
          <w:rFonts w:hint="eastAsia" w:ascii="仿宋" w:hAnsi="仿宋" w:eastAsia="仿宋"/>
          <w:b/>
          <w:color w:val="000000" w:themeColor="text1"/>
          <w:sz w:val="32"/>
          <w:szCs w:val="32"/>
        </w:rPr>
        <w:t>文化旅游体育与传媒（类）</w:t>
      </w:r>
      <w:r>
        <w:rPr>
          <w:rFonts w:hint="eastAsia" w:ascii="仿宋" w:hAnsi="仿宋" w:eastAsia="仿宋"/>
          <w:color w:val="000000" w:themeColor="text1"/>
          <w:sz w:val="32"/>
          <w:szCs w:val="32"/>
        </w:rPr>
        <w:t>支出352.64万元，占96.37%；</w:t>
      </w:r>
      <w:r>
        <w:rPr>
          <w:rFonts w:hint="eastAsia" w:ascii="仿宋" w:hAnsi="仿宋" w:eastAsia="仿宋"/>
          <w:b/>
          <w:color w:val="000000" w:themeColor="text1"/>
          <w:sz w:val="32"/>
          <w:szCs w:val="32"/>
        </w:rPr>
        <w:t>社会保障和就业（类）</w:t>
      </w:r>
      <w:r>
        <w:rPr>
          <w:rFonts w:hint="eastAsia" w:ascii="仿宋" w:hAnsi="仿宋" w:eastAsia="仿宋"/>
          <w:color w:val="000000" w:themeColor="text1"/>
          <w:sz w:val="32"/>
          <w:szCs w:val="32"/>
        </w:rPr>
        <w:t>支出6.37万元，占1.74</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医疗卫生支出（类）</w:t>
      </w:r>
      <w:r>
        <w:rPr>
          <w:rFonts w:hint="eastAsia" w:ascii="仿宋" w:hAnsi="仿宋" w:eastAsia="仿宋"/>
          <w:color w:val="000000" w:themeColor="text1"/>
          <w:sz w:val="32"/>
          <w:szCs w:val="32"/>
        </w:rPr>
        <w:t>支出2.48万元，占0.67</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住房保障（类）</w:t>
      </w:r>
      <w:r>
        <w:rPr>
          <w:rFonts w:hint="eastAsia" w:ascii="仿宋" w:hAnsi="仿宋" w:eastAsia="仿宋"/>
          <w:color w:val="000000" w:themeColor="text1"/>
          <w:sz w:val="32"/>
          <w:szCs w:val="32"/>
        </w:rPr>
        <w:t>支出4.41万元，占1.2</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p>
    <w:p>
      <w:pPr>
        <w:ind w:firstLine="320" w:firstLineChars="1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w:t>
      </w:r>
    </w:p>
    <w:p>
      <w:pPr>
        <w:spacing w:line="600" w:lineRule="exact"/>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1312" behindDoc="0" locked="0" layoutInCell="1" allowOverlap="1">
            <wp:simplePos x="0" y="0"/>
            <wp:positionH relativeFrom="column">
              <wp:posOffset>421640</wp:posOffset>
            </wp:positionH>
            <wp:positionV relativeFrom="paragraph">
              <wp:posOffset>-2775585</wp:posOffset>
            </wp:positionV>
            <wp:extent cx="5271770" cy="3080385"/>
            <wp:effectExtent l="19050" t="0" r="24311" b="5443"/>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outlineLvl w:val="2"/>
        <w:rPr>
          <w:rFonts w:ascii="仿宋" w:hAnsi="仿宋" w:eastAsia="仿宋"/>
          <w:b/>
          <w:color w:val="000000"/>
          <w:sz w:val="32"/>
          <w:szCs w:val="32"/>
        </w:rPr>
      </w:pPr>
      <w:bookmarkStart w:id="33" w:name="_Toc15377212"/>
    </w:p>
    <w:p>
      <w:pPr>
        <w:spacing w:line="600" w:lineRule="exact"/>
        <w:ind w:firstLine="640" w:firstLineChars="200"/>
        <w:outlineLvl w:val="2"/>
        <w:rPr>
          <w:rFonts w:ascii="仿宋" w:hAnsi="仿宋" w:eastAsia="仿宋"/>
          <w:b/>
          <w:color w:val="000000"/>
          <w:sz w:val="32"/>
          <w:szCs w:val="32"/>
        </w:rPr>
      </w:pPr>
      <w:r>
        <w:rPr>
          <w:rFonts w:hint="eastAsia" w:ascii="仿宋" w:hAnsi="仿宋" w:eastAsia="仿宋"/>
          <w:b/>
          <w:color w:val="000000"/>
          <w:sz w:val="32"/>
          <w:szCs w:val="32"/>
        </w:rPr>
        <w:t>（三）一般公共预算财政拨款支出决算具体情况</w:t>
      </w:r>
      <w:bookmarkEnd w:id="33"/>
    </w:p>
    <w:p>
      <w:pPr>
        <w:spacing w:line="600" w:lineRule="exact"/>
        <w:ind w:firstLine="640" w:firstLineChars="200"/>
        <w:outlineLvl w:val="2"/>
        <w:rPr>
          <w:rStyle w:val="15"/>
          <w:rFonts w:ascii="仿宋" w:hAnsi="仿宋" w:eastAsia="仿宋"/>
          <w:color w:val="000000"/>
          <w:sz w:val="32"/>
          <w:szCs w:val="32"/>
        </w:rPr>
      </w:pPr>
      <w:bookmarkStart w:id="34" w:name="_Toc15377213"/>
      <w:bookmarkStart w:id="35" w:name="_Toc15377444"/>
      <w:bookmarkStart w:id="36" w:name="_Toc15378460"/>
      <w:r>
        <w:rPr>
          <w:rFonts w:hint="eastAsia" w:ascii="仿宋" w:hAnsi="仿宋" w:eastAsia="仿宋"/>
          <w:b/>
          <w:color w:val="000000" w:themeColor="text1"/>
          <w:sz w:val="32"/>
          <w:szCs w:val="32"/>
        </w:rPr>
        <w:t>2019年一般公共预算支出决算数为365.9万元</w:t>
      </w:r>
      <w:r>
        <w:rPr>
          <w:rFonts w:hint="eastAsia" w:ascii="仿宋" w:hAnsi="仿宋" w:eastAsia="仿宋"/>
          <w:color w:val="000000" w:themeColor="text1"/>
          <w:sz w:val="32"/>
          <w:szCs w:val="32"/>
        </w:rPr>
        <w:t>，</w:t>
      </w:r>
      <w:r>
        <w:rPr>
          <w:rStyle w:val="15"/>
          <w:rFonts w:hint="eastAsia" w:ascii="仿宋" w:hAnsi="仿宋" w:eastAsia="仿宋"/>
          <w:bCs/>
          <w:color w:val="000000" w:themeColor="text1"/>
          <w:sz w:val="32"/>
          <w:szCs w:val="32"/>
        </w:rPr>
        <w:t>完成</w:t>
      </w:r>
      <w:r>
        <w:rPr>
          <w:rStyle w:val="15"/>
          <w:rFonts w:hint="eastAsia" w:ascii="仿宋" w:hAnsi="仿宋" w:eastAsia="仿宋"/>
          <w:bCs/>
          <w:color w:val="000000"/>
          <w:sz w:val="32"/>
          <w:szCs w:val="32"/>
        </w:rPr>
        <w:t>预算100</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。其中：</w:t>
      </w:r>
      <w:bookmarkEnd w:id="34"/>
      <w:bookmarkEnd w:id="35"/>
      <w:bookmarkEnd w:id="36"/>
      <w:r>
        <w:rPr>
          <w:rStyle w:val="15"/>
          <w:rFonts w:hint="eastAsia" w:ascii="仿宋" w:hAnsi="仿宋" w:eastAsia="仿宋"/>
          <w:b w:val="0"/>
          <w:bCs/>
          <w:color w:val="000000"/>
          <w:sz w:val="32"/>
          <w:szCs w:val="32"/>
        </w:rPr>
        <w:t xml:space="preserve">           </w:t>
      </w:r>
    </w:p>
    <w:p>
      <w:pPr>
        <w:spacing w:line="600" w:lineRule="exact"/>
        <w:ind w:firstLine="640" w:firstLineChars="200"/>
        <w:rPr>
          <w:rStyle w:val="15"/>
          <w:rFonts w:ascii="仿宋" w:hAnsi="仿宋" w:eastAsia="仿宋"/>
          <w:b w:val="0"/>
          <w:bCs/>
          <w:color w:val="000000"/>
          <w:sz w:val="32"/>
          <w:szCs w:val="32"/>
        </w:rPr>
      </w:pPr>
      <w:r>
        <w:rPr>
          <w:rStyle w:val="15"/>
          <w:rFonts w:hint="eastAsia" w:ascii="仿宋" w:hAnsi="仿宋" w:eastAsia="仿宋"/>
          <w:bCs/>
          <w:color w:val="000000"/>
          <w:sz w:val="32"/>
          <w:szCs w:val="32"/>
        </w:rPr>
        <w:t>1.1文化旅游体育与传媒（类）20702（款）2070204（项）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支出决算为177.08万元，完成预算73.6</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，决算数小于预算数的原因是金山寺维修工程未竣工结算。</w:t>
      </w:r>
    </w:p>
    <w:p>
      <w:pPr>
        <w:spacing w:line="600" w:lineRule="exact"/>
        <w:ind w:firstLine="640" w:firstLineChars="200"/>
        <w:rPr>
          <w:rStyle w:val="15"/>
          <w:rFonts w:ascii="仿宋" w:hAnsi="仿宋" w:eastAsia="仿宋"/>
          <w:b w:val="0"/>
          <w:bCs/>
          <w:color w:val="000000"/>
          <w:sz w:val="32"/>
          <w:szCs w:val="32"/>
        </w:rPr>
      </w:pPr>
      <w:r>
        <w:rPr>
          <w:rStyle w:val="15"/>
          <w:rFonts w:hint="eastAsia" w:ascii="仿宋" w:hAnsi="仿宋" w:eastAsia="仿宋"/>
          <w:bCs/>
          <w:color w:val="000000"/>
          <w:sz w:val="32"/>
          <w:szCs w:val="32"/>
        </w:rPr>
        <w:t>1.2文化旅游体育与传媒（类）20702（款）2070299（项）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支出决算为11.71万元，完成预算78.06</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，决算数小于预算数的原因是本项资金根据合同还应支付2020年1月-2020年7月红色陈列馆免费开放劳务费。</w:t>
      </w:r>
    </w:p>
    <w:p>
      <w:pPr>
        <w:spacing w:line="600" w:lineRule="exact"/>
        <w:ind w:firstLine="640" w:firstLineChars="200"/>
        <w:rPr>
          <w:rStyle w:val="15"/>
          <w:rFonts w:ascii="仿宋" w:hAnsi="仿宋" w:eastAsia="仿宋"/>
          <w:b w:val="0"/>
          <w:bCs/>
          <w:color w:val="000000"/>
          <w:sz w:val="32"/>
          <w:szCs w:val="32"/>
        </w:rPr>
      </w:pPr>
      <w:r>
        <w:rPr>
          <w:rStyle w:val="15"/>
          <w:rFonts w:hint="eastAsia" w:ascii="仿宋" w:hAnsi="仿宋" w:eastAsia="仿宋"/>
          <w:bCs/>
          <w:color w:val="000000"/>
          <w:sz w:val="32"/>
          <w:szCs w:val="32"/>
        </w:rPr>
        <w:t>2.1其他文化体育与传媒（类）20799（款）2079999（项）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支出决算为163.84万元，完成预算100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，决算数与预算数基本持平。</w:t>
      </w:r>
    </w:p>
    <w:p>
      <w:pPr>
        <w:spacing w:line="600" w:lineRule="exact"/>
        <w:ind w:firstLine="640" w:firstLineChars="200"/>
        <w:rPr>
          <w:rStyle w:val="15"/>
          <w:rFonts w:ascii="仿宋" w:hAnsi="仿宋" w:eastAsia="仿宋"/>
          <w:b w:val="0"/>
          <w:bCs/>
          <w:color w:val="000000"/>
          <w:sz w:val="32"/>
          <w:szCs w:val="32"/>
        </w:rPr>
      </w:pPr>
      <w:r>
        <w:rPr>
          <w:rStyle w:val="15"/>
          <w:rFonts w:hint="eastAsia" w:ascii="仿宋" w:hAnsi="仿宋" w:eastAsia="仿宋"/>
          <w:bCs/>
          <w:color w:val="000000"/>
          <w:sz w:val="32"/>
          <w:szCs w:val="32"/>
        </w:rPr>
        <w:t>2.社会保障和就业（类）20805（款）2080505（项）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支出决算为6.37万元，完成预算100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，决算数与预算数基本持平。</w:t>
      </w:r>
    </w:p>
    <w:p>
      <w:pPr>
        <w:spacing w:line="600" w:lineRule="exact"/>
        <w:ind w:firstLine="640" w:firstLineChars="200"/>
        <w:rPr>
          <w:rStyle w:val="15"/>
          <w:rFonts w:ascii="仿宋" w:hAnsi="仿宋" w:eastAsia="仿宋"/>
          <w:b w:val="0"/>
          <w:bCs/>
          <w:color w:val="000000"/>
          <w:sz w:val="32"/>
          <w:szCs w:val="32"/>
        </w:rPr>
      </w:pPr>
      <w:r>
        <w:rPr>
          <w:rStyle w:val="15"/>
          <w:rFonts w:hint="eastAsia" w:ascii="仿宋" w:hAnsi="仿宋" w:eastAsia="仿宋"/>
          <w:bCs/>
          <w:color w:val="000000"/>
          <w:sz w:val="32"/>
          <w:szCs w:val="32"/>
        </w:rPr>
        <w:t>3.医疗卫生与计划生育（类）21011（款）2101102（项）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支出决算为2.48万元，完成预算100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，决算数与预算数基本持平。</w:t>
      </w:r>
    </w:p>
    <w:p>
      <w:pPr>
        <w:spacing w:line="600" w:lineRule="exact"/>
        <w:ind w:firstLine="640" w:firstLineChars="200"/>
        <w:rPr>
          <w:rStyle w:val="15"/>
          <w:rFonts w:ascii="仿宋" w:hAnsi="仿宋" w:eastAsia="仿宋"/>
          <w:b w:val="0"/>
          <w:bCs/>
          <w:color w:val="000000"/>
          <w:sz w:val="32"/>
          <w:szCs w:val="32"/>
        </w:rPr>
      </w:pPr>
      <w:r>
        <w:rPr>
          <w:rStyle w:val="15"/>
          <w:rFonts w:hint="eastAsia" w:ascii="仿宋" w:hAnsi="仿宋" w:eastAsia="仿宋"/>
          <w:bCs/>
          <w:color w:val="000000"/>
          <w:sz w:val="32"/>
          <w:szCs w:val="32"/>
        </w:rPr>
        <w:t>4.住房保障（类）21102（款）2110201（项）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支出决算为4.41万元，完成预算100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，决算数与预算数基本持平。</w:t>
      </w:r>
    </w:p>
    <w:p>
      <w:pPr>
        <w:tabs>
          <w:tab w:val="right" w:pos="8306"/>
        </w:tabs>
        <w:spacing w:line="600" w:lineRule="exact"/>
        <w:ind w:firstLine="640"/>
        <w:outlineLvl w:val="1"/>
        <w:rPr>
          <w:rStyle w:val="26"/>
        </w:rPr>
      </w:pPr>
      <w:bookmarkStart w:id="37" w:name="_Toc15377214"/>
      <w:bookmarkStart w:id="38" w:name="_Toc19950067"/>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37"/>
      <w:bookmarkEnd w:id="38"/>
      <w:r>
        <w:rPr>
          <w:rStyle w:val="26"/>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9年一般公共预算财政拨款基本支出58.53万元，其中：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54.93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3.6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6"/>
          <w:rFonts w:ascii="黑体" w:hAnsi="黑体" w:eastAsia="黑体"/>
          <w:b w:val="0"/>
        </w:rPr>
      </w:pPr>
      <w:bookmarkStart w:id="39" w:name="_Toc19950068"/>
      <w:bookmarkStart w:id="40" w:name="_Toc15377215"/>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39"/>
      <w:bookmarkEnd w:id="40"/>
    </w:p>
    <w:p>
      <w:pPr>
        <w:spacing w:line="600" w:lineRule="exact"/>
        <w:ind w:firstLine="640"/>
        <w:outlineLvl w:val="2"/>
        <w:rPr>
          <w:rFonts w:ascii="仿宋" w:hAnsi="仿宋" w:eastAsia="仿宋"/>
          <w:b/>
          <w:color w:val="000000"/>
          <w:sz w:val="32"/>
          <w:szCs w:val="32"/>
        </w:rPr>
      </w:pPr>
      <w:bookmarkStart w:id="41" w:name="_Toc15377216"/>
      <w:r>
        <w:rPr>
          <w:rFonts w:hint="eastAsia" w:ascii="仿宋" w:hAnsi="仿宋" w:eastAsia="仿宋"/>
          <w:b/>
          <w:color w:val="000000"/>
          <w:sz w:val="32"/>
          <w:szCs w:val="32"/>
        </w:rPr>
        <w:t>（一）“三公”经费财政拨款支出决算总体情况说明</w:t>
      </w:r>
      <w:bookmarkEnd w:id="41"/>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9年“三公”经费财政拨款支出决算为0.054万元，完成预算100</w:t>
      </w:r>
      <w:r>
        <w:rPr>
          <w:rFonts w:ascii="仿宋" w:hAnsi="仿宋" w:eastAsia="仿宋"/>
          <w:color w:val="000000"/>
          <w:sz w:val="32"/>
          <w:szCs w:val="32"/>
        </w:rPr>
        <w:t>%</w:t>
      </w:r>
      <w:r>
        <w:rPr>
          <w:rFonts w:hint="eastAsia" w:ascii="仿宋" w:hAnsi="仿宋" w:eastAsia="仿宋"/>
          <w:color w:val="000000"/>
          <w:sz w:val="32"/>
          <w:szCs w:val="32"/>
        </w:rPr>
        <w:t>，决算数与预算数基本持平。</w:t>
      </w:r>
    </w:p>
    <w:p>
      <w:pPr>
        <w:spacing w:line="600" w:lineRule="exact"/>
        <w:ind w:firstLine="640"/>
        <w:outlineLvl w:val="2"/>
        <w:rPr>
          <w:rFonts w:ascii="仿宋" w:hAnsi="仿宋" w:eastAsia="仿宋"/>
          <w:b/>
          <w:color w:val="000000"/>
          <w:sz w:val="32"/>
          <w:szCs w:val="32"/>
        </w:rPr>
      </w:pPr>
      <w:bookmarkStart w:id="42" w:name="_Toc15377217"/>
      <w:r>
        <w:rPr>
          <w:rFonts w:hint="eastAsia" w:ascii="仿宋" w:hAnsi="仿宋" w:eastAsia="仿宋"/>
          <w:b/>
          <w:color w:val="000000"/>
          <w:sz w:val="32"/>
          <w:szCs w:val="32"/>
        </w:rPr>
        <w:t>（二）“三公”经费财政拨款支出决算具体情况说明</w:t>
      </w:r>
      <w:bookmarkEnd w:id="42"/>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；公务用车购置及运行维护费支出决算0万元，占0</w:t>
      </w:r>
      <w:r>
        <w:rPr>
          <w:rFonts w:ascii="仿宋" w:hAnsi="仿宋" w:eastAsia="仿宋"/>
          <w:color w:val="000000"/>
          <w:sz w:val="32"/>
          <w:szCs w:val="32"/>
        </w:rPr>
        <w:t>%</w:t>
      </w:r>
      <w:r>
        <w:rPr>
          <w:rFonts w:hint="eastAsia" w:ascii="仿宋" w:hAnsi="仿宋" w:eastAsia="仿宋"/>
          <w:color w:val="000000"/>
          <w:sz w:val="32"/>
          <w:szCs w:val="32"/>
        </w:rPr>
        <w:t>；公务接待费支出决算0.054万元，占100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（图7：“三公”经费财政拨款支出结构）</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2336" behindDoc="0" locked="0" layoutInCell="1" allowOverlap="1">
            <wp:simplePos x="0" y="0"/>
            <wp:positionH relativeFrom="column">
              <wp:posOffset>410845</wp:posOffset>
            </wp:positionH>
            <wp:positionV relativeFrom="paragraph">
              <wp:posOffset>264160</wp:posOffset>
            </wp:positionV>
            <wp:extent cx="4432935" cy="3493770"/>
            <wp:effectExtent l="4445" t="4445" r="20320" b="6985"/>
            <wp:wrapSquare wrapText="bothSides"/>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ind w:firstLine="480" w:firstLineChars="150"/>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w:t>
      </w:r>
      <w:r>
        <w:rPr>
          <w:rStyle w:val="15"/>
          <w:rFonts w:hint="eastAsia" w:ascii="仿宋" w:hAnsi="仿宋" w:eastAsia="仿宋"/>
          <w:b w:val="0"/>
          <w:bCs/>
          <w:color w:val="000000"/>
          <w:sz w:val="32"/>
          <w:szCs w:val="32"/>
        </w:rPr>
        <w:t>元、</w:t>
      </w:r>
      <w:r>
        <w:rPr>
          <w:rFonts w:hint="eastAsia" w:ascii="仿宋_GB2312" w:eastAsia="仿宋_GB2312"/>
          <w:color w:val="000000"/>
          <w:sz w:val="32"/>
          <w:szCs w:val="32"/>
        </w:rPr>
        <w:t>全年安排因公出国（境）团组0次，出国（境）0人。</w:t>
      </w:r>
    </w:p>
    <w:p>
      <w:pPr>
        <w:spacing w:line="600" w:lineRule="exact"/>
        <w:ind w:firstLine="640" w:firstLineChars="200"/>
        <w:rPr>
          <w:rFonts w:hint="eastAsia" w:ascii="仿宋_GB2312" w:eastAsia="仿宋_GB2312"/>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0万元。</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其中：</w:t>
      </w:r>
      <w:r>
        <w:rPr>
          <w:rFonts w:hint="eastAsia" w:ascii="仿宋_GB2312" w:eastAsia="仿宋_GB2312"/>
          <w:b/>
          <w:bCs/>
          <w:color w:val="000000"/>
          <w:sz w:val="32"/>
          <w:szCs w:val="32"/>
        </w:rPr>
        <w:t>公务用车购置支出0</w:t>
      </w:r>
      <w:r>
        <w:rPr>
          <w:rFonts w:hint="eastAsia" w:ascii="仿宋_GB2312" w:eastAsia="仿宋_GB2312"/>
          <w:color w:val="000000"/>
          <w:sz w:val="32"/>
          <w:szCs w:val="32"/>
        </w:rPr>
        <w:t>万元。全年按规定更新购置公务用车0辆，金额0元。截至2019年12月底，单位共有公务用车0辆。</w:t>
      </w:r>
    </w:p>
    <w:p>
      <w:pPr>
        <w:spacing w:line="600" w:lineRule="exact"/>
        <w:ind w:firstLine="640"/>
        <w:rPr>
          <w:rFonts w:ascii="仿宋_GB2312" w:eastAsia="仿宋_GB2312"/>
          <w:color w:val="000000"/>
          <w:sz w:val="32"/>
          <w:szCs w:val="32"/>
        </w:rPr>
      </w:pPr>
      <w:r>
        <w:rPr>
          <w:rFonts w:hint="eastAsia" w:ascii="仿宋_GB2312" w:eastAsia="仿宋_GB2312"/>
          <w:b/>
          <w:bCs/>
          <w:color w:val="000000"/>
          <w:sz w:val="32"/>
          <w:szCs w:val="32"/>
        </w:rPr>
        <w:t>3.公务接待费支出</w:t>
      </w:r>
      <w:r>
        <w:rPr>
          <w:rFonts w:hint="eastAsia" w:ascii="仿宋_GB2312" w:eastAsia="仿宋_GB2312"/>
          <w:color w:val="000000"/>
          <w:sz w:val="32"/>
          <w:szCs w:val="32"/>
        </w:rPr>
        <w:t>0.054万元，</w:t>
      </w:r>
      <w:r>
        <w:rPr>
          <w:rStyle w:val="33"/>
          <w:rFonts w:hint="eastAsia" w:ascii="仿宋" w:hAnsi="仿宋" w:eastAsia="仿宋"/>
          <w:b w:val="0"/>
          <w:bCs w:val="0"/>
          <w:color w:val="000000"/>
          <w:sz w:val="32"/>
          <w:szCs w:val="32"/>
        </w:rPr>
        <w:t>完成预算100%。</w:t>
      </w:r>
      <w:r>
        <w:rPr>
          <w:rFonts w:hint="eastAsia" w:ascii="仿宋_GB2312" w:eastAsia="仿宋_GB2312"/>
          <w:color w:val="000000"/>
          <w:sz w:val="32"/>
          <w:szCs w:val="32"/>
        </w:rPr>
        <w:t>公务接待费支出决算</w:t>
      </w:r>
      <w:r>
        <w:rPr>
          <w:rFonts w:hint="eastAsia" w:ascii="仿宋_GB2312" w:eastAsia="仿宋_GB2312"/>
          <w:color w:val="000000"/>
          <w:sz w:val="32"/>
          <w:szCs w:val="32"/>
          <w:lang w:eastAsia="zh-CN"/>
        </w:rPr>
        <w:t>比</w:t>
      </w:r>
      <w:r>
        <w:rPr>
          <w:rFonts w:hint="eastAsia" w:ascii="仿宋_GB2312" w:eastAsia="仿宋_GB2312"/>
          <w:color w:val="000000"/>
          <w:sz w:val="32"/>
          <w:szCs w:val="32"/>
        </w:rPr>
        <w:t>2018年持平。主要原因是</w:t>
      </w:r>
      <w:r>
        <w:rPr>
          <w:rFonts w:hint="eastAsia" w:ascii="仿宋" w:hAnsi="仿宋" w:eastAsia="仿宋"/>
          <w:color w:val="000000"/>
          <w:sz w:val="32"/>
          <w:szCs w:val="32"/>
        </w:rPr>
        <w:t>严格</w:t>
      </w:r>
      <w:r>
        <w:rPr>
          <w:rFonts w:hint="eastAsia" w:ascii="仿宋_GB2312" w:eastAsia="仿宋_GB2312"/>
          <w:color w:val="000000"/>
          <w:sz w:val="32"/>
          <w:szCs w:val="32"/>
        </w:rPr>
        <w:t>贯彻执行中央八项规定。</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主要用于开展业务活动开支的用餐费。国内公务接待</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批次，1</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人次（不包括陪同人员），共计支出0.054万元，具体内容是接待陕西久传文物保护有限公司和达州市文物管理所来我县开展古代石刻文字遗存调查与拓片工作。</w:t>
      </w:r>
    </w:p>
    <w:p>
      <w:pPr>
        <w:spacing w:line="600" w:lineRule="exact"/>
        <w:ind w:firstLine="640"/>
        <w:outlineLvl w:val="1"/>
        <w:rPr>
          <w:rStyle w:val="26"/>
          <w:rFonts w:ascii="黑体" w:hAnsi="黑体" w:eastAsia="黑体"/>
        </w:rPr>
      </w:pPr>
      <w:bookmarkStart w:id="43" w:name="_Toc15377218"/>
      <w:bookmarkStart w:id="44" w:name="_Toc19950069"/>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43"/>
      <w:bookmarkEnd w:id="44"/>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9年政府性基金预算拨款支出0万元。</w:t>
      </w:r>
    </w:p>
    <w:p>
      <w:pPr>
        <w:numPr>
          <w:ilvl w:val="0"/>
          <w:numId w:val="2"/>
        </w:numPr>
        <w:spacing w:line="600" w:lineRule="exact"/>
        <w:ind w:firstLine="640"/>
        <w:outlineLvl w:val="1"/>
        <w:rPr>
          <w:rStyle w:val="26"/>
          <w:rFonts w:ascii="黑体" w:hAnsi="黑体" w:eastAsia="黑体"/>
          <w:b w:val="0"/>
        </w:rPr>
      </w:pPr>
      <w:bookmarkStart w:id="45" w:name="_Toc15377219"/>
      <w:bookmarkStart w:id="46" w:name="_Toc19950070"/>
      <w:r>
        <w:rPr>
          <w:rStyle w:val="26"/>
          <w:rFonts w:hint="eastAsia" w:ascii="黑体" w:hAnsi="黑体" w:eastAsia="黑体"/>
          <w:b w:val="0"/>
        </w:rPr>
        <w:t>国有资本经营预算支出决算情况说明</w:t>
      </w:r>
      <w:bookmarkEnd w:id="45"/>
      <w:bookmarkEnd w:id="46"/>
    </w:p>
    <w:p>
      <w:pPr>
        <w:spacing w:line="600" w:lineRule="exact"/>
        <w:ind w:firstLine="640"/>
        <w:rPr>
          <w:rFonts w:hint="eastAsia"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9年国有资本经营预算拨款支出0万元。</w:t>
      </w:r>
    </w:p>
    <w:p>
      <w:pPr>
        <w:spacing w:line="600" w:lineRule="exact"/>
        <w:ind w:firstLine="640" w:firstLineChars="200"/>
        <w:outlineLvl w:val="1"/>
        <w:rPr>
          <w:rStyle w:val="26"/>
          <w:rFonts w:ascii="黑体" w:hAnsi="黑体" w:eastAsia="黑体"/>
        </w:rPr>
      </w:pPr>
      <w:r>
        <w:rPr>
          <w:rFonts w:hint="eastAsia" w:ascii="黑体" w:hAnsi="黑体" w:eastAsia="黑体"/>
          <w:color w:val="000000"/>
          <w:sz w:val="32"/>
          <w:szCs w:val="32"/>
        </w:rPr>
        <w:t>十</w:t>
      </w:r>
      <w:r>
        <w:rPr>
          <w:rStyle w:val="26"/>
          <w:rFonts w:hint="eastAsia" w:ascii="黑体" w:hAnsi="黑体" w:eastAsia="黑体"/>
        </w:rPr>
        <w:t>、</w:t>
      </w:r>
      <w:r>
        <w:rPr>
          <w:rStyle w:val="26"/>
          <w:rFonts w:hint="eastAsia" w:ascii="黑体" w:hAnsi="黑体" w:eastAsia="黑体"/>
          <w:b w:val="0"/>
        </w:rPr>
        <w:t>其他重要事项的情况说明</w:t>
      </w:r>
    </w:p>
    <w:p>
      <w:pPr>
        <w:pStyle w:val="34"/>
        <w:spacing w:line="600" w:lineRule="exact"/>
        <w:ind w:firstLine="480" w:firstLineChars="150"/>
        <w:outlineLvl w:val="2"/>
        <w:rPr>
          <w:rFonts w:hint="eastAsia" w:ascii="仿宋" w:hAnsi="仿宋" w:eastAsia="仿宋"/>
          <w:b/>
          <w:color w:val="000000"/>
        </w:rPr>
      </w:pPr>
      <w:r>
        <w:rPr>
          <w:rFonts w:hint="eastAsia" w:ascii="仿宋" w:hAnsi="仿宋" w:eastAsia="仿宋"/>
          <w:b/>
          <w:bCs/>
          <w:color w:val="000000"/>
          <w:sz w:val="32"/>
          <w:szCs w:val="32"/>
        </w:rPr>
        <w:t>（一）机关运行经费支出情况</w:t>
      </w:r>
    </w:p>
    <w:p>
      <w:pPr>
        <w:spacing w:line="600" w:lineRule="exact"/>
        <w:ind w:firstLine="640" w:firstLineChars="200"/>
        <w:outlineLvl w:val="2"/>
        <w:rPr>
          <w:rFonts w:ascii="仿宋_GB2312" w:eastAsia="仿宋_GB2312"/>
          <w:color w:val="000000"/>
          <w:sz w:val="32"/>
          <w:szCs w:val="32"/>
        </w:rPr>
      </w:pPr>
      <w:r>
        <w:rPr>
          <w:rFonts w:hint="eastAsia" w:ascii="仿宋_GB2312" w:eastAsia="仿宋_GB2312"/>
          <w:color w:val="000000"/>
          <w:sz w:val="32"/>
          <w:szCs w:val="32"/>
        </w:rPr>
        <w:t>2019年，开江县文物管理所机关运行经费</w:t>
      </w:r>
      <w:r>
        <w:rPr>
          <w:rFonts w:hint="eastAsia" w:ascii="仿宋_GB2312" w:eastAsia="仿宋_GB2312"/>
          <w:color w:val="000000"/>
          <w:sz w:val="32"/>
          <w:szCs w:val="32"/>
          <w:lang w:eastAsia="zh-CN"/>
        </w:rPr>
        <w:t>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与</w:t>
      </w:r>
      <w:r>
        <w:rPr>
          <w:rFonts w:hint="eastAsia" w:ascii="仿宋_GB2312" w:eastAsia="仿宋_GB2312"/>
          <w:color w:val="000000"/>
          <w:sz w:val="32"/>
          <w:szCs w:val="32"/>
        </w:rPr>
        <w:t>2018年</w:t>
      </w:r>
      <w:r>
        <w:rPr>
          <w:rFonts w:hint="eastAsia" w:ascii="仿宋_GB2312" w:eastAsia="仿宋_GB2312"/>
          <w:color w:val="000000"/>
          <w:sz w:val="32"/>
          <w:szCs w:val="32"/>
          <w:lang w:eastAsia="zh-CN"/>
        </w:rPr>
        <w:t>持平。</w:t>
      </w:r>
    </w:p>
    <w:p>
      <w:pPr>
        <w:autoSpaceDE w:val="0"/>
        <w:autoSpaceDN w:val="0"/>
        <w:adjustRightInd w:val="0"/>
        <w:spacing w:line="600" w:lineRule="exact"/>
        <w:ind w:firstLine="640" w:firstLineChars="200"/>
        <w:jc w:val="left"/>
        <w:outlineLvl w:val="2"/>
        <w:rPr>
          <w:rFonts w:ascii="仿宋" w:hAnsi="仿宋" w:eastAsia="仿宋"/>
          <w:b/>
          <w:color w:val="000000"/>
          <w:sz w:val="32"/>
          <w:szCs w:val="32"/>
        </w:rPr>
      </w:pPr>
      <w:bookmarkStart w:id="47" w:name="_Toc15377223"/>
      <w:r>
        <w:rPr>
          <w:rFonts w:hint="eastAsia" w:ascii="仿宋" w:hAnsi="仿宋" w:eastAsia="仿宋"/>
          <w:b/>
          <w:color w:val="000000"/>
          <w:sz w:val="32"/>
          <w:szCs w:val="32"/>
        </w:rPr>
        <w:t>（二）政府采购支出情况</w:t>
      </w:r>
      <w:bookmarkEnd w:id="47"/>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hAnsi="仿宋_GB2312" w:eastAsia="仿宋_GB2312" w:cs="仿宋_GB2312"/>
          <w:sz w:val="32"/>
          <w:szCs w:val="32"/>
        </w:rPr>
        <w:t>开江县文物管理所</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p>
    <w:p>
      <w:pPr>
        <w:autoSpaceDE w:val="0"/>
        <w:autoSpaceDN w:val="0"/>
        <w:adjustRightInd w:val="0"/>
        <w:spacing w:line="600" w:lineRule="exact"/>
        <w:ind w:firstLine="640" w:firstLineChars="200"/>
        <w:jc w:val="left"/>
        <w:outlineLvl w:val="2"/>
        <w:rPr>
          <w:rFonts w:ascii="仿宋" w:hAnsi="仿宋" w:eastAsia="仿宋"/>
          <w:b/>
          <w:color w:val="000000"/>
          <w:sz w:val="32"/>
          <w:szCs w:val="32"/>
        </w:rPr>
      </w:pPr>
      <w:bookmarkStart w:id="48" w:name="_Toc15377224"/>
      <w:r>
        <w:rPr>
          <w:rFonts w:hint="eastAsia" w:ascii="仿宋" w:hAnsi="仿宋" w:eastAsia="仿宋"/>
          <w:b/>
          <w:color w:val="000000"/>
          <w:sz w:val="32"/>
          <w:szCs w:val="32"/>
        </w:rPr>
        <w:t>（三）国有资产占有使用情况</w:t>
      </w:r>
      <w:bookmarkEnd w:id="48"/>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日，文物管理所共有车辆0辆，</w:t>
      </w:r>
      <w:r>
        <w:rPr>
          <w:rFonts w:hint="eastAsia" w:ascii="仿宋_GB2312" w:eastAsia="仿宋_GB2312"/>
          <w:color w:val="000000" w:themeColor="text1"/>
          <w:sz w:val="32"/>
          <w:szCs w:val="32"/>
        </w:rPr>
        <w:t>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万元以上通用设备0台（套），单价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万元以上专用设备0台（套）。</w:t>
      </w:r>
    </w:p>
    <w:p>
      <w:pPr>
        <w:autoSpaceDE w:val="0"/>
        <w:autoSpaceDN w:val="0"/>
        <w:adjustRightInd w:val="0"/>
        <w:spacing w:line="600" w:lineRule="exact"/>
        <w:ind w:firstLine="640"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根据预算绩效管理要求，本单位在年初预算编制阶段，组织对</w:t>
      </w:r>
      <w:r>
        <w:rPr>
          <w:rFonts w:hint="eastAsia" w:ascii="仿宋_GB2312" w:hAnsi="仿宋_GB2312" w:eastAsia="仿宋_GB2312" w:cs="仿宋_GB2312"/>
          <w:sz w:val="32"/>
          <w:szCs w:val="32"/>
          <w:lang w:eastAsia="zh-CN"/>
        </w:rPr>
        <w:t>县级文物保护专项资金</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eastAsia="zh-CN"/>
        </w:rPr>
        <w:t>县级文物保护专项资金</w:t>
      </w:r>
      <w:r>
        <w:rPr>
          <w:rFonts w:hint="eastAsia" w:ascii="仿宋_GB2312" w:hAnsi="仿宋_GB2312" w:eastAsia="仿宋_GB2312" w:cs="仿宋_GB2312"/>
          <w:sz w:val="32"/>
          <w:szCs w:val="32"/>
        </w:rPr>
        <w:t>项目编制了绩效目标，预算执行过程中，选取</w:t>
      </w:r>
      <w:r>
        <w:rPr>
          <w:rFonts w:hint="eastAsia" w:ascii="仿宋_GB2312" w:hAnsi="仿宋_GB2312" w:eastAsia="仿宋_GB2312" w:cs="仿宋_GB2312"/>
          <w:sz w:val="32"/>
          <w:szCs w:val="32"/>
          <w:lang w:eastAsia="zh-CN"/>
        </w:rPr>
        <w:t>县级文物保护专项资金</w:t>
      </w:r>
      <w:r>
        <w:rPr>
          <w:rFonts w:hint="eastAsia" w:ascii="仿宋_GB2312" w:hAnsi="仿宋_GB2312" w:eastAsia="仿宋_GB2312" w:cs="仿宋_GB2312"/>
          <w:sz w:val="32"/>
          <w:szCs w:val="32"/>
        </w:rPr>
        <w:t>项目开展绩效监控，年终执行完毕后，对</w:t>
      </w:r>
      <w:r>
        <w:rPr>
          <w:rFonts w:hint="eastAsia" w:ascii="仿宋_GB2312" w:hAnsi="仿宋_GB2312" w:eastAsia="仿宋_GB2312" w:cs="仿宋_GB2312"/>
          <w:sz w:val="32"/>
          <w:szCs w:val="32"/>
          <w:lang w:eastAsia="zh-CN"/>
        </w:rPr>
        <w:t>县级文物保护专项资金</w:t>
      </w:r>
      <w:r>
        <w:rPr>
          <w:rFonts w:hint="eastAsia" w:ascii="仿宋_GB2312" w:hAnsi="仿宋_GB2312" w:eastAsia="仿宋_GB2312" w:cs="仿宋_GB2312"/>
          <w:sz w:val="32"/>
          <w:szCs w:val="32"/>
        </w:rPr>
        <w:t>项目开展了绩效目标完成情况自评。</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本部门按要求对2019年部门整体支出开展绩效自评，从评价情况来看我部门预算编制、执行、管理严格按照程序进行支出符合部门预算批复的用途，无截留、挤占、挪用、虚列支出等情况。</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1.项目绩效目标完成情况。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本部门在2019年度部门决算中反映对</w:t>
      </w:r>
      <w:r>
        <w:rPr>
          <w:rFonts w:hint="eastAsia" w:ascii="仿宋_GB2312" w:hAnsi="仿宋_GB2312" w:eastAsia="仿宋_GB2312" w:cs="仿宋_GB2312"/>
          <w:sz w:val="32"/>
          <w:szCs w:val="32"/>
          <w:lang w:eastAsia="zh-CN"/>
        </w:rPr>
        <w:t>县级文物保护专项资金</w:t>
      </w:r>
      <w:r>
        <w:rPr>
          <w:rFonts w:hint="eastAsia" w:ascii="仿宋_GB2312" w:hAnsi="仿宋_GB2312" w:eastAsia="仿宋_GB2312" w:cs="仿宋_GB2312"/>
          <w:sz w:val="32"/>
          <w:szCs w:val="32"/>
        </w:rPr>
        <w:t>项目绩效目标实际完成情况。</w:t>
      </w:r>
    </w:p>
    <w:p>
      <w:pPr>
        <w:adjustRightInd w:val="0"/>
        <w:snapToGrid w:val="0"/>
        <w:spacing w:line="580" w:lineRule="exact"/>
        <w:ind w:firstLine="720"/>
        <w:rPr>
          <w:rFonts w:hint="eastAsia" w:ascii="仿宋_GB2312" w:hAnsi="宋体" w:eastAsia="仿宋"/>
          <w:lang w:val="zh-CN"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县级文物保护专项资金</w:t>
      </w:r>
      <w:r>
        <w:rPr>
          <w:rFonts w:hint="eastAsia" w:ascii="仿宋_GB2312" w:hAnsi="仿宋_GB2312" w:eastAsia="仿宋_GB2312" w:cs="仿宋_GB2312"/>
          <w:sz w:val="32"/>
          <w:szCs w:val="32"/>
        </w:rPr>
        <w:t>项目</w:t>
      </w:r>
      <w:r>
        <w:rPr>
          <w:rFonts w:hint="eastAsia" w:ascii="仿宋" w:hAnsi="仿宋" w:eastAsia="仿宋"/>
          <w:sz w:val="32"/>
        </w:rPr>
        <w:t>绩效目标完成情况综述。项目全年预算数</w:t>
      </w:r>
      <w:r>
        <w:rPr>
          <w:rFonts w:hint="eastAsia" w:ascii="仿宋" w:hAnsi="仿宋" w:eastAsia="仿宋"/>
          <w:sz w:val="32"/>
          <w:lang w:val="en-US" w:eastAsia="zh-CN"/>
        </w:rPr>
        <w:t>10</w:t>
      </w:r>
      <w:r>
        <w:rPr>
          <w:rFonts w:hint="eastAsia" w:ascii="仿宋" w:hAnsi="仿宋" w:eastAsia="仿宋"/>
          <w:sz w:val="32"/>
        </w:rPr>
        <w:t>万元，执行数为</w:t>
      </w:r>
      <w:r>
        <w:rPr>
          <w:rFonts w:hint="eastAsia" w:ascii="仿宋" w:hAnsi="仿宋" w:eastAsia="仿宋"/>
          <w:sz w:val="32"/>
          <w:lang w:val="en-US" w:eastAsia="zh-CN"/>
        </w:rPr>
        <w:t>10</w:t>
      </w:r>
      <w:r>
        <w:rPr>
          <w:rFonts w:hint="eastAsia" w:ascii="仿宋" w:hAnsi="仿宋" w:eastAsia="仿宋"/>
          <w:sz w:val="32"/>
        </w:rPr>
        <w:t>万元，完成预算的</w:t>
      </w:r>
      <w:r>
        <w:rPr>
          <w:rFonts w:hint="eastAsia" w:ascii="仿宋" w:hAnsi="仿宋" w:eastAsia="仿宋"/>
          <w:sz w:val="32"/>
          <w:lang w:val="en-US" w:eastAsia="zh-CN"/>
        </w:rPr>
        <w:t>100</w:t>
      </w:r>
      <w:r>
        <w:rPr>
          <w:rFonts w:hint="eastAsia" w:ascii="仿宋" w:hAnsi="仿宋" w:eastAsia="仿宋"/>
          <w:sz w:val="32"/>
        </w:rPr>
        <w:t>%。通过项目实施狠抓文物安全管理，保持安防、技防和消防设施状态良好，确保文物安全万无一失，继续完善全县不可移动文物保护单位的“四有”工作，树立文保单位处界桩15处</w:t>
      </w:r>
      <w:r>
        <w:rPr>
          <w:rFonts w:hint="eastAsia" w:ascii="仿宋" w:hAnsi="仿宋" w:eastAsia="仿宋"/>
          <w:sz w:val="32"/>
          <w:lang w:eastAsia="zh-CN"/>
        </w:rPr>
        <w:t>。</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eastAsia="zh-CN"/>
        </w:rPr>
        <w:t>疫情影响了</w:t>
      </w:r>
      <w:r>
        <w:rPr>
          <w:rFonts w:hint="eastAsia" w:ascii="仿宋" w:hAnsi="仿宋" w:eastAsia="仿宋"/>
          <w:sz w:val="32"/>
        </w:rPr>
        <w:t>文保单位处界桩</w:t>
      </w:r>
      <w:r>
        <w:rPr>
          <w:rFonts w:hint="eastAsia" w:ascii="仿宋" w:hAnsi="仿宋" w:eastAsia="仿宋"/>
          <w:sz w:val="32"/>
          <w:lang w:eastAsia="zh-CN"/>
        </w:rPr>
        <w:t>安置</w:t>
      </w:r>
      <w:r>
        <w:rPr>
          <w:rFonts w:hint="eastAsia" w:ascii="仿宋_GB2312" w:hAnsi="仿宋_GB2312" w:eastAsia="仿宋_GB2312" w:cs="仿宋_GB2312"/>
          <w:sz w:val="32"/>
          <w:szCs w:val="32"/>
          <w:lang w:eastAsia="zh-CN"/>
        </w:rPr>
        <w:t>施工进度</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加快</w:t>
      </w:r>
      <w:r>
        <w:rPr>
          <w:rFonts w:hint="eastAsia" w:ascii="仿宋" w:hAnsi="仿宋" w:eastAsia="仿宋"/>
          <w:sz w:val="32"/>
        </w:rPr>
        <w:t>界桩</w:t>
      </w:r>
      <w:r>
        <w:rPr>
          <w:rFonts w:hint="eastAsia" w:ascii="仿宋" w:hAnsi="仿宋" w:eastAsia="仿宋"/>
          <w:sz w:val="32"/>
          <w:lang w:eastAsia="zh-CN"/>
        </w:rPr>
        <w:t>安置</w:t>
      </w:r>
      <w:r>
        <w:rPr>
          <w:rFonts w:hint="eastAsia" w:ascii="仿宋_GB2312" w:hAnsi="仿宋_GB2312" w:eastAsia="仿宋_GB2312" w:cs="仿宋_GB2312"/>
          <w:sz w:val="32"/>
          <w:szCs w:val="32"/>
          <w:lang w:eastAsia="zh-CN"/>
        </w:rPr>
        <w:t>进度。</w:t>
      </w:r>
    </w:p>
    <w:p>
      <w:pPr>
        <w:spacing w:line="580" w:lineRule="exact"/>
        <w:ind w:firstLine="640" w:firstLineChars="200"/>
        <w:rPr>
          <w:rFonts w:hint="eastAsia" w:ascii="仿宋_GB2312" w:hAnsi="仿宋_GB2312" w:eastAsia="仿宋_GB2312" w:cs="仿宋_GB2312"/>
          <w:sz w:val="32"/>
          <w:szCs w:val="32"/>
          <w:lang w:eastAsia="zh-CN"/>
        </w:rPr>
      </w:pPr>
      <w:bookmarkStart w:id="66" w:name="_GoBack"/>
      <w:bookmarkEnd w:id="66"/>
    </w:p>
    <w:tbl>
      <w:tblPr>
        <w:tblStyle w:val="13"/>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430"/>
        <w:gridCol w:w="962"/>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文物保护</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开江县文物管理所</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numPr>
                <w:numId w:val="0"/>
              </w:numPr>
              <w:jc w:val="both"/>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狠抓文物安全管理，保持安防、技防和消防设施状态良好，确保文物安全万无一失，继续完善全县不可移动文物保护单位的“四有”工作，树立文保单位处界桩15处。</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全年无文物安全事故，树立</w:t>
            </w:r>
            <w:r>
              <w:rPr>
                <w:rFonts w:hint="eastAsia" w:ascii="宋体" w:hAnsi="宋体" w:cs="宋体"/>
                <w:color w:val="000000"/>
                <w:sz w:val="24"/>
                <w:lang w:val="en-US" w:eastAsia="zh-CN"/>
              </w:rPr>
              <w:t>文保单位处界桩15处。</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完善全县不可移动文物保护单位的“四有”工作</w:t>
            </w:r>
            <w:r>
              <w:rPr>
                <w:rFonts w:hint="eastAsia" w:ascii="宋体" w:hAnsi="宋体" w:cs="宋体"/>
                <w:color w:val="000000"/>
                <w:sz w:val="24"/>
                <w:lang w:eastAsia="zh-CN"/>
              </w:rPr>
              <w:t>。</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树立文保单位处界桩15处</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树立文保单位处界桩15处</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24"/>
                <w:szCs w:val="24"/>
                <w:u w:val="none"/>
                <w:lang w:val="en-US" w:eastAsia="zh-CN" w:bidi="ar"/>
              </w:rPr>
              <w:t>狠抓文物安全管理，保持安防、技防和消防设施状态良好，对每一处不可移动文物做好文物安全检查工作，确保文物安全。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6"/>
                <w:szCs w:val="16"/>
                <w:u w:val="none"/>
                <w:lang w:val="en-US" w:eastAsia="zh-CN" w:bidi="ar-SA"/>
              </w:rPr>
            </w:pPr>
            <w:r>
              <w:rPr>
                <w:rFonts w:hint="eastAsia" w:ascii="宋体" w:hAnsi="宋体" w:eastAsia="宋体" w:cs="宋体"/>
                <w:i w:val="0"/>
                <w:color w:val="000000"/>
                <w:kern w:val="0"/>
                <w:sz w:val="24"/>
                <w:szCs w:val="24"/>
                <w:u w:val="none"/>
                <w:lang w:val="en-US" w:eastAsia="zh-CN" w:bidi="ar"/>
              </w:rPr>
              <w:t>全年文物安全巡查不少于48次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文物安全巡查</w:t>
            </w:r>
            <w:r>
              <w:rPr>
                <w:rFonts w:hint="eastAsia" w:ascii="宋体" w:hAnsi="宋体" w:cs="宋体"/>
                <w:color w:val="000000"/>
                <w:sz w:val="24"/>
                <w:lang w:val="en-US" w:eastAsia="zh-CN"/>
              </w:rPr>
              <w:t>48次</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eastAsia="zh-CN"/>
              </w:rPr>
              <w:t>效益</w:t>
            </w:r>
            <w:r>
              <w:rPr>
                <w:rFonts w:hint="eastAsia" w:ascii="宋体" w:hAnsi="宋体" w:cs="宋体"/>
                <w:color w:val="000000"/>
                <w:kern w:val="0"/>
                <w:sz w:val="24"/>
              </w:rPr>
              <w:t>指标</w:t>
            </w:r>
          </w:p>
        </w:tc>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高社会文物保护意识，加强文物资源保护、展示和利用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高社会文物保护意识，加强文物资源保护、展示和利用</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高社会文物保护意识，加强文物资源保护、展示和利用</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满意度指标</w:t>
            </w:r>
          </w:p>
        </w:tc>
        <w:tc>
          <w:tcPr>
            <w:tcW w:w="9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社会满意度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95%</w:t>
            </w:r>
          </w:p>
        </w:tc>
      </w:tr>
    </w:tbl>
    <w:p>
      <w:pPr>
        <w:spacing w:line="580" w:lineRule="exact"/>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本部门按要求对2019年部门整体支出绩效评价情况开展自评，《</w:t>
      </w:r>
      <w:r>
        <w:rPr>
          <w:rFonts w:hint="eastAsia" w:ascii="仿宋_GB2312" w:hAnsi="仿宋_GB2312" w:eastAsia="仿宋_GB2312" w:cs="仿宋_GB2312"/>
          <w:sz w:val="32"/>
          <w:szCs w:val="32"/>
          <w:lang w:eastAsia="zh-CN"/>
        </w:rPr>
        <w:t>开江县文物管理所</w:t>
      </w:r>
      <w:r>
        <w:rPr>
          <w:rFonts w:hint="eastAsia" w:ascii="仿宋_GB2312" w:hAnsi="仿宋_GB2312" w:eastAsia="仿宋_GB2312" w:cs="仿宋_GB2312"/>
          <w:sz w:val="32"/>
          <w:szCs w:val="32"/>
        </w:rPr>
        <w:t>2019年部门整体支出绩效评价报告》见附件（附件1）。</w:t>
      </w:r>
    </w:p>
    <w:p>
      <w:pPr>
        <w:autoSpaceDE w:val="0"/>
        <w:autoSpaceDN w:val="0"/>
        <w:adjustRightInd w:val="0"/>
        <w:spacing w:line="600" w:lineRule="exact"/>
        <w:jc w:val="left"/>
        <w:rPr>
          <w:rFonts w:ascii="仿宋_GB2312" w:eastAsia="仿宋_GB2312"/>
          <w:color w:val="000000"/>
          <w:sz w:val="32"/>
          <w:szCs w:val="32"/>
        </w:rPr>
      </w:pPr>
    </w:p>
    <w:p>
      <w:pPr>
        <w:numPr>
          <w:ilvl w:val="0"/>
          <w:numId w:val="3"/>
        </w:numPr>
        <w:spacing w:line="600" w:lineRule="exact"/>
        <w:ind w:firstLine="663" w:firstLineChars="150"/>
        <w:jc w:val="center"/>
        <w:outlineLvl w:val="0"/>
        <w:rPr>
          <w:rStyle w:val="25"/>
          <w:rFonts w:ascii="黑体" w:hAnsi="黑体" w:eastAsia="黑体"/>
          <w:b w:val="0"/>
        </w:rPr>
      </w:pPr>
      <w:bookmarkStart w:id="49" w:name="_Toc15396613"/>
      <w:r>
        <w:rPr>
          <w:rFonts w:hint="eastAsia" w:ascii="黑体" w:hAnsi="黑体" w:eastAsia="黑体"/>
          <w:b/>
          <w:color w:val="000000"/>
          <w:sz w:val="44"/>
          <w:szCs w:val="44"/>
        </w:rPr>
        <w:t>名</w:t>
      </w:r>
      <w:r>
        <w:rPr>
          <w:rStyle w:val="25"/>
          <w:rFonts w:hint="eastAsia" w:ascii="黑体" w:hAnsi="黑体" w:eastAsia="黑体"/>
          <w:b w:val="0"/>
        </w:rPr>
        <w:t>词解释</w:t>
      </w:r>
      <w:bookmarkEnd w:id="49"/>
    </w:p>
    <w:p>
      <w:pPr>
        <w:spacing w:line="600" w:lineRule="exact"/>
        <w:jc w:val="left"/>
        <w:rPr>
          <w:rFonts w:ascii="宋体"/>
          <w:b/>
          <w:color w:val="000000"/>
          <w:sz w:val="44"/>
          <w:szCs w:val="44"/>
        </w:rPr>
      </w:pPr>
    </w:p>
    <w:p>
      <w:pPr>
        <w:pStyle w:val="23"/>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3"/>
        <w:spacing w:line="560" w:lineRule="exact"/>
        <w:ind w:firstLine="640" w:firstLineChars="200"/>
        <w:rPr>
          <w:rFonts w:hint="eastAsia"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3"/>
        <w:spacing w:line="560" w:lineRule="exact"/>
        <w:ind w:firstLine="640" w:firstLineChars="200"/>
        <w:rPr>
          <w:rFonts w:ascii="仿宋_GB2312" w:eastAsia="仿宋_GB2312"/>
          <w:sz w:val="32"/>
          <w:szCs w:val="32"/>
          <w:highlight w:val="red"/>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6</w:t>
      </w:r>
      <w:r>
        <w:rPr>
          <w:rFonts w:ascii="仿宋_GB2312" w:eastAsia="仿宋_GB2312"/>
          <w:sz w:val="32"/>
          <w:szCs w:val="32"/>
        </w:rPr>
        <w:t>.</w:t>
      </w:r>
      <w:r>
        <w:rPr>
          <w:rFonts w:hint="eastAsia" w:ascii="仿宋_GB2312" w:eastAsia="仿宋_GB2312"/>
          <w:sz w:val="32"/>
          <w:szCs w:val="32"/>
        </w:rPr>
        <w:t>结余分配：指事业单位按照事业单位会计制度的规定从非财政补助结余中分配的事业基金和职工福利基金等。</w:t>
      </w:r>
    </w:p>
    <w:p>
      <w:pPr>
        <w:pStyle w:val="23"/>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、年末结转和结余：指单位按有关规定结转到下年或以后年度继续使用的资金。</w:t>
      </w:r>
    </w:p>
    <w:p>
      <w:pPr>
        <w:numPr>
          <w:ilvl w:val="0"/>
          <w:numId w:val="0"/>
        </w:num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教育（类）</w:t>
      </w:r>
      <w:r>
        <w:rPr>
          <w:rFonts w:hint="eastAsia" w:ascii="仿宋_GB2312" w:eastAsia="仿宋_GB2312"/>
          <w:color w:val="000000"/>
          <w:sz w:val="32"/>
          <w:szCs w:val="32"/>
          <w:lang w:val="en-US" w:eastAsia="zh-CN"/>
        </w:rPr>
        <w:t>进修及培训</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培训支出</w:t>
      </w:r>
      <w:r>
        <w:rPr>
          <w:rFonts w:hint="eastAsia" w:ascii="仿宋_GB2312" w:eastAsia="仿宋_GB2312"/>
          <w:color w:val="000000"/>
          <w:sz w:val="32"/>
          <w:szCs w:val="32"/>
        </w:rPr>
        <w:t>（项）：指</w:t>
      </w:r>
      <w:r>
        <w:rPr>
          <w:rFonts w:hint="eastAsia" w:ascii="仿宋_GB2312" w:eastAsia="仿宋_GB2312"/>
          <w:color w:val="000000"/>
          <w:sz w:val="32"/>
          <w:szCs w:val="32"/>
          <w:lang w:val="en-US" w:eastAsia="zh-CN"/>
        </w:rPr>
        <w:t>反映各部门安排的用于培训的支出。教育部门的师资培训、党校、行政学院等专业干部教育机构的支出，以及退役士兵、转业士官的培训支出，不在本科目反映</w:t>
      </w:r>
      <w:r>
        <w:rPr>
          <w:rFonts w:hint="eastAsia" w:ascii="仿宋_GB2312" w:eastAsia="仿宋_GB2312"/>
          <w:color w:val="000000"/>
          <w:sz w:val="32"/>
          <w:szCs w:val="32"/>
        </w:rPr>
        <w:t>。</w:t>
      </w:r>
    </w:p>
    <w:p>
      <w:pPr>
        <w:numPr>
          <w:ilvl w:val="0"/>
          <w:numId w:val="0"/>
        </w:numPr>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文化体育与传媒（类）</w:t>
      </w:r>
      <w:r>
        <w:rPr>
          <w:rFonts w:hint="eastAsia" w:ascii="仿宋_GB2312" w:eastAsia="仿宋_GB2312"/>
          <w:color w:val="000000"/>
          <w:sz w:val="32"/>
          <w:szCs w:val="32"/>
          <w:lang w:val="en-US" w:eastAsia="zh-CN"/>
        </w:rPr>
        <w:t>文化</w:t>
      </w:r>
      <w:r>
        <w:rPr>
          <w:rFonts w:hint="eastAsia" w:ascii="仿宋_GB2312" w:eastAsia="仿宋_GB2312"/>
          <w:color w:val="000000"/>
          <w:sz w:val="32"/>
          <w:szCs w:val="32"/>
        </w:rPr>
        <w:t>（款）</w:t>
      </w:r>
      <w:r>
        <w:rPr>
          <w:rFonts w:hint="eastAsia" w:ascii="仿宋_GB2312" w:eastAsia="仿宋_GB2312"/>
          <w:color w:val="000000"/>
          <w:sz w:val="32"/>
          <w:szCs w:val="32"/>
          <w:lang w:eastAsia="zh-CN"/>
        </w:rPr>
        <w:t>文物保护</w:t>
      </w:r>
      <w:r>
        <w:rPr>
          <w:rFonts w:hint="eastAsia" w:ascii="仿宋_GB2312" w:eastAsia="仿宋_GB2312"/>
          <w:color w:val="000000"/>
          <w:sz w:val="32"/>
          <w:szCs w:val="32"/>
        </w:rPr>
        <w:t>（项）：指</w:t>
      </w:r>
      <w:r>
        <w:rPr>
          <w:rFonts w:hint="eastAsia" w:ascii="仿宋_GB2312" w:eastAsia="仿宋_GB2312"/>
          <w:color w:val="000000"/>
          <w:sz w:val="32"/>
          <w:szCs w:val="32"/>
          <w:lang w:val="en-US" w:eastAsia="zh-CN"/>
        </w:rPr>
        <w:t>反映文物保护的支出。</w:t>
      </w:r>
    </w:p>
    <w:p>
      <w:pPr>
        <w:numPr>
          <w:ilvl w:val="0"/>
          <w:numId w:val="0"/>
        </w:numPr>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10.文化教育与传媒（类）其他文化体育与传媒支出：反映上述项目以外其他用于文化体育与传媒方面的支出。</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社会保障和就业（类）</w:t>
      </w:r>
      <w:r>
        <w:rPr>
          <w:rFonts w:hint="eastAsia" w:ascii="仿宋_GB2312" w:eastAsia="仿宋_GB2312"/>
          <w:color w:val="000000"/>
          <w:sz w:val="32"/>
          <w:szCs w:val="32"/>
          <w:lang w:val="en-US" w:eastAsia="zh-CN"/>
        </w:rPr>
        <w:t>行政事业单位离退休</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机关事业单位基本养老保险缴费支出</w:t>
      </w:r>
      <w:r>
        <w:rPr>
          <w:rFonts w:hint="eastAsia" w:ascii="仿宋_GB2312" w:eastAsia="仿宋_GB2312"/>
          <w:color w:val="000000"/>
          <w:sz w:val="32"/>
          <w:szCs w:val="32"/>
        </w:rPr>
        <w:t>（项）：指</w:t>
      </w:r>
      <w:r>
        <w:rPr>
          <w:rFonts w:hint="eastAsia" w:ascii="仿宋_GB2312" w:eastAsia="仿宋_GB2312"/>
          <w:color w:val="000000"/>
          <w:sz w:val="32"/>
          <w:szCs w:val="32"/>
          <w:lang w:val="en-US" w:eastAsia="zh-CN"/>
        </w:rPr>
        <w:t>反映机关事业单位实施养老保险制度由单位缴纳的基本养老保险支出</w:t>
      </w:r>
      <w:r>
        <w:rPr>
          <w:rFonts w:hint="eastAsia" w:ascii="仿宋_GB2312" w:eastAsia="仿宋_GB2312"/>
          <w:color w:val="000000"/>
          <w:sz w:val="32"/>
          <w:szCs w:val="32"/>
        </w:rPr>
        <w:t>。</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医疗卫生与计划生育（类）</w:t>
      </w:r>
      <w:r>
        <w:rPr>
          <w:rFonts w:hint="eastAsia" w:ascii="仿宋_GB2312" w:eastAsia="仿宋_GB2312"/>
          <w:color w:val="000000"/>
          <w:sz w:val="32"/>
          <w:szCs w:val="32"/>
          <w:lang w:val="en-US" w:eastAsia="zh-CN"/>
        </w:rPr>
        <w:t>行政事业单位医疗</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事业单位医疗</w:t>
      </w:r>
      <w:r>
        <w:rPr>
          <w:rFonts w:hint="eastAsia" w:ascii="仿宋_GB2312" w:eastAsia="仿宋_GB2312"/>
          <w:color w:val="000000"/>
          <w:sz w:val="32"/>
          <w:szCs w:val="32"/>
        </w:rPr>
        <w:t>（项）：指</w:t>
      </w:r>
      <w:r>
        <w:rPr>
          <w:rFonts w:hint="eastAsia" w:ascii="仿宋_GB2312" w:eastAsia="仿宋_GB2312"/>
          <w:color w:val="000000"/>
          <w:sz w:val="32"/>
          <w:szCs w:val="32"/>
          <w:lang w:val="en-US" w:eastAsia="zh-CN"/>
        </w:rPr>
        <w:t>反映财政部门集中安排的事业单位基本医疗保险缴费经费，未参加医疗保险的事业单位的公费医疗经费，按国家规定享受离休人员待遇的医疗经费</w:t>
      </w:r>
      <w:r>
        <w:rPr>
          <w:rFonts w:hint="eastAsia" w:ascii="仿宋_GB2312" w:eastAsia="仿宋_GB2312"/>
          <w:color w:val="000000"/>
          <w:sz w:val="32"/>
          <w:szCs w:val="32"/>
        </w:rPr>
        <w:t>。</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13.</w:t>
      </w:r>
      <w:r>
        <w:rPr>
          <w:rFonts w:hint="eastAsia" w:ascii="仿宋_GB2312" w:eastAsia="仿宋_GB2312"/>
          <w:color w:val="000000"/>
          <w:sz w:val="32"/>
          <w:szCs w:val="32"/>
        </w:rPr>
        <w:t>住房保障（类）</w:t>
      </w:r>
      <w:r>
        <w:rPr>
          <w:rFonts w:hint="eastAsia" w:ascii="仿宋_GB2312" w:eastAsia="仿宋_GB2312"/>
          <w:color w:val="000000"/>
          <w:sz w:val="32"/>
          <w:szCs w:val="32"/>
          <w:lang w:val="en-US" w:eastAsia="zh-CN"/>
        </w:rPr>
        <w:t>住房改革支出</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住房公积金</w:t>
      </w:r>
      <w:r>
        <w:rPr>
          <w:rFonts w:hint="eastAsia" w:ascii="仿宋_GB2312" w:eastAsia="仿宋_GB2312"/>
          <w:color w:val="000000"/>
          <w:sz w:val="32"/>
          <w:szCs w:val="32"/>
        </w:rPr>
        <w:t>（项）：指</w:t>
      </w:r>
      <w:r>
        <w:rPr>
          <w:rFonts w:hint="eastAsia" w:ascii="仿宋_GB2312" w:eastAsia="仿宋_GB2312"/>
          <w:color w:val="000000"/>
          <w:sz w:val="32"/>
          <w:szCs w:val="32"/>
          <w:lang w:val="en-US" w:eastAsia="zh-CN"/>
        </w:rPr>
        <w:t>反映行政事业单位按人力资源和社会保障部、财政部规定的基本工资和津巾以及规定比例为职工缴纳的住房公积金</w:t>
      </w:r>
      <w:r>
        <w:rPr>
          <w:rFonts w:hint="eastAsia" w:ascii="仿宋_GB2312" w:eastAsia="仿宋_GB2312"/>
          <w:color w:val="000000"/>
          <w:sz w:val="32"/>
          <w:szCs w:val="32"/>
        </w:rPr>
        <w:t>。</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14</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15</w:t>
      </w:r>
      <w:r>
        <w:rPr>
          <w:rFonts w:hint="eastAsia" w:ascii="仿宋_GB2312" w:eastAsia="仿宋_GB2312"/>
          <w:color w:val="000000"/>
          <w:sz w:val="32"/>
          <w:szCs w:val="32"/>
        </w:rPr>
        <w:t xml:space="preserve">.项目支出：指在基本支出之外为完成特定行政任务和事业发展目标所发生的支出。 </w:t>
      </w:r>
    </w:p>
    <w:p>
      <w:pPr>
        <w:pStyle w:val="23"/>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16</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hint="eastAsia" w:ascii="仿宋_GB2312" w:eastAsia="仿宋_GB2312"/>
          <w:sz w:val="32"/>
          <w:szCs w:val="32"/>
        </w:rPr>
      </w:pPr>
    </w:p>
    <w:p>
      <w:pPr>
        <w:autoSpaceDE w:val="0"/>
        <w:autoSpaceDN w:val="0"/>
        <w:adjustRightInd w:val="0"/>
        <w:spacing w:line="600" w:lineRule="exact"/>
        <w:ind w:firstLine="640" w:firstLineChars="200"/>
        <w:jc w:val="left"/>
        <w:rPr>
          <w:rFonts w:ascii="仿宋_GB2312" w:eastAsia="仿宋_GB2312"/>
          <w:color w:val="000000"/>
          <w:sz w:val="32"/>
          <w:szCs w:val="32"/>
        </w:rPr>
      </w:pPr>
    </w:p>
    <w:p>
      <w:pPr>
        <w:autoSpaceDE w:val="0"/>
        <w:autoSpaceDN w:val="0"/>
        <w:adjustRightInd w:val="0"/>
        <w:spacing w:line="600" w:lineRule="exact"/>
        <w:ind w:firstLine="640" w:firstLineChars="200"/>
        <w:jc w:val="left"/>
        <w:rPr>
          <w:rFonts w:ascii="仿宋_GB2312" w:eastAsia="仿宋_GB2312"/>
          <w:color w:val="000000"/>
          <w:sz w:val="32"/>
          <w:szCs w:val="32"/>
        </w:rPr>
      </w:pPr>
    </w:p>
    <w:p>
      <w:pPr>
        <w:spacing w:line="600" w:lineRule="exact"/>
        <w:ind w:firstLine="660" w:firstLineChars="150"/>
        <w:outlineLvl w:val="0"/>
        <w:rPr>
          <w:rFonts w:ascii="仿宋_GB2312" w:hAnsi="仿宋_GB2312" w:eastAsia="仿宋_GB2312" w:cs="仿宋_GB2312"/>
          <w:sz w:val="32"/>
          <w:szCs w:val="32"/>
        </w:rPr>
      </w:pPr>
      <w:bookmarkStart w:id="50" w:name="_Toc19950074"/>
      <w:bookmarkStart w:id="51" w:name="_Toc15377226"/>
      <w:r>
        <w:rPr>
          <w:rFonts w:hint="eastAsia" w:ascii="黑体" w:hAnsi="黑体" w:eastAsia="黑体"/>
          <w:color w:val="000000"/>
          <w:sz w:val="44"/>
          <w:szCs w:val="44"/>
        </w:rPr>
        <w:t>第</w:t>
      </w:r>
      <w:r>
        <w:rPr>
          <w:rStyle w:val="25"/>
          <w:rFonts w:hint="eastAsia" w:ascii="黑体" w:hAnsi="黑体" w:eastAsia="黑体"/>
          <w:b w:val="0"/>
        </w:rPr>
        <w:t xml:space="preserve">四部分 </w:t>
      </w:r>
      <w:bookmarkEnd w:id="50"/>
      <w:r>
        <w:rPr>
          <w:rStyle w:val="25"/>
          <w:rFonts w:hint="eastAsia" w:ascii="黑体" w:hAnsi="黑体" w:eastAsia="黑体"/>
          <w:b w:val="0"/>
        </w:rPr>
        <w:t>部门整体支出绩效评价报告</w:t>
      </w:r>
    </w:p>
    <w:p>
      <w:pPr>
        <w:spacing w:line="600" w:lineRule="exact"/>
        <w:ind w:firstLine="480" w:firstLineChars="150"/>
        <w:outlineLvl w:val="0"/>
        <w:rPr>
          <w:rFonts w:ascii="仿宋_GB2312" w:hAnsi="仿宋_GB2312" w:eastAsia="仿宋_GB2312" w:cs="仿宋_GB2312"/>
          <w:sz w:val="32"/>
          <w:szCs w:val="32"/>
        </w:rPr>
      </w:pPr>
    </w:p>
    <w:p>
      <w:pPr>
        <w:jc w:val="center"/>
        <w:rPr>
          <w:rFonts w:asciiTheme="majorEastAsia" w:hAnsiTheme="majorEastAsia" w:eastAsiaTheme="majorEastAsia" w:cstheme="majorEastAsia"/>
          <w:sz w:val="44"/>
          <w:szCs w:val="44"/>
        </w:rPr>
      </w:pPr>
      <w:bookmarkStart w:id="52" w:name="_Toc19950078"/>
      <w:r>
        <w:rPr>
          <w:rFonts w:hint="eastAsia" w:asciiTheme="majorEastAsia" w:hAnsiTheme="majorEastAsia" w:eastAsiaTheme="majorEastAsia" w:cstheme="majorEastAsia"/>
          <w:sz w:val="44"/>
          <w:szCs w:val="44"/>
        </w:rPr>
        <w:t>开江县文物管理所2019年度部门整体</w:t>
      </w:r>
    </w:p>
    <w:p>
      <w:pPr>
        <w:jc w:val="center"/>
        <w:rPr>
          <w:rFonts w:asciiTheme="majorEastAsia" w:hAnsiTheme="majorEastAsia" w:eastAsiaTheme="majorEastAsia" w:cstheme="majorEastAsia"/>
        </w:rPr>
      </w:pPr>
      <w:r>
        <w:rPr>
          <w:rFonts w:hint="eastAsia" w:asciiTheme="majorEastAsia" w:hAnsiTheme="majorEastAsia" w:eastAsiaTheme="majorEastAsia" w:cstheme="majorEastAsia"/>
          <w:sz w:val="44"/>
          <w:szCs w:val="44"/>
        </w:rPr>
        <w:t>支出绩效自评报告</w:t>
      </w:r>
    </w:p>
    <w:p>
      <w:pPr>
        <w:rPr>
          <w:rFonts w:ascii="黑体" w:hAnsi="黑体" w:eastAsia="黑体" w:cs="黑体"/>
          <w:b/>
          <w:bCs/>
          <w:sz w:val="36"/>
          <w:szCs w:val="36"/>
        </w:rPr>
      </w:pPr>
      <w:r>
        <w:rPr>
          <w:rFonts w:hint="eastAsia" w:ascii="黑体" w:hAnsi="黑体" w:eastAsia="黑体" w:cs="黑体"/>
          <w:b/>
          <w:bCs/>
          <w:sz w:val="36"/>
          <w:szCs w:val="36"/>
        </w:rPr>
        <w:t>一、部门（单位）概况</w:t>
      </w:r>
    </w:p>
    <w:p>
      <w:pPr>
        <w:rPr>
          <w:rFonts w:asciiTheme="minorEastAsia" w:hAnsiTheme="minorEastAsia" w:cstheme="minorEastAsia"/>
          <w:b/>
          <w:bCs/>
          <w:sz w:val="30"/>
          <w:szCs w:val="30"/>
        </w:rPr>
      </w:pPr>
      <w:r>
        <w:rPr>
          <w:rFonts w:hint="eastAsia" w:asciiTheme="minorEastAsia" w:hAnsiTheme="minorEastAsia" w:eastAsiaTheme="minorEastAsia" w:cstheme="minorEastAsia"/>
          <w:b/>
          <w:bCs/>
          <w:sz w:val="30"/>
          <w:szCs w:val="30"/>
        </w:rPr>
        <w:t>（一）机构组成</w:t>
      </w:r>
    </w:p>
    <w:p>
      <w:pPr>
        <w:ind w:firstLine="640" w:firstLineChars="200"/>
        <w:rPr>
          <w:sz w:val="32"/>
          <w:szCs w:val="32"/>
        </w:rPr>
      </w:pPr>
      <w:r>
        <w:rPr>
          <w:rFonts w:hint="eastAsia" w:ascii="仿宋" w:hAnsi="仿宋" w:eastAsia="仿宋" w:cs="仿宋"/>
          <w:sz w:val="32"/>
          <w:szCs w:val="32"/>
        </w:rPr>
        <w:t>开江县文物管理所是财政一级预算单位，和开江县红色文化陈列馆并属两块牌子，一套人马。是开江县文化体育和旅游局的下属事业单位</w:t>
      </w:r>
      <w:r>
        <w:rPr>
          <w:rFonts w:hint="eastAsia"/>
          <w:sz w:val="32"/>
          <w:szCs w:val="32"/>
        </w:rPr>
        <w:t>。</w:t>
      </w:r>
    </w:p>
    <w:p>
      <w:pPr>
        <w:rPr>
          <w:rFonts w:asciiTheme="minorEastAsia" w:hAnsiTheme="minorEastAsia" w:cstheme="minorEastAsia"/>
          <w:b/>
          <w:bCs/>
          <w:sz w:val="30"/>
          <w:szCs w:val="30"/>
        </w:rPr>
      </w:pPr>
      <w:r>
        <w:rPr>
          <w:rFonts w:hint="eastAsia" w:asciiTheme="minorEastAsia" w:hAnsiTheme="minorEastAsia" w:eastAsiaTheme="minorEastAsia" w:cstheme="minorEastAsia"/>
          <w:b/>
          <w:bCs/>
          <w:sz w:val="30"/>
          <w:szCs w:val="30"/>
        </w:rPr>
        <w:t>（二）机构职能</w:t>
      </w:r>
    </w:p>
    <w:p>
      <w:pPr>
        <w:ind w:firstLine="640" w:firstLineChars="200"/>
        <w:rPr>
          <w:rFonts w:ascii="仿宋" w:hAnsi="仿宋" w:eastAsia="仿宋" w:cs="仿宋"/>
          <w:sz w:val="32"/>
          <w:szCs w:val="32"/>
        </w:rPr>
      </w:pPr>
      <w:r>
        <w:rPr>
          <w:rFonts w:hint="eastAsia" w:ascii="仿宋" w:hAnsi="仿宋" w:eastAsia="仿宋" w:cs="仿宋"/>
          <w:sz w:val="32"/>
          <w:szCs w:val="32"/>
        </w:rPr>
        <w:t>贯彻执行《文物法》以及有关条例，制定全县文物事业发展规划以及负责开江县辖区内的文物遗产管理、普查、申报、保护 。</w:t>
      </w:r>
    </w:p>
    <w:p>
      <w:pPr>
        <w:rPr>
          <w:rFonts w:asciiTheme="minorEastAsia" w:hAnsiTheme="minorEastAsia" w:cstheme="minorEastAsia"/>
          <w:b/>
          <w:bCs/>
          <w:sz w:val="30"/>
          <w:szCs w:val="30"/>
        </w:rPr>
      </w:pPr>
      <w:r>
        <w:rPr>
          <w:rFonts w:hint="eastAsia" w:asciiTheme="minorEastAsia" w:hAnsiTheme="minorEastAsia" w:eastAsiaTheme="minorEastAsia" w:cstheme="minorEastAsia"/>
          <w:b/>
          <w:bCs/>
          <w:sz w:val="30"/>
          <w:szCs w:val="30"/>
        </w:rPr>
        <w:t>（三）人员概况</w:t>
      </w:r>
    </w:p>
    <w:p>
      <w:pPr>
        <w:ind w:firstLine="640" w:firstLineChars="200"/>
        <w:rPr>
          <w:rFonts w:ascii="仿宋" w:hAnsi="仿宋" w:eastAsia="仿宋" w:cs="仿宋"/>
          <w:sz w:val="32"/>
          <w:szCs w:val="32"/>
        </w:rPr>
      </w:pPr>
      <w:r>
        <w:rPr>
          <w:rFonts w:hint="eastAsia" w:ascii="仿宋" w:hAnsi="仿宋" w:eastAsia="仿宋" w:cs="仿宋"/>
          <w:sz w:val="32"/>
          <w:szCs w:val="32"/>
        </w:rPr>
        <w:t>2019年年末实有在职职工工6人，离退休人员3人，遗属1人。</w:t>
      </w:r>
    </w:p>
    <w:p>
      <w:pPr>
        <w:rPr>
          <w:rFonts w:ascii="黑体" w:hAnsi="黑体" w:eastAsia="黑体" w:cs="黑体"/>
          <w:b/>
          <w:bCs/>
          <w:sz w:val="36"/>
          <w:szCs w:val="36"/>
        </w:rPr>
      </w:pPr>
      <w:r>
        <w:rPr>
          <w:rFonts w:hint="eastAsia" w:ascii="黑体" w:hAnsi="黑体" w:eastAsia="黑体" w:cs="黑体"/>
          <w:b/>
          <w:bCs/>
          <w:sz w:val="36"/>
          <w:szCs w:val="36"/>
        </w:rPr>
        <w:t>二、部门财政资金收支出情况</w:t>
      </w:r>
    </w:p>
    <w:p>
      <w:pPr>
        <w:rPr>
          <w:rFonts w:asciiTheme="minorEastAsia" w:hAnsiTheme="minorEastAsia" w:cstheme="minorEastAsia"/>
          <w:b/>
          <w:bCs/>
          <w:sz w:val="30"/>
          <w:szCs w:val="30"/>
        </w:rPr>
      </w:pPr>
      <w:r>
        <w:rPr>
          <w:rFonts w:hint="eastAsia" w:asciiTheme="minorEastAsia" w:hAnsiTheme="minorEastAsia" w:eastAsiaTheme="minorEastAsia" w:cstheme="minorEastAsia"/>
          <w:b/>
          <w:bCs/>
          <w:sz w:val="30"/>
          <w:szCs w:val="30"/>
        </w:rPr>
        <w:t>（一）部门财政资金收入情况</w:t>
      </w:r>
    </w:p>
    <w:p>
      <w:pPr>
        <w:ind w:firstLine="640" w:firstLineChars="200"/>
        <w:rPr>
          <w:rFonts w:ascii="仿宋" w:hAnsi="仿宋" w:eastAsia="仿宋" w:cs="仿宋"/>
          <w:sz w:val="32"/>
          <w:szCs w:val="32"/>
        </w:rPr>
      </w:pPr>
      <w:r>
        <w:rPr>
          <w:rFonts w:hint="eastAsia" w:ascii="仿宋" w:hAnsi="仿宋" w:eastAsia="仿宋" w:cs="仿宋"/>
          <w:sz w:val="32"/>
          <w:szCs w:val="32"/>
        </w:rPr>
        <w:t>2019年收入为262.53万元，其中：公共预算财政拨款收入262.53万元。</w:t>
      </w:r>
    </w:p>
    <w:p>
      <w:pPr>
        <w:rPr>
          <w:rFonts w:asciiTheme="minorEastAsia" w:hAnsiTheme="minorEastAsia" w:cstheme="minorEastAsia"/>
          <w:b/>
          <w:bCs/>
          <w:sz w:val="30"/>
          <w:szCs w:val="30"/>
        </w:rPr>
      </w:pPr>
      <w:r>
        <w:rPr>
          <w:rFonts w:hint="eastAsia" w:asciiTheme="minorEastAsia" w:hAnsiTheme="minorEastAsia" w:eastAsiaTheme="minorEastAsia" w:cstheme="minorEastAsia"/>
          <w:b/>
          <w:bCs/>
          <w:sz w:val="30"/>
          <w:szCs w:val="30"/>
        </w:rPr>
        <w:t>（二）部门财政资金支出情况</w:t>
      </w:r>
    </w:p>
    <w:p>
      <w:pPr>
        <w:ind w:firstLine="640" w:firstLineChars="200"/>
        <w:rPr>
          <w:rFonts w:ascii="仿宋" w:hAnsi="仿宋" w:eastAsia="仿宋" w:cs="仿宋"/>
          <w:sz w:val="32"/>
          <w:szCs w:val="32"/>
        </w:rPr>
      </w:pPr>
      <w:r>
        <w:rPr>
          <w:rFonts w:hint="eastAsia" w:ascii="仿宋" w:hAnsi="仿宋" w:eastAsia="仿宋" w:cs="仿宋"/>
          <w:sz w:val="32"/>
          <w:szCs w:val="32"/>
        </w:rPr>
        <w:t>2019年支出为365.90万元，按经济分类支出其中：基本支出58.53万元（人员经费54.93万元、日常公用经费3.6万元）；项目支出307.37万元（基本建设类项目154.24万元）。</w:t>
      </w:r>
    </w:p>
    <w:p>
      <w:pPr>
        <w:rPr>
          <w:rFonts w:ascii="黑体" w:hAnsi="黑体" w:eastAsia="黑体" w:cs="黑体"/>
          <w:b/>
          <w:bCs/>
          <w:sz w:val="36"/>
          <w:szCs w:val="36"/>
        </w:rPr>
      </w:pPr>
      <w:r>
        <w:rPr>
          <w:rFonts w:hint="eastAsia" w:ascii="黑体" w:hAnsi="黑体" w:eastAsia="黑体" w:cs="黑体"/>
          <w:b/>
          <w:bCs/>
          <w:sz w:val="36"/>
          <w:szCs w:val="36"/>
        </w:rPr>
        <w:t>三、部门财政支出管理情况</w:t>
      </w:r>
    </w:p>
    <w:p>
      <w:pPr>
        <w:rPr>
          <w:rFonts w:asciiTheme="minorEastAsia" w:hAnsiTheme="minorEastAsia" w:cstheme="minorEastAsia"/>
          <w:b/>
          <w:bCs/>
          <w:sz w:val="30"/>
          <w:szCs w:val="30"/>
        </w:rPr>
      </w:pPr>
      <w:r>
        <w:rPr>
          <w:rFonts w:hint="eastAsia" w:asciiTheme="minorEastAsia" w:hAnsiTheme="minorEastAsia" w:eastAsiaTheme="minorEastAsia" w:cstheme="minorEastAsia"/>
          <w:b/>
          <w:bCs/>
          <w:sz w:val="30"/>
          <w:szCs w:val="30"/>
        </w:rPr>
        <w:t>（一）预算编制情况</w:t>
      </w:r>
    </w:p>
    <w:p>
      <w:pPr>
        <w:ind w:firstLine="640" w:firstLineChars="200"/>
        <w:rPr>
          <w:rFonts w:ascii="仿宋" w:hAnsi="仿宋" w:eastAsia="仿宋" w:cs="仿宋"/>
          <w:sz w:val="32"/>
          <w:szCs w:val="32"/>
        </w:rPr>
      </w:pPr>
      <w:r>
        <w:rPr>
          <w:rFonts w:hint="eastAsia" w:ascii="仿宋" w:hAnsi="仿宋" w:eastAsia="仿宋" w:cs="仿宋"/>
          <w:sz w:val="32"/>
          <w:szCs w:val="32"/>
        </w:rPr>
        <w:t>1.严格执行《预算法》编制年初部门预算，根据县财政局的统一安排，结合本单位实际工作的情况，认真编制部门预算及年度绩效目标填报经领导审核后，及时报送县财政局。</w:t>
      </w:r>
    </w:p>
    <w:p>
      <w:pPr>
        <w:ind w:firstLine="640" w:firstLineChars="200"/>
        <w:rPr>
          <w:rFonts w:ascii="仿宋" w:hAnsi="仿宋" w:eastAsia="仿宋" w:cs="仿宋"/>
          <w:sz w:val="32"/>
          <w:szCs w:val="32"/>
        </w:rPr>
      </w:pPr>
      <w:r>
        <w:rPr>
          <w:rFonts w:hint="eastAsia" w:ascii="仿宋" w:hAnsi="仿宋" w:eastAsia="仿宋" w:cs="仿宋"/>
          <w:sz w:val="32"/>
          <w:szCs w:val="32"/>
        </w:rPr>
        <w:t>2.财政拨款支出主要用于保障单位正常运转及文物保护等工作的开展；基本支出58.53万元，是用于保障单位正常运转的日常支出，包括基本工资、津贴补贴等人员经费以及办公费、印刷费、水电费等日常公用经费；项目支出307.37万元，主要用于开江牌坊保护工程、开江牌坊修缮工程及金山寺天王殿厢房耳房抢险维修工程和文保单位界桩安装等。</w:t>
      </w:r>
    </w:p>
    <w:p>
      <w:pPr>
        <w:rPr>
          <w:rFonts w:asciiTheme="minorEastAsia" w:hAnsiTheme="minorEastAsia" w:cstheme="minorEastAsia"/>
          <w:b/>
          <w:bCs/>
          <w:sz w:val="30"/>
          <w:szCs w:val="30"/>
        </w:rPr>
      </w:pPr>
      <w:r>
        <w:rPr>
          <w:rFonts w:hint="eastAsia" w:asciiTheme="minorEastAsia" w:hAnsiTheme="minorEastAsia" w:eastAsiaTheme="minorEastAsia" w:cstheme="minorEastAsia"/>
          <w:b/>
          <w:bCs/>
          <w:sz w:val="30"/>
          <w:szCs w:val="30"/>
        </w:rPr>
        <w:t>（二）执行管理情况</w:t>
      </w:r>
    </w:p>
    <w:p>
      <w:pPr>
        <w:ind w:firstLine="640" w:firstLineChars="200"/>
        <w:rPr>
          <w:rFonts w:ascii="仿宋" w:hAnsi="仿宋" w:eastAsia="仿宋" w:cs="仿宋"/>
          <w:sz w:val="32"/>
          <w:szCs w:val="32"/>
        </w:rPr>
      </w:pPr>
      <w:r>
        <w:rPr>
          <w:rFonts w:hint="eastAsia" w:ascii="仿宋" w:hAnsi="仿宋" w:eastAsia="仿宋" w:cs="仿宋"/>
          <w:sz w:val="32"/>
          <w:szCs w:val="32"/>
        </w:rPr>
        <w:t>1.预算执行进度情况</w:t>
      </w:r>
    </w:p>
    <w:p>
      <w:pPr>
        <w:ind w:firstLine="640" w:firstLineChars="200"/>
        <w:rPr>
          <w:rFonts w:ascii="仿宋" w:hAnsi="仿宋" w:eastAsia="仿宋" w:cs="仿宋"/>
          <w:sz w:val="32"/>
          <w:szCs w:val="32"/>
        </w:rPr>
      </w:pPr>
      <w:r>
        <w:rPr>
          <w:rFonts w:hint="eastAsia" w:ascii="仿宋" w:hAnsi="仿宋" w:eastAsia="仿宋" w:cs="仿宋"/>
          <w:sz w:val="32"/>
          <w:szCs w:val="32"/>
        </w:rPr>
        <w:t>2019年预算65.49万元，2019年8月执行进度46%；全年支出执行进度100%，按执行管理情况执行。</w:t>
      </w:r>
    </w:p>
    <w:p>
      <w:pPr>
        <w:ind w:firstLine="640" w:firstLineChars="200"/>
        <w:rPr>
          <w:rFonts w:ascii="仿宋" w:hAnsi="仿宋" w:eastAsia="仿宋" w:cs="仿宋"/>
          <w:sz w:val="32"/>
          <w:szCs w:val="32"/>
        </w:rPr>
      </w:pPr>
      <w:r>
        <w:rPr>
          <w:rFonts w:hint="eastAsia" w:ascii="仿宋" w:hAnsi="仿宋" w:eastAsia="仿宋" w:cs="仿宋"/>
          <w:sz w:val="32"/>
          <w:szCs w:val="32"/>
        </w:rPr>
        <w:t>2.绩效监控情况</w:t>
      </w:r>
    </w:p>
    <w:p>
      <w:pPr>
        <w:ind w:firstLine="640" w:firstLineChars="200"/>
        <w:rPr>
          <w:rFonts w:ascii="仿宋" w:hAnsi="仿宋" w:eastAsia="仿宋" w:cs="仿宋"/>
          <w:sz w:val="32"/>
          <w:szCs w:val="32"/>
        </w:rPr>
      </w:pPr>
      <w:r>
        <w:rPr>
          <w:rFonts w:hint="eastAsia" w:ascii="仿宋" w:hAnsi="仿宋" w:eastAsia="仿宋" w:cs="仿宋"/>
          <w:sz w:val="32"/>
          <w:szCs w:val="32"/>
        </w:rPr>
        <w:t>县财政局在9月对我单位日常项目绩效监控跟踪发现1-8月，我单位在预算执行及日常项目实施进度较慢，并对我单位反馈了整改意见及要求。我单位及时整改了相关问题，加快预算执行进度，提高财政资金使用率。确保年度绩效目标全面完成。</w:t>
      </w:r>
    </w:p>
    <w:p>
      <w:pPr>
        <w:ind w:firstLine="640" w:firstLineChars="200"/>
        <w:rPr>
          <w:rFonts w:ascii="仿宋" w:hAnsi="仿宋" w:eastAsia="仿宋" w:cs="仿宋"/>
          <w:sz w:val="32"/>
          <w:szCs w:val="32"/>
        </w:rPr>
      </w:pPr>
      <w:r>
        <w:rPr>
          <w:rFonts w:hint="eastAsia" w:ascii="仿宋" w:hAnsi="仿宋" w:eastAsia="仿宋" w:cs="仿宋"/>
          <w:sz w:val="32"/>
          <w:szCs w:val="32"/>
        </w:rPr>
        <w:t>3.预决算差异情况</w:t>
      </w:r>
    </w:p>
    <w:p>
      <w:pPr>
        <w:ind w:firstLine="640" w:firstLineChars="200"/>
        <w:rPr>
          <w:rFonts w:ascii="仿宋" w:hAnsi="仿宋" w:eastAsia="仿宋" w:cs="仿宋"/>
          <w:sz w:val="32"/>
          <w:szCs w:val="32"/>
        </w:rPr>
      </w:pPr>
      <w:r>
        <w:rPr>
          <w:rFonts w:hint="eastAsia" w:ascii="仿宋" w:hAnsi="仿宋" w:eastAsia="仿宋" w:cs="仿宋"/>
          <w:sz w:val="32"/>
          <w:szCs w:val="32"/>
        </w:rPr>
        <w:t>因金山寺天王殿厢房需抢险维修，根据（川财教[2018]80号）文件精神，县财政局下达2019年省级文物保护专项资金189万。</w:t>
      </w:r>
    </w:p>
    <w:p>
      <w:pPr>
        <w:ind w:firstLine="640" w:firstLineChars="200"/>
        <w:rPr>
          <w:rFonts w:ascii="仿宋" w:hAnsi="仿宋" w:eastAsia="仿宋" w:cs="仿宋"/>
          <w:sz w:val="32"/>
          <w:szCs w:val="32"/>
        </w:rPr>
      </w:pPr>
      <w:r>
        <w:rPr>
          <w:rFonts w:hint="eastAsia" w:ascii="仿宋" w:hAnsi="仿宋" w:eastAsia="仿宋" w:cs="仿宋"/>
          <w:sz w:val="32"/>
          <w:szCs w:val="32"/>
        </w:rPr>
        <w:t>4.“三公经费”控制情况</w:t>
      </w:r>
    </w:p>
    <w:p>
      <w:pPr>
        <w:spacing w:line="600" w:lineRule="exact"/>
        <w:ind w:firstLine="640" w:firstLineChars="200"/>
        <w:rPr>
          <w:rFonts w:hint="eastAsia" w:ascii="仿宋_GB2312" w:eastAsia="仿宋_GB2312"/>
          <w:color w:val="000000"/>
          <w:sz w:val="32"/>
          <w:szCs w:val="32"/>
        </w:rPr>
      </w:pPr>
      <w:r>
        <w:rPr>
          <w:rFonts w:hint="eastAsia" w:ascii="仿宋" w:hAnsi="仿宋" w:eastAsia="仿宋" w:cs="仿宋"/>
          <w:sz w:val="32"/>
          <w:szCs w:val="32"/>
        </w:rPr>
        <w:t>2019年</w:t>
      </w:r>
      <w:r>
        <w:rPr>
          <w:rFonts w:hint="eastAsia" w:ascii="仿宋_GB2312" w:eastAsia="仿宋_GB2312"/>
          <w:color w:val="000000"/>
          <w:sz w:val="32"/>
          <w:szCs w:val="32"/>
        </w:rPr>
        <w:t>国内公务接待国内公务接待</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批次，1</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人次（不包括陪同人员），共计支出0.054万元，具体内容是接待陕西久传文物保护有限公司和达州市文物管理所来我县开展古代石刻文字遗存调查与拓片工作。</w:t>
      </w:r>
    </w:p>
    <w:p>
      <w:pPr>
        <w:ind w:firstLine="640" w:firstLineChars="200"/>
        <w:rPr>
          <w:rFonts w:ascii="仿宋" w:hAnsi="仿宋" w:eastAsia="仿宋" w:cs="仿宋"/>
          <w:sz w:val="32"/>
          <w:szCs w:val="32"/>
        </w:rPr>
      </w:pPr>
      <w:r>
        <w:rPr>
          <w:rFonts w:hint="eastAsia" w:ascii="仿宋" w:hAnsi="仿宋" w:eastAsia="仿宋" w:cs="仿宋"/>
          <w:sz w:val="32"/>
          <w:szCs w:val="32"/>
        </w:rPr>
        <w:t>因公出国（境）费用0元，公务车购置及运行维护0元。</w:t>
      </w:r>
    </w:p>
    <w:p>
      <w:pPr>
        <w:rPr>
          <w:rFonts w:asciiTheme="minorEastAsia" w:hAnsiTheme="minorEastAsia" w:cstheme="minorEastAsia"/>
          <w:b/>
          <w:bCs/>
          <w:sz w:val="30"/>
          <w:szCs w:val="30"/>
        </w:rPr>
      </w:pPr>
      <w:r>
        <w:rPr>
          <w:rFonts w:hint="eastAsia" w:asciiTheme="minorEastAsia" w:hAnsiTheme="minorEastAsia" w:eastAsiaTheme="minorEastAsia" w:cstheme="minorEastAsia"/>
          <w:b/>
          <w:bCs/>
          <w:sz w:val="30"/>
          <w:szCs w:val="30"/>
        </w:rPr>
        <w:t>（三）综合管理情况</w:t>
      </w:r>
    </w:p>
    <w:p>
      <w:pPr>
        <w:ind w:firstLine="640" w:firstLineChars="200"/>
        <w:rPr>
          <w:rFonts w:ascii="仿宋" w:hAnsi="仿宋" w:eastAsia="仿宋" w:cs="仿宋"/>
          <w:sz w:val="32"/>
          <w:szCs w:val="32"/>
        </w:rPr>
      </w:pPr>
      <w:r>
        <w:rPr>
          <w:rFonts w:hint="eastAsia" w:ascii="仿宋" w:hAnsi="仿宋" w:eastAsia="仿宋" w:cs="仿宋"/>
          <w:sz w:val="32"/>
          <w:szCs w:val="32"/>
        </w:rPr>
        <w:t>1.预算管理。一是建立行之有效的项目安排决策机制，保证部门项目申报、审核、安排全过程公开透明；二是根据部门项目支出情况，制定完善项目资金管理办法，确保单位经费合规合理使用；三是按照规定的时限完成部门预算信息及“三公经费”预算的公开。</w:t>
      </w:r>
    </w:p>
    <w:p>
      <w:pPr>
        <w:ind w:firstLine="640" w:firstLineChars="200"/>
        <w:rPr>
          <w:rFonts w:ascii="仿宋" w:hAnsi="仿宋" w:eastAsia="仿宋" w:cs="仿宋"/>
          <w:sz w:val="32"/>
          <w:szCs w:val="32"/>
        </w:rPr>
      </w:pPr>
      <w:r>
        <w:rPr>
          <w:rFonts w:hint="eastAsia" w:ascii="仿宋" w:hAnsi="仿宋" w:eastAsia="仿宋" w:cs="仿宋"/>
          <w:sz w:val="32"/>
          <w:szCs w:val="32"/>
        </w:rPr>
        <w:t>2.资产管理。一是制定相关管理办法，规范固定资产的采购、使用、处置；二是固定资产保存完整、配置合理、使用率达到95%；三是固定资产账务管理合规、账实相符、处置规范。</w:t>
      </w:r>
    </w:p>
    <w:p>
      <w:pPr>
        <w:ind w:firstLine="640" w:firstLineChars="200"/>
        <w:rPr>
          <w:rFonts w:ascii="仿宋" w:hAnsi="仿宋" w:eastAsia="仿宋" w:cs="仿宋"/>
          <w:sz w:val="32"/>
          <w:szCs w:val="32"/>
        </w:rPr>
      </w:pPr>
      <w:r>
        <w:rPr>
          <w:rFonts w:hint="eastAsia" w:ascii="仿宋" w:hAnsi="仿宋" w:eastAsia="仿宋" w:cs="仿宋"/>
          <w:sz w:val="32"/>
          <w:szCs w:val="32"/>
        </w:rPr>
        <w:t>3.政府采购管理。对于各类采购项目，我单位严格按照相关规定执行审批流程，严把审批关。每年初根据工作开展需要制定出当年的采购项目计划。采购计划经职工会通过后报财政局，经财政局审核后报政府采购中心备案。</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 4.非税收入管理。我单位无非税收入。</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 5.绩效管理和监督情况。坚持年初制定的全年目标任务责任到各股室，到人头，确保各项工作有序开展。坚持工作目标任务与绩效工资挂钩，与年度目标考核评优挂钩，充分调动单位职工工作的积极性，做到奖勤罚懒，不搞一刀切，大锅饭。同时加强内部审计，接受上级部门的监督和审计，保证单位正常的经济活动有序开展，确保单位发展战略目标的全面实施和充分体现。能够较好地保证单位会计资料的真实性、合法性、完整性。</w:t>
      </w:r>
    </w:p>
    <w:p>
      <w:pPr>
        <w:rPr>
          <w:rFonts w:asciiTheme="minorEastAsia" w:hAnsiTheme="minorEastAsia" w:cstheme="minorEastAsia"/>
          <w:b/>
          <w:bCs/>
          <w:sz w:val="30"/>
          <w:szCs w:val="30"/>
        </w:rPr>
      </w:pPr>
      <w:r>
        <w:rPr>
          <w:rFonts w:hint="eastAsia" w:asciiTheme="minorEastAsia" w:hAnsiTheme="minorEastAsia" w:eastAsiaTheme="minorEastAsia" w:cstheme="minorEastAsia"/>
          <w:b/>
          <w:bCs/>
          <w:sz w:val="30"/>
          <w:szCs w:val="30"/>
        </w:rPr>
        <w:t>（四）整体绩效</w:t>
      </w:r>
    </w:p>
    <w:p>
      <w:pPr>
        <w:ind w:firstLine="640" w:firstLineChars="200"/>
        <w:rPr>
          <w:rFonts w:ascii="仿宋" w:hAnsi="仿宋" w:eastAsia="仿宋" w:cs="仿宋"/>
          <w:sz w:val="32"/>
          <w:szCs w:val="32"/>
        </w:rPr>
      </w:pPr>
      <w:r>
        <w:rPr>
          <w:rFonts w:hint="eastAsia" w:ascii="仿宋" w:hAnsi="仿宋" w:eastAsia="仿宋" w:cs="仿宋"/>
          <w:sz w:val="32"/>
          <w:szCs w:val="32"/>
        </w:rPr>
        <w:t>2019年以来，我单位在县文体旅游局的坚强领导下，始终坚持“保护为主、抢救第一、合理利用、加强管理”的文物保护工作方针，深化大局意识，明确责任意识，强化主动意识，践行文化遗产服务于新的文化格局，服务开江经济社会事业发展大局，深度挖掘文渊、壮大文脉、彰显文气，圆满完成工作目标。通过加强预算收支管理，不断建立健全内部管理制度，梳理内部管理流程，部门整体支出管理水平得到提升。</w:t>
      </w:r>
    </w:p>
    <w:p>
      <w:pPr>
        <w:ind w:firstLine="640" w:firstLineChars="200"/>
        <w:rPr>
          <w:rFonts w:ascii="仿宋" w:hAnsi="仿宋" w:eastAsia="仿宋" w:cs="仿宋"/>
          <w:sz w:val="32"/>
          <w:szCs w:val="32"/>
        </w:rPr>
      </w:pPr>
      <w:r>
        <w:rPr>
          <w:rFonts w:hint="eastAsia" w:ascii="仿宋" w:hAnsi="仿宋" w:eastAsia="仿宋" w:cs="仿宋"/>
          <w:sz w:val="32"/>
          <w:szCs w:val="32"/>
        </w:rPr>
        <w:t>依据《中华人民共和国文物保护法》的相关规定，对我县部分重点项目建设区域进行立项前文物勘查工作，确保建设规划、设计符合文物保护规定。同时，对一定规模的建设工地发放文物保护工作通知，要求他们在施工中发现文物遗存时应依法向我所报告。</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 努力推进国家级文物保护单位开江牌坊保护工程项目及修缮工程项目的实施。甘棠胡氏节孝坊于2019年11月修缮完毕；任市陶牌坊将于年底月份完成修缮，向全县人民群众开放；开江县金山寺天王殿厢房耳房抢险维修工程将于年底完工。完成了县级文物保护单位曾敬孙故居、跳蹬河唐家院的维修。</w:t>
      </w:r>
    </w:p>
    <w:p>
      <w:pPr>
        <w:ind w:firstLine="640" w:firstLineChars="200"/>
        <w:rPr>
          <w:rFonts w:ascii="仿宋" w:hAnsi="仿宋" w:eastAsia="仿宋" w:cs="仿宋"/>
          <w:sz w:val="32"/>
          <w:szCs w:val="32"/>
        </w:rPr>
      </w:pPr>
      <w:r>
        <w:rPr>
          <w:rFonts w:hint="eastAsia" w:ascii="仿宋" w:hAnsi="仿宋" w:eastAsia="仿宋" w:cs="仿宋"/>
          <w:sz w:val="32"/>
          <w:szCs w:val="32"/>
        </w:rPr>
        <w:t>馆藏纸质文物保护性修复工作将于11月份启动招投标工作。同时进行2020年省级文保专项经费的申报工作。</w:t>
      </w:r>
    </w:p>
    <w:p>
      <w:pPr>
        <w:ind w:firstLine="640" w:firstLineChars="200"/>
        <w:rPr>
          <w:rFonts w:ascii="仿宋" w:hAnsi="仿宋" w:eastAsia="仿宋" w:cs="仿宋"/>
          <w:sz w:val="32"/>
          <w:szCs w:val="32"/>
        </w:rPr>
      </w:pPr>
      <w:r>
        <w:rPr>
          <w:rFonts w:hint="eastAsia" w:ascii="仿宋" w:hAnsi="仿宋" w:eastAsia="仿宋" w:cs="仿宋"/>
          <w:sz w:val="32"/>
          <w:szCs w:val="32"/>
        </w:rPr>
        <w:t>完成了30处县域内文物保护单位保护标志的树立和保护界桩工作。配合省考古院工作人员，对全县具有特色的墓碑雕刻进行拓印。</w:t>
      </w:r>
    </w:p>
    <w:p>
      <w:pPr>
        <w:ind w:firstLine="640" w:firstLineChars="200"/>
        <w:rPr>
          <w:rFonts w:ascii="仿宋" w:hAnsi="仿宋" w:eastAsia="仿宋" w:cs="仿宋"/>
          <w:sz w:val="32"/>
          <w:szCs w:val="32"/>
        </w:rPr>
      </w:pPr>
      <w:r>
        <w:rPr>
          <w:rFonts w:hint="eastAsia" w:ascii="仿宋" w:hAnsi="仿宋" w:eastAsia="仿宋" w:cs="仿宋"/>
          <w:sz w:val="32"/>
          <w:szCs w:val="32"/>
        </w:rPr>
        <w:t>做好县博物馆和红色文化陈列馆自行免费开放工作，为观众提供免费讲解、咨询等服务，全年接待社会各界人民群众和青少年学生约3万余人次。同时，让文物走出去，完成了2019年度文化惠民开江流动博物馆进基层巡回展出，其中，进村（社区）55次，学校10次，厂矿和企业5次，共发放文物保护宣传资料2.3万余份。</w:t>
      </w:r>
    </w:p>
    <w:p>
      <w:pPr>
        <w:ind w:firstLine="640" w:firstLineChars="200"/>
        <w:rPr>
          <w:rFonts w:ascii="仿宋" w:hAnsi="仿宋" w:eastAsia="仿宋" w:cs="仿宋"/>
          <w:sz w:val="32"/>
          <w:szCs w:val="32"/>
        </w:rPr>
      </w:pPr>
      <w:r>
        <w:rPr>
          <w:rFonts w:hint="eastAsia" w:ascii="仿宋" w:hAnsi="仿宋" w:eastAsia="仿宋" w:cs="仿宋"/>
          <w:sz w:val="32"/>
          <w:szCs w:val="32"/>
        </w:rPr>
        <w:t>强化文物安全工作，制定并完善了文物安全内控制度和消防工作应急预案，加强对保安人员的安全知识教育和培训，与20个乡镇签订了《文物保护责任书》，对馆内安全实施设备进行定期检测，确认其符合安全使用标准。坚持不可移动文物定期巡查制度，全年无文物安全事故发生。</w:t>
      </w:r>
    </w:p>
    <w:p>
      <w:pPr>
        <w:ind w:firstLine="640" w:firstLineChars="200"/>
        <w:rPr>
          <w:rFonts w:ascii="仿宋" w:hAnsi="仿宋" w:eastAsia="仿宋" w:cs="仿宋"/>
          <w:sz w:val="32"/>
          <w:szCs w:val="32"/>
        </w:rPr>
      </w:pPr>
      <w:r>
        <w:rPr>
          <w:rFonts w:hint="eastAsia" w:ascii="仿宋" w:hAnsi="仿宋" w:eastAsia="仿宋" w:cs="仿宋"/>
          <w:sz w:val="32"/>
          <w:szCs w:val="32"/>
        </w:rPr>
        <w:t>认真开展扶贫帮困工作，并建立完善了结对帮扶档案。</w:t>
      </w:r>
    </w:p>
    <w:p>
      <w:pPr>
        <w:ind w:firstLine="640" w:firstLineChars="200"/>
        <w:rPr>
          <w:rFonts w:ascii="仿宋" w:hAnsi="仿宋" w:eastAsia="仿宋" w:cs="仿宋"/>
          <w:sz w:val="32"/>
          <w:szCs w:val="32"/>
        </w:rPr>
      </w:pPr>
      <w:r>
        <w:rPr>
          <w:rFonts w:hint="eastAsia" w:ascii="仿宋" w:hAnsi="仿宋" w:eastAsia="仿宋" w:cs="仿宋"/>
          <w:sz w:val="32"/>
          <w:szCs w:val="32"/>
        </w:rPr>
        <w:t>积极配合县人大常委会教工委组织开展《中华人民共和国文物保护法》贯彻实施情况调研工作。</w:t>
      </w:r>
    </w:p>
    <w:p>
      <w:pPr>
        <w:rPr>
          <w:rFonts w:ascii="黑体" w:hAnsi="黑体" w:eastAsia="黑体" w:cs="黑体"/>
          <w:b/>
          <w:bCs/>
          <w:sz w:val="36"/>
          <w:szCs w:val="36"/>
        </w:rPr>
      </w:pPr>
      <w:r>
        <w:rPr>
          <w:rFonts w:hint="eastAsia" w:ascii="黑体" w:hAnsi="黑体" w:eastAsia="黑体" w:cs="黑体"/>
          <w:b/>
          <w:bCs/>
          <w:sz w:val="36"/>
          <w:szCs w:val="36"/>
        </w:rPr>
        <w:t>四、评价结论及建议</w:t>
      </w:r>
    </w:p>
    <w:p>
      <w:pPr>
        <w:rPr>
          <w:rFonts w:asciiTheme="minorEastAsia" w:hAnsiTheme="minorEastAsia" w:cstheme="minorEastAsia"/>
          <w:b/>
          <w:bCs/>
          <w:sz w:val="30"/>
          <w:szCs w:val="30"/>
        </w:rPr>
      </w:pPr>
      <w:r>
        <w:rPr>
          <w:rFonts w:hint="eastAsia" w:asciiTheme="minorEastAsia" w:hAnsiTheme="minorEastAsia" w:eastAsiaTheme="minorEastAsia" w:cstheme="minorEastAsia"/>
          <w:b/>
          <w:bCs/>
          <w:sz w:val="30"/>
          <w:szCs w:val="30"/>
        </w:rPr>
        <w:t>（一）整体绩效目标完成情况</w:t>
      </w:r>
    </w:p>
    <w:p>
      <w:pPr>
        <w:ind w:firstLine="640" w:firstLineChars="200"/>
        <w:rPr>
          <w:rFonts w:ascii="仿宋" w:hAnsi="仿宋" w:eastAsia="仿宋" w:cs="仿宋"/>
          <w:sz w:val="32"/>
          <w:szCs w:val="32"/>
        </w:rPr>
      </w:pPr>
      <w:r>
        <w:rPr>
          <w:rFonts w:hint="eastAsia" w:ascii="仿宋" w:hAnsi="仿宋" w:eastAsia="仿宋" w:cs="仿宋"/>
          <w:sz w:val="32"/>
          <w:szCs w:val="32"/>
        </w:rPr>
        <w:t>2019年我单位保障了职工的工资福利、遗属的生活补助、按时足额发放；确保单位正常运转。狠抓文物安全管理，保持安防、技防和消防设施状态良好，确保文物安全万无一失。</w:t>
      </w:r>
    </w:p>
    <w:p>
      <w:pPr>
        <w:ind w:firstLine="640" w:firstLineChars="200"/>
        <w:rPr>
          <w:rFonts w:ascii="仿宋" w:hAnsi="仿宋" w:eastAsia="仿宋" w:cs="仿宋"/>
          <w:sz w:val="32"/>
          <w:szCs w:val="32"/>
        </w:rPr>
      </w:pPr>
      <w:r>
        <w:rPr>
          <w:rFonts w:hint="eastAsia" w:ascii="仿宋" w:hAnsi="仿宋" w:eastAsia="仿宋" w:cs="仿宋"/>
          <w:sz w:val="32"/>
          <w:szCs w:val="32"/>
        </w:rPr>
        <w:t>完成1处省级文物保护单位、1处市级和2处县级文物保护单位的维护维修工作。全力做好博物馆、红色文化陈列馆自行免费开放工作。</w:t>
      </w:r>
    </w:p>
    <w:p>
      <w:pPr>
        <w:rPr>
          <w:rFonts w:asciiTheme="minorEastAsia" w:hAnsiTheme="minorEastAsia" w:cstheme="minorEastAsia"/>
          <w:b/>
          <w:bCs/>
          <w:sz w:val="30"/>
          <w:szCs w:val="30"/>
        </w:rPr>
      </w:pPr>
      <w:r>
        <w:rPr>
          <w:rFonts w:hint="eastAsia" w:asciiTheme="minorEastAsia" w:hAnsiTheme="minorEastAsia" w:eastAsiaTheme="minorEastAsia" w:cstheme="minorEastAsia"/>
          <w:b/>
          <w:bCs/>
          <w:sz w:val="30"/>
          <w:szCs w:val="30"/>
        </w:rPr>
        <w:t>（二）整体绩效目标未完成情况及原因分析</w:t>
      </w:r>
    </w:p>
    <w:p>
      <w:pPr>
        <w:ind w:firstLine="640" w:firstLineChars="200"/>
        <w:rPr>
          <w:rFonts w:ascii="仿宋" w:hAnsi="仿宋" w:eastAsia="仿宋" w:cs="仿宋"/>
          <w:sz w:val="32"/>
          <w:szCs w:val="32"/>
        </w:rPr>
      </w:pPr>
      <w:r>
        <w:rPr>
          <w:rFonts w:hint="eastAsia" w:ascii="仿宋" w:hAnsi="仿宋" w:eastAsia="仿宋" w:cs="仿宋"/>
          <w:sz w:val="32"/>
          <w:szCs w:val="32"/>
        </w:rPr>
        <w:t>有些日常公用经费支出滞后，原因是一些公务活动开展进度稍缓慢，支出发票未及时送达。</w:t>
      </w:r>
    </w:p>
    <w:p>
      <w:pPr>
        <w:rPr>
          <w:rFonts w:ascii="黑体" w:hAnsi="黑体" w:eastAsia="黑体" w:cs="黑体"/>
          <w:b/>
          <w:bCs/>
          <w:sz w:val="36"/>
          <w:szCs w:val="36"/>
        </w:rPr>
      </w:pPr>
      <w:r>
        <w:rPr>
          <w:rFonts w:hint="eastAsia" w:ascii="黑体" w:hAnsi="黑体" w:eastAsia="黑体" w:cs="黑体"/>
          <w:b/>
          <w:bCs/>
          <w:sz w:val="36"/>
          <w:szCs w:val="36"/>
        </w:rPr>
        <w:t>五、其他需要说明的问题</w:t>
      </w:r>
    </w:p>
    <w:p>
      <w:pPr>
        <w:rPr>
          <w:rFonts w:asciiTheme="minorEastAsia" w:hAnsiTheme="minorEastAsia" w:cstheme="minorEastAsia"/>
          <w:b/>
          <w:bCs/>
          <w:sz w:val="30"/>
          <w:szCs w:val="30"/>
        </w:rPr>
      </w:pPr>
      <w:r>
        <w:rPr>
          <w:rFonts w:hint="eastAsia" w:asciiTheme="minorEastAsia" w:hAnsiTheme="minorEastAsia" w:eastAsiaTheme="minorEastAsia" w:cstheme="minorEastAsia"/>
          <w:b/>
          <w:bCs/>
          <w:sz w:val="30"/>
          <w:szCs w:val="30"/>
        </w:rPr>
        <w:t>（一）后续工作计划</w:t>
      </w:r>
    </w:p>
    <w:p>
      <w:pPr>
        <w:ind w:firstLine="640" w:firstLineChars="200"/>
        <w:rPr>
          <w:rFonts w:ascii="仿宋" w:hAnsi="仿宋" w:eastAsia="仿宋" w:cs="仿宋"/>
          <w:sz w:val="32"/>
          <w:szCs w:val="32"/>
        </w:rPr>
      </w:pPr>
      <w:r>
        <w:rPr>
          <w:rFonts w:hint="eastAsia" w:ascii="仿宋" w:hAnsi="仿宋" w:eastAsia="仿宋" w:cs="仿宋"/>
          <w:sz w:val="32"/>
          <w:szCs w:val="32"/>
        </w:rPr>
        <w:t>1.严格控制，加强预算管理。根据《预算法》及本级预算编制相关规定，完善预算编制程序与管理制度，进行预算编制及财务资源配置，做到预算编制有目标。</w:t>
      </w:r>
    </w:p>
    <w:p>
      <w:pPr>
        <w:ind w:firstLine="640" w:firstLineChars="200"/>
        <w:rPr>
          <w:rFonts w:ascii="仿宋" w:hAnsi="仿宋" w:eastAsia="仿宋" w:cs="仿宋"/>
          <w:sz w:val="32"/>
          <w:szCs w:val="32"/>
        </w:rPr>
      </w:pPr>
      <w:r>
        <w:rPr>
          <w:rFonts w:hint="eastAsia" w:ascii="仿宋" w:hAnsi="仿宋" w:eastAsia="仿宋" w:cs="仿宋"/>
          <w:sz w:val="32"/>
          <w:szCs w:val="32"/>
        </w:rPr>
        <w:t>2.确保单位正常运转开支，加快项目支出。</w:t>
      </w:r>
    </w:p>
    <w:p>
      <w:pPr>
        <w:ind w:firstLine="640" w:firstLineChars="200"/>
        <w:rPr>
          <w:rFonts w:ascii="仿宋" w:hAnsi="仿宋" w:eastAsia="仿宋" w:cs="仿宋"/>
          <w:sz w:val="32"/>
          <w:szCs w:val="32"/>
        </w:rPr>
      </w:pPr>
      <w:r>
        <w:rPr>
          <w:rFonts w:hint="eastAsia" w:ascii="仿宋" w:hAnsi="仿宋" w:eastAsia="仿宋" w:cs="仿宋"/>
          <w:sz w:val="32"/>
          <w:szCs w:val="32"/>
        </w:rPr>
        <w:t>3.总结预算绩效管理的经验和存在的问题。</w:t>
      </w:r>
    </w:p>
    <w:p>
      <w:pPr>
        <w:rPr>
          <w:rFonts w:asciiTheme="minorEastAsia" w:hAnsiTheme="minorEastAsia" w:cstheme="minorEastAsia"/>
          <w:b/>
          <w:bCs/>
          <w:sz w:val="30"/>
          <w:szCs w:val="30"/>
        </w:rPr>
      </w:pPr>
      <w:r>
        <w:rPr>
          <w:rFonts w:hint="eastAsia" w:asciiTheme="minorEastAsia" w:hAnsiTheme="minorEastAsia" w:eastAsiaTheme="minorEastAsia" w:cstheme="minorEastAsia"/>
          <w:b/>
          <w:bCs/>
          <w:sz w:val="30"/>
          <w:szCs w:val="30"/>
        </w:rPr>
        <w:t>（二）主要经验做法、存在的问题和建议</w:t>
      </w:r>
    </w:p>
    <w:p>
      <w:pPr>
        <w:ind w:firstLine="640" w:firstLineChars="200"/>
        <w:rPr>
          <w:rFonts w:ascii="仿宋" w:hAnsi="仿宋" w:eastAsia="仿宋" w:cs="仿宋"/>
          <w:sz w:val="32"/>
          <w:szCs w:val="32"/>
        </w:rPr>
      </w:pPr>
      <w:r>
        <w:rPr>
          <w:rFonts w:hint="eastAsia" w:ascii="仿宋" w:hAnsi="仿宋" w:eastAsia="仿宋" w:cs="仿宋"/>
          <w:sz w:val="32"/>
          <w:szCs w:val="32"/>
        </w:rPr>
        <w:t>我单位目前在整体支出的预算编制、执行和管理过程中，还存在一些问题和不足：</w:t>
      </w:r>
    </w:p>
    <w:p>
      <w:pPr>
        <w:ind w:firstLine="640" w:firstLineChars="200"/>
        <w:rPr>
          <w:rFonts w:ascii="仿宋" w:hAnsi="仿宋" w:eastAsia="仿宋" w:cs="仿宋"/>
          <w:sz w:val="32"/>
          <w:szCs w:val="32"/>
        </w:rPr>
      </w:pPr>
      <w:r>
        <w:rPr>
          <w:rFonts w:hint="eastAsia" w:ascii="仿宋" w:hAnsi="仿宋" w:eastAsia="仿宋" w:cs="仿宋"/>
          <w:sz w:val="32"/>
          <w:szCs w:val="32"/>
        </w:rPr>
        <w:t>预算控制率有待降低。除政策性因素以外，由于部分临时、紧急或突发的工作任务导致年中追加预算。</w:t>
      </w:r>
    </w:p>
    <w:p>
      <w:pPr>
        <w:ind w:firstLine="640" w:firstLineChars="200"/>
        <w:rPr>
          <w:rFonts w:ascii="仿宋" w:hAnsi="仿宋" w:eastAsia="仿宋" w:cs="仿宋"/>
          <w:sz w:val="32"/>
          <w:szCs w:val="32"/>
        </w:rPr>
      </w:pPr>
      <w:r>
        <w:rPr>
          <w:rFonts w:hint="eastAsia" w:ascii="仿宋" w:hAnsi="仿宋" w:eastAsia="仿宋" w:cs="仿宋"/>
          <w:sz w:val="32"/>
          <w:szCs w:val="32"/>
        </w:rPr>
        <w:t>针对存在的问题及我单位整体支出管理工作的需要，拟实施的改进措施如下：</w:t>
      </w:r>
    </w:p>
    <w:p>
      <w:pPr>
        <w:ind w:firstLine="640" w:firstLineChars="200"/>
        <w:rPr>
          <w:rFonts w:ascii="仿宋" w:hAnsi="仿宋" w:eastAsia="仿宋" w:cs="仿宋"/>
          <w:sz w:val="32"/>
          <w:szCs w:val="32"/>
        </w:rPr>
      </w:pPr>
      <w:r>
        <w:rPr>
          <w:rFonts w:hint="eastAsia" w:ascii="仿宋" w:hAnsi="仿宋" w:eastAsia="仿宋" w:cs="仿宋"/>
          <w:sz w:val="32"/>
          <w:szCs w:val="32"/>
        </w:rPr>
        <w:t>1.细化预算编制工作。进一步加强预算管理意识，严格按照预算编制的相关制度和要求，公用经费根据单位的年度工作重点和项目专项工作规划，本着“勤俭节约、保障运转”的原则进行预算的编制。编制范围尽可能的全面，不漏项。进一步提高预算编制的科学性、合理性、严谨性和可控性。</w:t>
      </w:r>
    </w:p>
    <w:p>
      <w:pPr>
        <w:ind w:firstLine="640" w:firstLineChars="200"/>
        <w:rPr>
          <w:rFonts w:ascii="仿宋" w:hAnsi="仿宋" w:eastAsia="仿宋" w:cs="仿宋"/>
          <w:sz w:val="32"/>
          <w:szCs w:val="32"/>
        </w:rPr>
      </w:pPr>
      <w:r>
        <w:rPr>
          <w:rFonts w:hint="eastAsia" w:ascii="仿宋" w:hAnsi="仿宋" w:eastAsia="仿宋" w:cs="仿宋"/>
          <w:sz w:val="32"/>
          <w:szCs w:val="32"/>
        </w:rPr>
        <w:t>2.加强预算执行管理。遵循预算管理办法，从严控制年中追加预算规模。对于年度无法预计的临时追加的相关工作所需费用，严格按照预算调整追加程序，逐级申报报批，有效降低预算控制率。</w:t>
      </w:r>
    </w:p>
    <w:p>
      <w:pPr>
        <w:ind w:firstLine="640" w:firstLineChars="200"/>
        <w:rPr>
          <w:rFonts w:ascii="仿宋" w:hAnsi="仿宋" w:eastAsia="仿宋" w:cs="仿宋"/>
          <w:sz w:val="32"/>
          <w:szCs w:val="32"/>
        </w:rPr>
      </w:pPr>
      <w:r>
        <w:rPr>
          <w:rFonts w:hint="eastAsia" w:ascii="仿宋" w:hAnsi="仿宋" w:eastAsia="仿宋" w:cs="仿宋"/>
          <w:sz w:val="32"/>
          <w:szCs w:val="32"/>
        </w:rPr>
        <w:t>3.保障预算执行进度。加快项目实施进度的推进，加强项目开展进度的跟踪，开展项目绩效评价，确保项目绩效目标的完成，发挥资金的使用效益，压减年末结余资金规模，提高预算完成率。</w:t>
      </w:r>
    </w:p>
    <w:p>
      <w:pPr>
        <w:ind w:firstLine="640" w:firstLineChars="200"/>
        <w:rPr>
          <w:rFonts w:ascii="仿宋" w:hAnsi="仿宋" w:eastAsia="仿宋"/>
          <w:color w:val="000000"/>
          <w:sz w:val="32"/>
          <w:szCs w:val="32"/>
        </w:rPr>
      </w:pPr>
      <w:r>
        <w:rPr>
          <w:rFonts w:hint="eastAsia" w:ascii="仿宋" w:hAnsi="仿宋" w:eastAsia="仿宋" w:cs="仿宋"/>
          <w:sz w:val="32"/>
          <w:szCs w:val="32"/>
        </w:rPr>
        <w:t xml:space="preserve"> </w:t>
      </w: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仿宋" w:hAnsi="仿宋" w:eastAsia="仿宋"/>
          <w:b/>
          <w:color w:val="000000"/>
          <w:sz w:val="44"/>
          <w:szCs w:val="44"/>
        </w:rPr>
      </w:pPr>
      <w:r>
        <w:rPr>
          <w:rFonts w:hint="eastAsia" w:ascii="黑体" w:hAnsi="黑体" w:eastAsia="黑体"/>
          <w:color w:val="000000"/>
          <w:sz w:val="44"/>
          <w:szCs w:val="44"/>
        </w:rPr>
        <w:t>第</w:t>
      </w:r>
      <w:r>
        <w:rPr>
          <w:rStyle w:val="25"/>
          <w:rFonts w:hint="eastAsia" w:ascii="黑体" w:hAnsi="黑体" w:eastAsia="黑体"/>
          <w:b w:val="0"/>
        </w:rPr>
        <w:t>五部分 附表</w:t>
      </w:r>
      <w:bookmarkEnd w:id="51"/>
      <w:bookmarkEnd w:id="52"/>
    </w:p>
    <w:p>
      <w:pPr>
        <w:pStyle w:val="3"/>
        <w:rPr>
          <w:rFonts w:ascii="仿宋" w:hAnsi="仿宋" w:eastAsia="仿宋"/>
          <w:color w:val="000000"/>
        </w:rPr>
      </w:pPr>
      <w:bookmarkStart w:id="53" w:name="_Toc19950079"/>
      <w:r>
        <w:rPr>
          <w:rFonts w:hint="eastAsia" w:ascii="仿宋" w:hAnsi="仿宋" w:eastAsia="仿宋"/>
          <w:b w:val="0"/>
          <w:color w:val="000000"/>
        </w:rPr>
        <w:t>一、收</w:t>
      </w:r>
      <w:r>
        <w:rPr>
          <w:rStyle w:val="26"/>
          <w:rFonts w:hint="eastAsia" w:ascii="仿宋" w:hAnsi="仿宋" w:eastAsia="仿宋"/>
          <w:b w:val="0"/>
          <w:bCs w:val="0"/>
        </w:rPr>
        <w:t>入支出决算总表</w:t>
      </w:r>
      <w:bookmarkEnd w:id="53"/>
    </w:p>
    <w:p>
      <w:pPr>
        <w:pStyle w:val="3"/>
        <w:rPr>
          <w:rFonts w:ascii="仿宋" w:hAnsi="仿宋" w:eastAsia="仿宋"/>
          <w:color w:val="000000"/>
        </w:rPr>
      </w:pPr>
      <w:bookmarkStart w:id="54" w:name="_Toc19950080"/>
      <w:r>
        <w:rPr>
          <w:rFonts w:hint="eastAsia" w:ascii="仿宋" w:hAnsi="仿宋" w:eastAsia="仿宋"/>
          <w:b w:val="0"/>
          <w:color w:val="000000"/>
        </w:rPr>
        <w:t>二、收</w:t>
      </w:r>
      <w:r>
        <w:rPr>
          <w:rStyle w:val="26"/>
          <w:rFonts w:hint="eastAsia" w:ascii="仿宋" w:hAnsi="仿宋" w:eastAsia="仿宋"/>
          <w:b w:val="0"/>
          <w:bCs w:val="0"/>
        </w:rPr>
        <w:t>入总表</w:t>
      </w:r>
      <w:bookmarkEnd w:id="54"/>
    </w:p>
    <w:p>
      <w:pPr>
        <w:pStyle w:val="3"/>
        <w:rPr>
          <w:rFonts w:ascii="仿宋" w:hAnsi="仿宋" w:eastAsia="仿宋"/>
          <w:color w:val="000000"/>
        </w:rPr>
      </w:pPr>
      <w:bookmarkStart w:id="55" w:name="_Toc19950081"/>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出总表</w:t>
      </w:r>
      <w:bookmarkEnd w:id="55"/>
    </w:p>
    <w:p>
      <w:pPr>
        <w:pStyle w:val="3"/>
        <w:rPr>
          <w:rFonts w:ascii="仿宋" w:hAnsi="仿宋" w:eastAsia="仿宋"/>
          <w:b w:val="0"/>
          <w:color w:val="000000"/>
        </w:rPr>
      </w:pPr>
      <w:bookmarkStart w:id="56" w:name="_Toc19950082"/>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56"/>
    </w:p>
    <w:p>
      <w:pPr>
        <w:pStyle w:val="3"/>
        <w:rPr>
          <w:rFonts w:ascii="仿宋" w:hAnsi="仿宋" w:eastAsia="仿宋"/>
          <w:color w:val="000000"/>
        </w:rPr>
      </w:pPr>
      <w:bookmarkStart w:id="57" w:name="_Toc19950083"/>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政拨款支出决算明细表（政府经济分类科目）</w:t>
      </w:r>
      <w:bookmarkEnd w:id="57"/>
    </w:p>
    <w:p>
      <w:pPr>
        <w:pStyle w:val="3"/>
        <w:rPr>
          <w:rFonts w:ascii="仿宋" w:hAnsi="仿宋" w:eastAsia="仿宋"/>
          <w:color w:val="000000"/>
        </w:rPr>
      </w:pPr>
      <w:bookmarkStart w:id="58" w:name="_Toc19950084"/>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58"/>
    </w:p>
    <w:p>
      <w:pPr>
        <w:pStyle w:val="3"/>
        <w:rPr>
          <w:rFonts w:ascii="仿宋" w:hAnsi="仿宋" w:eastAsia="仿宋"/>
          <w:color w:val="000000"/>
        </w:rPr>
      </w:pPr>
      <w:bookmarkStart w:id="59" w:name="_Toc19950085"/>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59"/>
    </w:p>
    <w:p>
      <w:pPr>
        <w:pStyle w:val="3"/>
        <w:rPr>
          <w:rFonts w:ascii="仿宋" w:hAnsi="仿宋" w:eastAsia="仿宋"/>
          <w:color w:val="000000"/>
        </w:rPr>
      </w:pPr>
      <w:bookmarkStart w:id="60" w:name="_Toc19950086"/>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60"/>
    </w:p>
    <w:p>
      <w:pPr>
        <w:pStyle w:val="3"/>
        <w:rPr>
          <w:rFonts w:ascii="仿宋" w:hAnsi="仿宋" w:eastAsia="仿宋"/>
          <w:color w:val="000000"/>
        </w:rPr>
      </w:pPr>
      <w:bookmarkStart w:id="61" w:name="_Toc19950087"/>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61"/>
    </w:p>
    <w:p>
      <w:pPr>
        <w:pStyle w:val="3"/>
        <w:rPr>
          <w:rFonts w:ascii="仿宋" w:hAnsi="仿宋" w:eastAsia="仿宋"/>
          <w:color w:val="000000"/>
        </w:rPr>
      </w:pPr>
      <w:bookmarkStart w:id="62" w:name="_Toc19950088"/>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62"/>
    </w:p>
    <w:p>
      <w:pPr>
        <w:pStyle w:val="3"/>
        <w:rPr>
          <w:rFonts w:ascii="仿宋" w:hAnsi="仿宋" w:eastAsia="仿宋"/>
          <w:color w:val="000000"/>
        </w:rPr>
      </w:pPr>
      <w:bookmarkStart w:id="63" w:name="_Toc19950089"/>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63"/>
    </w:p>
    <w:p>
      <w:pPr>
        <w:pStyle w:val="3"/>
        <w:rPr>
          <w:rFonts w:ascii="仿宋" w:hAnsi="仿宋" w:eastAsia="仿宋"/>
          <w:color w:val="000000"/>
        </w:rPr>
      </w:pPr>
      <w:bookmarkStart w:id="64" w:name="_Toc19950090"/>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64"/>
    </w:p>
    <w:p>
      <w:pPr>
        <w:pStyle w:val="3"/>
        <w:rPr>
          <w:rStyle w:val="26"/>
          <w:rFonts w:ascii="仿宋" w:hAnsi="仿宋" w:eastAsia="仿宋"/>
          <w:b w:val="0"/>
          <w:bCs w:val="0"/>
        </w:rPr>
      </w:pPr>
      <w:bookmarkStart w:id="65" w:name="_Toc19950091"/>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有资本经营预算支出决算表</w:t>
      </w:r>
      <w:bookmarkEnd w:id="65"/>
    </w:p>
    <w:p/>
    <w:sectPr>
      <w:footerReference r:id="rId5" w:type="first"/>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微软雅黑"/>
    <w:panose1 w:val="00000000000000000000"/>
    <w:charset w:val="86"/>
    <w:family w:val="modern"/>
    <w:pitch w:val="default"/>
    <w:sig w:usb0="00000000" w:usb1="00000000" w:usb2="00000010" w:usb3="00000000" w:csb0="00040000" w:csb1="00000000"/>
  </w:font>
  <w:font w:name="仿宋">
    <w:altName w:val="微软雅黑"/>
    <w:panose1 w:val="00000000000000000000"/>
    <w:charset w:val="86"/>
    <w:family w:val="auto"/>
    <w:pitch w:val="default"/>
    <w:sig w:usb0="00000000" w:usb1="00000000"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altName w:val="微软雅黑"/>
    <w:panose1 w:val="00000000000000000000"/>
    <w:charset w:val="86"/>
    <w:family w:val="script"/>
    <w:pitch w:val="default"/>
    <w:sig w:usb0="00000000" w:usb1="00000000" w:usb2="00000000" w:usb3="00000000" w:csb0="00040000" w:csb1="00000000"/>
  </w:font>
  <w:font w:name="楷体_GB2312">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微软雅黑"/>
    <w:panose1 w:val="00000000000000000000"/>
    <w:charset w:val="00"/>
    <w:family w:val="auto"/>
    <w:pitch w:val="default"/>
    <w:sig w:usb0="00000000" w:usb1="00000000" w:usb2="00000000" w:usb3="00000000" w:csb0="00000000" w:csb1="00000000"/>
  </w:font>
  <w:font w:name="仿宋">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14</w:t>
        </w:r>
        <w:r>
          <w:rPr>
            <w:lang w:val="zh-CN"/>
          </w:rP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rFonts w:hint="eastAsia"/>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1361C"/>
    <w:rsid w:val="000222C6"/>
    <w:rsid w:val="0002549F"/>
    <w:rsid w:val="0004428D"/>
    <w:rsid w:val="00044291"/>
    <w:rsid w:val="00046717"/>
    <w:rsid w:val="0006487A"/>
    <w:rsid w:val="00065136"/>
    <w:rsid w:val="00065F8F"/>
    <w:rsid w:val="00073436"/>
    <w:rsid w:val="000768F2"/>
    <w:rsid w:val="0009184B"/>
    <w:rsid w:val="000944DB"/>
    <w:rsid w:val="0009593C"/>
    <w:rsid w:val="000B047F"/>
    <w:rsid w:val="000B5923"/>
    <w:rsid w:val="000B5A48"/>
    <w:rsid w:val="000B6FF3"/>
    <w:rsid w:val="000C22C6"/>
    <w:rsid w:val="000C3467"/>
    <w:rsid w:val="000C3CA6"/>
    <w:rsid w:val="000D1267"/>
    <w:rsid w:val="000D1D50"/>
    <w:rsid w:val="000D5782"/>
    <w:rsid w:val="000E6613"/>
    <w:rsid w:val="000E7119"/>
    <w:rsid w:val="00103FCC"/>
    <w:rsid w:val="00114E9B"/>
    <w:rsid w:val="0014729F"/>
    <w:rsid w:val="00157BAB"/>
    <w:rsid w:val="001609BB"/>
    <w:rsid w:val="001654D1"/>
    <w:rsid w:val="0018106D"/>
    <w:rsid w:val="001877A7"/>
    <w:rsid w:val="00191536"/>
    <w:rsid w:val="001938B1"/>
    <w:rsid w:val="0019592D"/>
    <w:rsid w:val="00196687"/>
    <w:rsid w:val="001A65F1"/>
    <w:rsid w:val="001B361B"/>
    <w:rsid w:val="001B4947"/>
    <w:rsid w:val="001C0962"/>
    <w:rsid w:val="001C20C4"/>
    <w:rsid w:val="001D7531"/>
    <w:rsid w:val="001E737D"/>
    <w:rsid w:val="001F0592"/>
    <w:rsid w:val="001F451F"/>
    <w:rsid w:val="001F5FF9"/>
    <w:rsid w:val="001F7506"/>
    <w:rsid w:val="002006CD"/>
    <w:rsid w:val="00202B36"/>
    <w:rsid w:val="00204B7A"/>
    <w:rsid w:val="0021101A"/>
    <w:rsid w:val="00220536"/>
    <w:rsid w:val="0023188F"/>
    <w:rsid w:val="00235629"/>
    <w:rsid w:val="00260C38"/>
    <w:rsid w:val="002616C0"/>
    <w:rsid w:val="002662AA"/>
    <w:rsid w:val="00270EC9"/>
    <w:rsid w:val="00280496"/>
    <w:rsid w:val="00295495"/>
    <w:rsid w:val="002A07FD"/>
    <w:rsid w:val="002A7E51"/>
    <w:rsid w:val="002B2613"/>
    <w:rsid w:val="002B5BB9"/>
    <w:rsid w:val="002F1818"/>
    <w:rsid w:val="002F567B"/>
    <w:rsid w:val="003216A9"/>
    <w:rsid w:val="00326B73"/>
    <w:rsid w:val="00332882"/>
    <w:rsid w:val="00335FED"/>
    <w:rsid w:val="00342E5A"/>
    <w:rsid w:val="00360CD2"/>
    <w:rsid w:val="00365957"/>
    <w:rsid w:val="0037013F"/>
    <w:rsid w:val="003711DB"/>
    <w:rsid w:val="0037374D"/>
    <w:rsid w:val="00374AD5"/>
    <w:rsid w:val="003808F4"/>
    <w:rsid w:val="00380C92"/>
    <w:rsid w:val="00383FD0"/>
    <w:rsid w:val="00394C6D"/>
    <w:rsid w:val="003A3EBF"/>
    <w:rsid w:val="003A484F"/>
    <w:rsid w:val="003B0BE0"/>
    <w:rsid w:val="003B0C1B"/>
    <w:rsid w:val="003B688C"/>
    <w:rsid w:val="003C0291"/>
    <w:rsid w:val="003C39AE"/>
    <w:rsid w:val="003C4A07"/>
    <w:rsid w:val="003C7B60"/>
    <w:rsid w:val="003D10ED"/>
    <w:rsid w:val="003D1FB2"/>
    <w:rsid w:val="003D65B5"/>
    <w:rsid w:val="003D66DA"/>
    <w:rsid w:val="003E1310"/>
    <w:rsid w:val="003E6F55"/>
    <w:rsid w:val="003F33D7"/>
    <w:rsid w:val="00406254"/>
    <w:rsid w:val="004177B8"/>
    <w:rsid w:val="004223DE"/>
    <w:rsid w:val="004263B0"/>
    <w:rsid w:val="00434489"/>
    <w:rsid w:val="00437085"/>
    <w:rsid w:val="0044051B"/>
    <w:rsid w:val="00443880"/>
    <w:rsid w:val="004464F4"/>
    <w:rsid w:val="00467625"/>
    <w:rsid w:val="00471401"/>
    <w:rsid w:val="00473F31"/>
    <w:rsid w:val="004771EC"/>
    <w:rsid w:val="0048263A"/>
    <w:rsid w:val="00487E5D"/>
    <w:rsid w:val="004A711F"/>
    <w:rsid w:val="004B199D"/>
    <w:rsid w:val="004B4690"/>
    <w:rsid w:val="004D34E9"/>
    <w:rsid w:val="004E0A2D"/>
    <w:rsid w:val="004E206B"/>
    <w:rsid w:val="004E6DF7"/>
    <w:rsid w:val="004F0FBD"/>
    <w:rsid w:val="00504E76"/>
    <w:rsid w:val="00505A47"/>
    <w:rsid w:val="00505A51"/>
    <w:rsid w:val="005076B0"/>
    <w:rsid w:val="0051196A"/>
    <w:rsid w:val="00512FDA"/>
    <w:rsid w:val="00520DA0"/>
    <w:rsid w:val="00523ED4"/>
    <w:rsid w:val="00541A11"/>
    <w:rsid w:val="00560C87"/>
    <w:rsid w:val="005664BB"/>
    <w:rsid w:val="005718FE"/>
    <w:rsid w:val="005742F3"/>
    <w:rsid w:val="0057481D"/>
    <w:rsid w:val="0058486E"/>
    <w:rsid w:val="005A13C3"/>
    <w:rsid w:val="005C1A72"/>
    <w:rsid w:val="005C67DD"/>
    <w:rsid w:val="005D1C8B"/>
    <w:rsid w:val="005D5CED"/>
    <w:rsid w:val="005F1A4C"/>
    <w:rsid w:val="00605688"/>
    <w:rsid w:val="006070AF"/>
    <w:rsid w:val="00607E6C"/>
    <w:rsid w:val="006101B1"/>
    <w:rsid w:val="00614E44"/>
    <w:rsid w:val="00622830"/>
    <w:rsid w:val="00623213"/>
    <w:rsid w:val="00630AEF"/>
    <w:rsid w:val="006325F8"/>
    <w:rsid w:val="00634C99"/>
    <w:rsid w:val="00634C9A"/>
    <w:rsid w:val="00640016"/>
    <w:rsid w:val="006440E4"/>
    <w:rsid w:val="0066343B"/>
    <w:rsid w:val="00664777"/>
    <w:rsid w:val="006748A4"/>
    <w:rsid w:val="00683E73"/>
    <w:rsid w:val="006902C0"/>
    <w:rsid w:val="006A3141"/>
    <w:rsid w:val="006A5E34"/>
    <w:rsid w:val="006B2422"/>
    <w:rsid w:val="006B2B9A"/>
    <w:rsid w:val="006C179E"/>
    <w:rsid w:val="006C1937"/>
    <w:rsid w:val="006F020C"/>
    <w:rsid w:val="006F2E59"/>
    <w:rsid w:val="007127B7"/>
    <w:rsid w:val="00732040"/>
    <w:rsid w:val="007416B6"/>
    <w:rsid w:val="00746F48"/>
    <w:rsid w:val="0075404D"/>
    <w:rsid w:val="007550FB"/>
    <w:rsid w:val="0076182A"/>
    <w:rsid w:val="00767B7E"/>
    <w:rsid w:val="007731BC"/>
    <w:rsid w:val="007770C3"/>
    <w:rsid w:val="00780BE6"/>
    <w:rsid w:val="00780E36"/>
    <w:rsid w:val="0078234B"/>
    <w:rsid w:val="00784444"/>
    <w:rsid w:val="00784D24"/>
    <w:rsid w:val="00785FBA"/>
    <w:rsid w:val="00786E4A"/>
    <w:rsid w:val="007875EB"/>
    <w:rsid w:val="0079426B"/>
    <w:rsid w:val="007B41AE"/>
    <w:rsid w:val="007D312A"/>
    <w:rsid w:val="007D3F19"/>
    <w:rsid w:val="007E23B0"/>
    <w:rsid w:val="007F1991"/>
    <w:rsid w:val="007F2C2F"/>
    <w:rsid w:val="007F55FC"/>
    <w:rsid w:val="007F5665"/>
    <w:rsid w:val="00800112"/>
    <w:rsid w:val="008253BB"/>
    <w:rsid w:val="0083706E"/>
    <w:rsid w:val="008423A5"/>
    <w:rsid w:val="00845A2A"/>
    <w:rsid w:val="008472A1"/>
    <w:rsid w:val="00850625"/>
    <w:rsid w:val="00853718"/>
    <w:rsid w:val="00855221"/>
    <w:rsid w:val="00857F5C"/>
    <w:rsid w:val="00860645"/>
    <w:rsid w:val="00871F71"/>
    <w:rsid w:val="00885AF4"/>
    <w:rsid w:val="008939CD"/>
    <w:rsid w:val="008A4F39"/>
    <w:rsid w:val="008B015D"/>
    <w:rsid w:val="008B768C"/>
    <w:rsid w:val="008C4DB1"/>
    <w:rsid w:val="008C4EAF"/>
    <w:rsid w:val="008C5176"/>
    <w:rsid w:val="008C7FD0"/>
    <w:rsid w:val="008E1DE7"/>
    <w:rsid w:val="008E707C"/>
    <w:rsid w:val="00900B08"/>
    <w:rsid w:val="00902155"/>
    <w:rsid w:val="00902FA3"/>
    <w:rsid w:val="00923564"/>
    <w:rsid w:val="0092392E"/>
    <w:rsid w:val="0092589C"/>
    <w:rsid w:val="0092755A"/>
    <w:rsid w:val="009315F9"/>
    <w:rsid w:val="00935610"/>
    <w:rsid w:val="00946945"/>
    <w:rsid w:val="00951248"/>
    <w:rsid w:val="0095152F"/>
    <w:rsid w:val="0095187A"/>
    <w:rsid w:val="009537A1"/>
    <w:rsid w:val="00954C49"/>
    <w:rsid w:val="0097099F"/>
    <w:rsid w:val="00971997"/>
    <w:rsid w:val="00971FFC"/>
    <w:rsid w:val="0098660A"/>
    <w:rsid w:val="009931C3"/>
    <w:rsid w:val="009A2D4D"/>
    <w:rsid w:val="009A66F4"/>
    <w:rsid w:val="009B2C43"/>
    <w:rsid w:val="009B2D1E"/>
    <w:rsid w:val="009B4EAE"/>
    <w:rsid w:val="009B7573"/>
    <w:rsid w:val="009C14D2"/>
    <w:rsid w:val="009C22F4"/>
    <w:rsid w:val="009C2E98"/>
    <w:rsid w:val="009D011D"/>
    <w:rsid w:val="009D3447"/>
    <w:rsid w:val="009D4711"/>
    <w:rsid w:val="009F1185"/>
    <w:rsid w:val="009F18CD"/>
    <w:rsid w:val="009F2A13"/>
    <w:rsid w:val="00A00D91"/>
    <w:rsid w:val="00A04EB0"/>
    <w:rsid w:val="00A078ED"/>
    <w:rsid w:val="00A13CC1"/>
    <w:rsid w:val="00A16847"/>
    <w:rsid w:val="00A237D8"/>
    <w:rsid w:val="00A268C4"/>
    <w:rsid w:val="00A27537"/>
    <w:rsid w:val="00A307CD"/>
    <w:rsid w:val="00A40A00"/>
    <w:rsid w:val="00A4142F"/>
    <w:rsid w:val="00A54C69"/>
    <w:rsid w:val="00A56DF2"/>
    <w:rsid w:val="00A67AB5"/>
    <w:rsid w:val="00A84459"/>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267F2"/>
    <w:rsid w:val="00B310B9"/>
    <w:rsid w:val="00B35F3F"/>
    <w:rsid w:val="00B36CBB"/>
    <w:rsid w:val="00B425E0"/>
    <w:rsid w:val="00B440AA"/>
    <w:rsid w:val="00B44B70"/>
    <w:rsid w:val="00B511B5"/>
    <w:rsid w:val="00B51B0B"/>
    <w:rsid w:val="00B53C56"/>
    <w:rsid w:val="00B54C00"/>
    <w:rsid w:val="00B623C7"/>
    <w:rsid w:val="00B658A9"/>
    <w:rsid w:val="00B77EA6"/>
    <w:rsid w:val="00B81598"/>
    <w:rsid w:val="00B841F1"/>
    <w:rsid w:val="00B93CF4"/>
    <w:rsid w:val="00B944D6"/>
    <w:rsid w:val="00BB4DF0"/>
    <w:rsid w:val="00BC289F"/>
    <w:rsid w:val="00BC5361"/>
    <w:rsid w:val="00BC5460"/>
    <w:rsid w:val="00BC6B50"/>
    <w:rsid w:val="00BD0A18"/>
    <w:rsid w:val="00BD0E25"/>
    <w:rsid w:val="00BD72D7"/>
    <w:rsid w:val="00BF5BD6"/>
    <w:rsid w:val="00C017E3"/>
    <w:rsid w:val="00C03A06"/>
    <w:rsid w:val="00C03E31"/>
    <w:rsid w:val="00C12C49"/>
    <w:rsid w:val="00C33E72"/>
    <w:rsid w:val="00C3427F"/>
    <w:rsid w:val="00C342AB"/>
    <w:rsid w:val="00C354B2"/>
    <w:rsid w:val="00C35554"/>
    <w:rsid w:val="00C42709"/>
    <w:rsid w:val="00C43D6C"/>
    <w:rsid w:val="00C533CC"/>
    <w:rsid w:val="00C5751C"/>
    <w:rsid w:val="00C61BFC"/>
    <w:rsid w:val="00C62B85"/>
    <w:rsid w:val="00C64B80"/>
    <w:rsid w:val="00C65438"/>
    <w:rsid w:val="00C65DBB"/>
    <w:rsid w:val="00C67D7C"/>
    <w:rsid w:val="00C81775"/>
    <w:rsid w:val="00C91CBB"/>
    <w:rsid w:val="00C979DD"/>
    <w:rsid w:val="00CC09B6"/>
    <w:rsid w:val="00CC1F75"/>
    <w:rsid w:val="00CC666F"/>
    <w:rsid w:val="00CD1E3F"/>
    <w:rsid w:val="00CE44F6"/>
    <w:rsid w:val="00CE49DA"/>
    <w:rsid w:val="00CE7B61"/>
    <w:rsid w:val="00CF3627"/>
    <w:rsid w:val="00CF5A1C"/>
    <w:rsid w:val="00D00095"/>
    <w:rsid w:val="00D05E32"/>
    <w:rsid w:val="00D20620"/>
    <w:rsid w:val="00D26091"/>
    <w:rsid w:val="00D34E7C"/>
    <w:rsid w:val="00D35489"/>
    <w:rsid w:val="00D4373B"/>
    <w:rsid w:val="00D51276"/>
    <w:rsid w:val="00D7035F"/>
    <w:rsid w:val="00DA65AC"/>
    <w:rsid w:val="00DB1355"/>
    <w:rsid w:val="00DB1913"/>
    <w:rsid w:val="00DB74E0"/>
    <w:rsid w:val="00DC410D"/>
    <w:rsid w:val="00DC68CA"/>
    <w:rsid w:val="00DC7CBA"/>
    <w:rsid w:val="00DD73B7"/>
    <w:rsid w:val="00DF28BC"/>
    <w:rsid w:val="00DF34B9"/>
    <w:rsid w:val="00E01053"/>
    <w:rsid w:val="00E03E39"/>
    <w:rsid w:val="00E07ACF"/>
    <w:rsid w:val="00E238F0"/>
    <w:rsid w:val="00E331A1"/>
    <w:rsid w:val="00E33202"/>
    <w:rsid w:val="00E336A9"/>
    <w:rsid w:val="00E50624"/>
    <w:rsid w:val="00E547E9"/>
    <w:rsid w:val="00E568DF"/>
    <w:rsid w:val="00E618A5"/>
    <w:rsid w:val="00E61E85"/>
    <w:rsid w:val="00E63F75"/>
    <w:rsid w:val="00E64269"/>
    <w:rsid w:val="00E77D63"/>
    <w:rsid w:val="00E80D9C"/>
    <w:rsid w:val="00E82267"/>
    <w:rsid w:val="00E876D0"/>
    <w:rsid w:val="00EA010F"/>
    <w:rsid w:val="00ED1B63"/>
    <w:rsid w:val="00ED2CCA"/>
    <w:rsid w:val="00ED3C1F"/>
    <w:rsid w:val="00ED4085"/>
    <w:rsid w:val="00ED420E"/>
    <w:rsid w:val="00EE11FC"/>
    <w:rsid w:val="00EE2F57"/>
    <w:rsid w:val="00EF4C34"/>
    <w:rsid w:val="00EF77C6"/>
    <w:rsid w:val="00F05438"/>
    <w:rsid w:val="00F12539"/>
    <w:rsid w:val="00F1361C"/>
    <w:rsid w:val="00F160C7"/>
    <w:rsid w:val="00F36D8F"/>
    <w:rsid w:val="00F417B1"/>
    <w:rsid w:val="00F602DF"/>
    <w:rsid w:val="00F6714D"/>
    <w:rsid w:val="00F81FD9"/>
    <w:rsid w:val="00F841AA"/>
    <w:rsid w:val="00FA23E8"/>
    <w:rsid w:val="00FA2D96"/>
    <w:rsid w:val="00FA7E19"/>
    <w:rsid w:val="00FC25DF"/>
    <w:rsid w:val="00FC3250"/>
    <w:rsid w:val="00FC6256"/>
    <w:rsid w:val="00FD3CC1"/>
    <w:rsid w:val="00FF1E02"/>
    <w:rsid w:val="00FF30B4"/>
    <w:rsid w:val="07B03283"/>
    <w:rsid w:val="0B110098"/>
    <w:rsid w:val="10C055FF"/>
    <w:rsid w:val="139C1AEB"/>
    <w:rsid w:val="16BB723D"/>
    <w:rsid w:val="1C0B5ADB"/>
    <w:rsid w:val="228C0681"/>
    <w:rsid w:val="23E7357F"/>
    <w:rsid w:val="240371BF"/>
    <w:rsid w:val="27B327E0"/>
    <w:rsid w:val="29FD04D3"/>
    <w:rsid w:val="319F7F4E"/>
    <w:rsid w:val="3B390E6B"/>
    <w:rsid w:val="3BFE4088"/>
    <w:rsid w:val="43500BCB"/>
    <w:rsid w:val="447F2E90"/>
    <w:rsid w:val="49121761"/>
    <w:rsid w:val="4ADA1104"/>
    <w:rsid w:val="4EDC5549"/>
    <w:rsid w:val="504625B0"/>
    <w:rsid w:val="5895152D"/>
    <w:rsid w:val="66C41143"/>
    <w:rsid w:val="6E4D09FC"/>
    <w:rsid w:val="70B73203"/>
    <w:rsid w:val="73512184"/>
    <w:rsid w:val="75F17A40"/>
    <w:rsid w:val="782C50E4"/>
    <w:rsid w:val="7CBC1CA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unhideWhenUsed/>
    <w:qFormat/>
    <w:uiPriority w:val="35"/>
    <w:rPr>
      <w:rFonts w:eastAsia="黑体" w:asciiTheme="majorHAnsi" w:hAnsiTheme="majorHAnsi" w:cstheme="majorBidi"/>
      <w:sz w:val="20"/>
      <w:szCs w:val="20"/>
    </w:rPr>
  </w:style>
  <w:style w:type="paragraph" w:styleId="6">
    <w:name w:val="Body Text"/>
    <w:basedOn w:val="1"/>
    <w:link w:val="22"/>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8"/>
    <w:semiHidden/>
    <w:unhideWhenUsed/>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10"/>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9"/>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6"/>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4"/>
    <w:link w:val="8"/>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 w:type="paragraph" w:customStyle="1" w:styleId="30">
    <w:name w:val="TOC 标题2"/>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1">
    <w:name w:val="四号正文"/>
    <w:basedOn w:val="1"/>
    <w:link w:val="32"/>
    <w:qFormat/>
    <w:uiPriority w:val="0"/>
    <w:pPr>
      <w:spacing w:line="360" w:lineRule="auto"/>
    </w:pPr>
    <w:rPr>
      <w:rFonts w:ascii="??" w:hAnsi="??"/>
      <w:color w:val="000000"/>
      <w:kern w:val="0"/>
      <w:sz w:val="28"/>
      <w:szCs w:val="21"/>
    </w:rPr>
  </w:style>
  <w:style w:type="character" w:customStyle="1" w:styleId="32">
    <w:name w:val="四号正文 Char"/>
    <w:link w:val="31"/>
    <w:qFormat/>
    <w:uiPriority w:val="0"/>
    <w:rPr>
      <w:rFonts w:ascii="??" w:hAnsi="??"/>
      <w:color w:val="000000"/>
      <w:sz w:val="28"/>
      <w:szCs w:val="21"/>
    </w:rPr>
  </w:style>
  <w:style w:type="character" w:customStyle="1" w:styleId="33">
    <w:name w:val="15"/>
    <w:basedOn w:val="14"/>
    <w:qFormat/>
    <w:uiPriority w:val="0"/>
    <w:rPr>
      <w:rFonts w:hint="default" w:ascii="Calibri" w:hAnsi="Calibri"/>
      <w:b/>
      <w:bCs/>
    </w:rPr>
  </w:style>
  <w:style w:type="paragraph" w:customStyle="1" w:styleId="34">
    <w:name w:val="List Paragraph1"/>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7.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baseline="0">
                <a:solidFill>
                  <a:schemeClr val="tx1"/>
                </a:solidFill>
                <a:latin typeface="+mn-lt"/>
                <a:ea typeface="+mn-ea"/>
                <a:cs typeface="+mn-cs"/>
              </a:defRPr>
            </a:pPr>
            <a:r>
              <a:rPr lang="zh-CN" sz="1400"/>
              <a:t>收、支决算总计变动情况图</a:t>
            </a:r>
            <a:endParaRPr lang="zh-CN" sz="1400"/>
          </a:p>
        </c:rich>
      </c:tx>
      <c:layout>
        <c:manualLayout>
          <c:xMode val="edge"/>
          <c:yMode val="edge"/>
          <c:x val="0.242535315768584"/>
          <c:y val="0.0112727272727273"/>
        </c:manualLayout>
      </c:layout>
      <c:overlay val="0"/>
    </c:title>
    <c:autoTitleDeleted val="0"/>
    <c:plotArea>
      <c:layout>
        <c:manualLayout>
          <c:layoutTarget val="inner"/>
          <c:xMode val="edge"/>
          <c:yMode val="edge"/>
          <c:x val="0.0908383078120945"/>
          <c:y val="0.154545454545455"/>
          <c:w val="0.905268621853102"/>
          <c:h val="0.68698347107438"/>
        </c:manualLayout>
      </c:layout>
      <c:barChart>
        <c:barDir val="col"/>
        <c:grouping val="clustered"/>
        <c:varyColors val="0"/>
        <c:ser>
          <c:idx val="0"/>
          <c:order val="0"/>
          <c:tx>
            <c:strRef>
              <c:f>Sheet1!$B$1</c:f>
              <c:strCache>
                <c:ptCount val="1"/>
                <c:pt idx="0">
                  <c:v>2019年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财政拨款收入总计</c:v>
                </c:pt>
                <c:pt idx="1">
                  <c:v>财政拨款支出总计</c:v>
                </c:pt>
              </c:strCache>
            </c:strRef>
          </c:cat>
          <c:val>
            <c:numRef>
              <c:f>Sheet1!$B$2:$B$3</c:f>
              <c:numCache>
                <c:formatCode>General</c:formatCode>
                <c:ptCount val="2"/>
                <c:pt idx="0">
                  <c:v>828.35</c:v>
                </c:pt>
                <c:pt idx="1">
                  <c:v>828.35</c:v>
                </c:pt>
              </c:numCache>
            </c:numRef>
          </c:val>
        </c:ser>
        <c:ser>
          <c:idx val="1"/>
          <c:order val="1"/>
          <c:tx>
            <c:strRef>
              <c:f>Sheet1!$C$1</c:f>
              <c:strCache>
                <c:ptCount val="1"/>
                <c:pt idx="0">
                  <c:v>2018年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财政拨款收入总计</c:v>
                </c:pt>
                <c:pt idx="1">
                  <c:v>财政拨款支出总计</c:v>
                </c:pt>
              </c:strCache>
            </c:strRef>
          </c:cat>
          <c:val>
            <c:numRef>
              <c:f>Sheet1!$C$2:$C$3</c:f>
              <c:numCache>
                <c:formatCode>General</c:formatCode>
                <c:ptCount val="2"/>
                <c:pt idx="0">
                  <c:v>668.53</c:v>
                </c:pt>
                <c:pt idx="1">
                  <c:v>668.53</c:v>
                </c:pt>
              </c:numCache>
            </c:numRef>
          </c:val>
        </c:ser>
        <c:ser>
          <c:idx val="2"/>
          <c:order val="2"/>
          <c:tx>
            <c:strRef>
              <c:f>Sheet1!#REF!</c:f>
              <c:strCache>
                <c:ptCount val="1"/>
                <c:pt idx="0">
                  <c:v>#REF!</c:v>
                </c:pt>
              </c:strCache>
            </c:strRef>
          </c:tx>
          <c:invertIfNegative val="0"/>
          <c:dLbls>
            <c:delete val="1"/>
          </c:dLbls>
          <c:cat>
            <c:strRef>
              <c:f>Sheet1!$A$2:$A$3</c:f>
              <c:strCache>
                <c:ptCount val="2"/>
                <c:pt idx="0">
                  <c:v>财政拨款收入总计</c:v>
                </c:pt>
                <c:pt idx="1">
                  <c:v>财政拨款支出总计</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7041408"/>
        <c:axId val="7042944"/>
      </c:barChart>
      <c:catAx>
        <c:axId val="7041408"/>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042944"/>
        <c:crosses val="autoZero"/>
        <c:auto val="1"/>
        <c:lblAlgn val="ctr"/>
        <c:lblOffset val="100"/>
        <c:noMultiLvlLbl val="0"/>
      </c:catAx>
      <c:valAx>
        <c:axId val="7042944"/>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041408"/>
        <c:crosses val="autoZero"/>
        <c:crossBetween val="between"/>
      </c:valAx>
    </c:plotArea>
    <c:legend>
      <c:legendPos val="b"/>
      <c:legendEntry>
        <c:idx val="2"/>
        <c:delete val="1"/>
      </c:legendEntry>
      <c:layout>
        <c:manualLayout>
          <c:xMode val="edge"/>
          <c:yMode val="edge"/>
          <c:x val="0.392291720737088"/>
          <c:y val="0.889199255121043"/>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收入决算结构图</a:t>
            </a:r>
            <a:endParaRPr lang="zh-CN" altLang="en-US"/>
          </a:p>
        </c:rich>
      </c:tx>
      <c:layout/>
      <c:overlay val="0"/>
    </c:title>
    <c:autoTitleDeleted val="0"/>
    <c:plotArea>
      <c:layout/>
      <c:pieChart>
        <c:varyColors val="1"/>
        <c:ser>
          <c:idx val="0"/>
          <c:order val="0"/>
          <c:tx>
            <c:strRef>
              <c:f>Sheet1!$B$1</c:f>
              <c:strCache>
                <c:ptCount val="1"/>
                <c:pt idx="0">
                  <c:v>销售额</c:v>
                </c:pt>
              </c:strCache>
            </c:strRef>
          </c:tx>
          <c:explosion val="0"/>
          <c:dPt>
            <c:idx val="0"/>
            <c:bubble3D val="0"/>
          </c:dPt>
          <c:dPt>
            <c:idx val="1"/>
            <c:bubble3D val="0"/>
          </c:dPt>
          <c:dLbls>
            <c:dLbl>
              <c:idx val="0"/>
              <c:layout>
                <c:manualLayout>
                  <c:x val="0.0168552853359018"/>
                  <c:y val="0.0536635706914345"/>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50" b="0" i="0" u="none" strike="noStrike" kern="1200" baseline="0">
                    <a:solidFill>
                      <a:schemeClr val="tx1"/>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1"/>
                <c:pt idx="0">
                  <c:v>一般公共预算财政拨款收入</c:v>
                </c:pt>
              </c:strCache>
            </c:strRef>
          </c:cat>
          <c:val>
            <c:numRef>
              <c:f>Sheet1!$B$2:$B$3</c:f>
              <c:numCache>
                <c:formatCode>General</c:formatCode>
                <c:ptCount val="2"/>
                <c:pt idx="0">
                  <c:v>572.97</c:v>
                </c:pt>
              </c:numCache>
            </c:numRef>
          </c:val>
        </c:ser>
        <c:dLbls>
          <c:showLegendKey val="0"/>
          <c:showVal val="0"/>
          <c:showCatName val="1"/>
          <c:showSerName val="0"/>
          <c:showPercent val="1"/>
          <c:showBubbleSize val="0"/>
          <c:showLeaderLines val="1"/>
        </c:dLbls>
        <c:firstSliceAng val="57"/>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spPr>
    <a:ln w="9525" cap="flat" cmpd="sng" algn="ctr">
      <a:solidFill>
        <a:schemeClr val="tx1"/>
      </a:solidFill>
      <a:prstDash val="solid"/>
      <a:round/>
    </a:ln>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800" b="1" i="0" u="none" strike="noStrike" baseline="0"/>
              <a:t>支出决算结构图</a:t>
            </a:r>
            <a:endParaRPr lang="zh-CN" altLang="en-US"/>
          </a:p>
        </c:rich>
      </c:tx>
      <c:layout/>
      <c:overlay val="0"/>
    </c:title>
    <c:autoTitleDeleted val="0"/>
    <c:plotArea>
      <c:layout/>
      <c:pieChart>
        <c:varyColors val="1"/>
        <c:ser>
          <c:idx val="0"/>
          <c:order val="0"/>
          <c:tx>
            <c:strRef>
              <c:f>Sheet1!$B$1</c:f>
              <c:strCache>
                <c:ptCount val="1"/>
                <c:pt idx="0">
                  <c:v>销售额</c:v>
                </c:pt>
              </c:strCache>
            </c:strRef>
          </c:tx>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chemeClr val="tx1"/>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General</c:formatCode>
                <c:ptCount val="2"/>
                <c:pt idx="0">
                  <c:v>58.53</c:v>
                </c:pt>
                <c:pt idx="1">
                  <c:v>307.36</c:v>
                </c:pt>
              </c:numCache>
            </c:numRef>
          </c:val>
        </c:ser>
        <c:dLbls>
          <c:showLegendKey val="0"/>
          <c:showVal val="0"/>
          <c:showCatName val="1"/>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spPr>
    <a:ln w="9525" cap="flat" cmpd="sng" algn="ctr">
      <a:solidFill>
        <a:sysClr val="windowText" lastClr="000000"/>
      </a:solidFill>
      <a:prstDash val="solid"/>
      <a:round/>
    </a:ln>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zh-CN" sz="1400" b="1" i="0" u="none" strike="noStrike" kern="1200" baseline="0">
                <a:solidFill>
                  <a:schemeClr val="tx1"/>
                </a:solidFill>
                <a:latin typeface="+mn-lt"/>
                <a:ea typeface="+mn-ea"/>
                <a:cs typeface="+mn-cs"/>
              </a:defRPr>
            </a:pPr>
            <a:r>
              <a:rPr lang="zh-CN" altLang="en-US" sz="1400"/>
              <a:t>财政拨款</a:t>
            </a:r>
            <a:r>
              <a:rPr lang="zh-CN" sz="1400"/>
              <a:t>收、支决算总计</a:t>
            </a:r>
            <a:r>
              <a:rPr lang="zh-CN" altLang="en-US" sz="1400"/>
              <a:t>变动</a:t>
            </a:r>
            <a:r>
              <a:rPr lang="zh-CN" sz="1400"/>
              <a:t>情况图</a:t>
            </a:r>
            <a:endParaRPr lang="zh-CN" sz="1400"/>
          </a:p>
        </c:rich>
      </c:tx>
      <c:layout>
        <c:manualLayout>
          <c:xMode val="edge"/>
          <c:yMode val="edge"/>
          <c:x val="0.242535315768584"/>
          <c:y val="0.0112727272727273"/>
        </c:manualLayout>
      </c:layout>
      <c:overlay val="0"/>
    </c:title>
    <c:autoTitleDeleted val="0"/>
    <c:plotArea>
      <c:layout>
        <c:manualLayout>
          <c:layoutTarget val="inner"/>
          <c:xMode val="edge"/>
          <c:yMode val="edge"/>
          <c:x val="0.0908383078120945"/>
          <c:y val="0.154545454545455"/>
          <c:w val="0.905268621853102"/>
          <c:h val="0.68698347107438"/>
        </c:manualLayout>
      </c:layout>
      <c:barChart>
        <c:barDir val="col"/>
        <c:grouping val="clustered"/>
        <c:varyColors val="0"/>
        <c:ser>
          <c:idx val="0"/>
          <c:order val="0"/>
          <c:tx>
            <c:strRef>
              <c:f>Sheet1!$B$1</c:f>
              <c:strCache>
                <c:ptCount val="1"/>
                <c:pt idx="0">
                  <c:v>2019年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财政拨款收入总计</c:v>
                </c:pt>
                <c:pt idx="1">
                  <c:v>财政拨款支出总计</c:v>
                </c:pt>
              </c:strCache>
            </c:strRef>
          </c:cat>
          <c:val>
            <c:numRef>
              <c:f>Sheet1!$B$2:$B$3</c:f>
              <c:numCache>
                <c:formatCode>General</c:formatCode>
                <c:ptCount val="2"/>
                <c:pt idx="0">
                  <c:v>828.35</c:v>
                </c:pt>
                <c:pt idx="1">
                  <c:v>828.35</c:v>
                </c:pt>
              </c:numCache>
            </c:numRef>
          </c:val>
        </c:ser>
        <c:ser>
          <c:idx val="1"/>
          <c:order val="1"/>
          <c:tx>
            <c:strRef>
              <c:f>Sheet1!$C$1</c:f>
              <c:strCache>
                <c:ptCount val="1"/>
                <c:pt idx="0">
                  <c:v>2018年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财政拨款收入总计</c:v>
                </c:pt>
                <c:pt idx="1">
                  <c:v>财政拨款支出总计</c:v>
                </c:pt>
              </c:strCache>
            </c:strRef>
          </c:cat>
          <c:val>
            <c:numRef>
              <c:f>Sheet1!$C$2:$C$3</c:f>
              <c:numCache>
                <c:formatCode>General</c:formatCode>
                <c:ptCount val="2"/>
                <c:pt idx="0">
                  <c:v>668.53</c:v>
                </c:pt>
                <c:pt idx="1">
                  <c:v>668.53</c:v>
                </c:pt>
              </c:numCache>
            </c:numRef>
          </c:val>
        </c:ser>
        <c:ser>
          <c:idx val="2"/>
          <c:order val="2"/>
          <c:tx>
            <c:strRef>
              <c:f>Sheet1!#REF!</c:f>
              <c:strCache>
                <c:ptCount val="1"/>
                <c:pt idx="0">
                  <c:v>#REF!</c:v>
                </c:pt>
              </c:strCache>
            </c:strRef>
          </c:tx>
          <c:invertIfNegative val="0"/>
          <c:dLbls>
            <c:delete val="1"/>
          </c:dLbls>
          <c:cat>
            <c:strRef>
              <c:f>Sheet1!$A$2:$A$3</c:f>
              <c:strCache>
                <c:ptCount val="2"/>
                <c:pt idx="0">
                  <c:v>财政拨款收入总计</c:v>
                </c:pt>
                <c:pt idx="1">
                  <c:v>财政拨款支出总计</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41330944"/>
        <c:axId val="41345024"/>
      </c:barChart>
      <c:catAx>
        <c:axId val="41330944"/>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345024"/>
        <c:crosses val="autoZero"/>
        <c:auto val="1"/>
        <c:lblAlgn val="ctr"/>
        <c:lblOffset val="100"/>
        <c:noMultiLvlLbl val="0"/>
      </c:catAx>
      <c:valAx>
        <c:axId val="41345024"/>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330944"/>
        <c:crosses val="autoZero"/>
        <c:crossBetween val="between"/>
      </c:valAx>
    </c:plotArea>
    <c:legend>
      <c:legendPos val="b"/>
      <c:legendEntry>
        <c:idx val="2"/>
        <c:delete val="1"/>
      </c:legendEntry>
      <c:layout>
        <c:manualLayout>
          <c:xMode val="edge"/>
          <c:yMode val="edge"/>
          <c:x val="0.392291720737088"/>
          <c:y val="0.889199255121043"/>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一般公共预算财政拨款支出</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Sheet1!$A$2:$A$4</c:f>
              <c:strCache>
                <c:ptCount val="2"/>
                <c:pt idx="0">
                  <c:v>2019年</c:v>
                </c:pt>
                <c:pt idx="1">
                  <c:v>2018年</c:v>
                </c:pt>
              </c:strCache>
            </c:strRef>
          </c:cat>
          <c:val>
            <c:numRef>
              <c:f>Sheet1!$B$2:$B$4</c:f>
              <c:numCache>
                <c:formatCode>General</c:formatCode>
                <c:ptCount val="3"/>
                <c:pt idx="0">
                  <c:v>365.9</c:v>
                </c:pt>
                <c:pt idx="1">
                  <c:v>102.7</c:v>
                </c:pt>
              </c:numCache>
            </c:numRef>
          </c:val>
        </c:ser>
        <c:dLbls>
          <c:showLegendKey val="0"/>
          <c:showVal val="1"/>
          <c:showCatName val="0"/>
          <c:showSerName val="0"/>
          <c:showPercent val="0"/>
          <c:showBubbleSize val="0"/>
        </c:dLbls>
        <c:gapWidth val="150"/>
        <c:axId val="41394560"/>
        <c:axId val="41396096"/>
      </c:barChart>
      <c:catAx>
        <c:axId val="41394560"/>
        <c:scaling>
          <c:orientation val="minMax"/>
        </c:scaling>
        <c:delete val="0"/>
        <c:axPos val="b"/>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396096"/>
        <c:crosses val="autoZero"/>
        <c:auto val="1"/>
        <c:lblAlgn val="ctr"/>
        <c:lblOffset val="100"/>
        <c:noMultiLvlLbl val="0"/>
      </c:catAx>
      <c:valAx>
        <c:axId val="41396096"/>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394560"/>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solidFill>
        <a:sysClr val="windowText" lastClr="000000"/>
      </a:solidFill>
      <a:prstDash val="solid"/>
      <a:round/>
    </a:ln>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17742712599374"/>
          <c:y val="0.0282415996701711"/>
        </c:manualLayout>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 一般公共预算财政拨款支出决算结构图</c:v>
                </c:pt>
              </c:strCache>
            </c:strRef>
          </c:tx>
          <c:explosion val="0"/>
          <c:dPt>
            <c:idx val="0"/>
            <c:bubble3D val="0"/>
          </c:dPt>
          <c:dPt>
            <c:idx val="1"/>
            <c:bubble3D val="0"/>
          </c:dPt>
          <c:dPt>
            <c:idx val="2"/>
            <c:bubble3D val="0"/>
          </c:dPt>
          <c:dPt>
            <c:idx val="3"/>
            <c:bubble3D val="0"/>
          </c:dPt>
          <c:dLbls>
            <c:delete val="1"/>
          </c:dLbls>
          <c:cat>
            <c:strRef>
              <c:f>Sheet1!$A$2:$A$5</c:f>
              <c:strCache>
                <c:ptCount val="4"/>
                <c:pt idx="0">
                  <c:v>文化旅游体育与传媒（类）96.38%</c:v>
                </c:pt>
                <c:pt idx="1">
                  <c:v>社会保障和就业（类）1.74%</c:v>
                </c:pt>
                <c:pt idx="2">
                  <c:v>医疗卫生（类）0.68%</c:v>
                </c:pt>
                <c:pt idx="3">
                  <c:v>住房保障（类）1.2%</c:v>
                </c:pt>
              </c:strCache>
            </c:strRef>
          </c:cat>
          <c:val>
            <c:numRef>
              <c:f>Sheet1!$B$2:$B$5</c:f>
              <c:numCache>
                <c:formatCode>General</c:formatCode>
                <c:ptCount val="4"/>
                <c:pt idx="0">
                  <c:v>352.63</c:v>
                </c:pt>
                <c:pt idx="1">
                  <c:v>6.37</c:v>
                </c:pt>
                <c:pt idx="2">
                  <c:v>2.48</c:v>
                </c:pt>
                <c:pt idx="3">
                  <c:v>4.41</c:v>
                </c:pt>
              </c:numCache>
            </c:numRef>
          </c:val>
        </c:ser>
        <c:dLbls>
          <c:showLegendKey val="0"/>
          <c:showVal val="0"/>
          <c:showCatName val="0"/>
          <c:showSerName val="0"/>
          <c:showPercent val="1"/>
          <c:showBubbleSize val="0"/>
          <c:showLeaderLines val="1"/>
        </c:dLbls>
        <c:firstSliceAng val="91"/>
      </c:pieChart>
    </c:plotArea>
    <c:legend>
      <c:legendPos val="r"/>
      <c:layout>
        <c:manualLayout>
          <c:xMode val="edge"/>
          <c:yMode val="edge"/>
          <c:x val="0.56109059336758"/>
          <c:y val="0.205992747650907"/>
          <c:w val="0.424454561992599"/>
          <c:h val="0.72158309087964"/>
        </c:manualLayout>
      </c:layout>
      <c:overlay val="0"/>
      <c:txPr>
        <a:bodyPr rot="0" spcFirstLastPara="0" vertOverflow="ellipsis" vert="horz" wrap="square" anchor="ctr" anchorCtr="1"/>
        <a:lstStyle/>
        <a:p>
          <a:pPr>
            <a:defRPr lang="zh-CN" sz="1200" b="0" i="0" u="none" strike="noStrike" kern="1200" baseline="0">
              <a:solidFill>
                <a:schemeClr val="tx1"/>
              </a:solidFill>
              <a:latin typeface="+mn-lt"/>
              <a:ea typeface="+mn-ea"/>
              <a:cs typeface="+mn-cs"/>
            </a:defRPr>
          </a:pPr>
        </a:p>
      </c:txPr>
    </c:legend>
    <c:plotVisOnly val="1"/>
    <c:dispBlanksAs val="zero"/>
    <c:showDLblsOverMax val="0"/>
  </c:chart>
  <c:spPr>
    <a:ln w="9525" cap="flat" cmpd="sng" algn="ctr">
      <a:solidFill>
        <a:sysClr val="windowText" lastClr="000000"/>
      </a:solidFill>
      <a:prstDash val="solid"/>
      <a:round/>
    </a:ln>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“三公”经费财政拨款支出结构</c:v>
                </c:pt>
              </c:strCache>
            </c:strRef>
          </c:tx>
          <c:explosion val="0"/>
          <c:dPt>
            <c:idx val="0"/>
            <c:bubble3D val="0"/>
          </c:dPt>
          <c:dPt>
            <c:idx val="1"/>
            <c:bubble3D val="0"/>
          </c:dPt>
          <c:dPt>
            <c:idx val="2"/>
            <c:bubble3D val="0"/>
          </c:dPt>
          <c:dLbls>
            <c:delete val="1"/>
          </c:dLbls>
          <c:cat>
            <c:strRef>
              <c:f>Sheet1!$A$2:$A$4</c:f>
              <c:strCache>
                <c:ptCount val="3"/>
                <c:pt idx="0">
                  <c:v>因公出国（境）费0%</c:v>
                </c:pt>
                <c:pt idx="1">
                  <c:v>公务用车购置及运行维护费0%</c:v>
                </c:pt>
                <c:pt idx="2">
                  <c:v>公务接待费100%</c:v>
                </c:pt>
              </c:strCache>
            </c:strRef>
          </c:cat>
          <c:val>
            <c:numRef>
              <c:f>Sheet1!$B$2:$B$4</c:f>
              <c:numCache>
                <c:formatCode>General</c:formatCode>
                <c:ptCount val="3"/>
                <c:pt idx="0">
                  <c:v>0</c:v>
                </c:pt>
                <c:pt idx="1">
                  <c:v>0</c:v>
                </c:pt>
                <c:pt idx="2">
                  <c:v>3.7</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100" b="0" i="0" u="none" strike="noStrike" kern="1200" baseline="0">
              <a:solidFill>
                <a:schemeClr val="tx1"/>
              </a:solidFill>
              <a:latin typeface="+mn-lt"/>
              <a:ea typeface="+mn-ea"/>
              <a:cs typeface="+mn-cs"/>
            </a:defRPr>
          </a:pPr>
        </a:p>
      </c:txPr>
    </c:legend>
    <c:plotVisOnly val="1"/>
    <c:dispBlanksAs val="zero"/>
    <c:showDLblsOverMax val="0"/>
  </c:chart>
  <c:spPr>
    <a:ln w="9525" cap="flat" cmpd="sng" algn="ctr">
      <a:solidFill>
        <a:schemeClr val="tx1"/>
      </a:solidFill>
      <a:prstDash val="solid"/>
      <a:round/>
    </a:ln>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56C0A1-01F6-4C74-AB00-A5430380D14D}">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27</Pages>
  <Words>8812</Words>
  <Characters>3047</Characters>
  <Lines>25</Lines>
  <Paragraphs>23</Paragraphs>
  <TotalTime>41</TotalTime>
  <ScaleCrop>false</ScaleCrop>
  <LinksUpToDate>false</LinksUpToDate>
  <CharactersWithSpaces>11836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2020-09-21T03:28:00Z</dcterms:created>
  <dc:creator>sky</dc:creator>
  <cp:lastModifiedBy>Administrator</cp:lastModifiedBy>
  <cp:lastPrinted>2019-09-27T11:24:00Z</cp:lastPrinted>
  <dcterms:modified xsi:type="dcterms:W3CDTF">2021-06-16T06:31:50Z</dcterms:modified>
  <dc:title>四川省***</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