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F" w:rsidRDefault="00727124">
      <w:pPr>
        <w:spacing w:after="0" w:line="578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Toc15396600"/>
      <w:bookmarkStart w:id="1" w:name="_Toc15377197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开江县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人民医院</w:t>
      </w:r>
    </w:p>
    <w:p w:rsidR="00B26B2F" w:rsidRDefault="00727124">
      <w:pPr>
        <w:spacing w:after="0" w:line="578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年部门决算分析报告</w:t>
      </w:r>
    </w:p>
    <w:p w:rsidR="00B26B2F" w:rsidRDefault="00B26B2F">
      <w:pPr>
        <w:spacing w:after="0" w:line="578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26B2F" w:rsidRDefault="00727124">
      <w:pPr>
        <w:spacing w:after="0"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2" w:name="YS060101"/>
      <w:bookmarkStart w:id="3" w:name="第七部分部门决算分析报告撰写提纲"/>
      <w:bookmarkStart w:id="4" w:name="_Toc15377226"/>
      <w:bookmarkEnd w:id="0"/>
      <w:bookmarkEnd w:id="1"/>
      <w:r>
        <w:rPr>
          <w:rFonts w:ascii="黑体" w:eastAsia="黑体" w:hAnsi="黑体" w:hint="eastAsia"/>
          <w:sz w:val="32"/>
          <w:szCs w:val="32"/>
        </w:rPr>
        <w:t>一、单位情况</w:t>
      </w:r>
    </w:p>
    <w:bookmarkEnd w:id="2"/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．主要职能。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开江县人民医院是开江县唯一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所集医疗、教学、科研、急救及预防保健为一体的国家公立“二级甲等”综合医院、国际爱婴医院。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是达州市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“</w:t>
      </w:r>
      <w:r>
        <w:rPr>
          <w:rFonts w:ascii="仿宋_GB2312" w:eastAsia="仿宋_GB2312" w:hAnsi="华文仿宋" w:hint="eastAsia"/>
          <w:sz w:val="32"/>
          <w:szCs w:val="32"/>
        </w:rPr>
        <w:t>120</w:t>
      </w:r>
      <w:r>
        <w:rPr>
          <w:rFonts w:ascii="仿宋_GB2312" w:eastAsia="仿宋_GB2312" w:hAnsi="华文仿宋" w:hint="eastAsia"/>
          <w:sz w:val="32"/>
          <w:szCs w:val="32"/>
        </w:rPr>
        <w:t>”急救指挥分中心，是开江县新农合、城镇（职工）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保、交通事故、各种保险的定点急救医院，担负着全县</w:t>
      </w:r>
      <w:r>
        <w:rPr>
          <w:rFonts w:ascii="仿宋_GB2312" w:eastAsia="仿宋_GB2312" w:hAnsi="华文仿宋" w:hint="eastAsia"/>
          <w:sz w:val="32"/>
          <w:szCs w:val="32"/>
        </w:rPr>
        <w:t>60</w:t>
      </w:r>
      <w:r>
        <w:rPr>
          <w:rFonts w:ascii="仿宋_GB2312" w:eastAsia="仿宋_GB2312" w:hAnsi="华文仿宋" w:hint="eastAsia"/>
          <w:sz w:val="32"/>
          <w:szCs w:val="32"/>
        </w:rPr>
        <w:t>余万人民的康复保健、疾病救治和院前急救工作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．机构情况，包括当年变动情况及原因。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．机构情况，纳入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年部门决算编报的单位共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个，事业单位管理。机构数量无增减变动。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．人员情况，包括当年变动情况及原因。</w:t>
      </w:r>
    </w:p>
    <w:p w:rsidR="00B26B2F" w:rsidRDefault="00727124">
      <w:pPr>
        <w:spacing w:after="0" w:line="578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截止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日年末编制人数在职职工人数</w:t>
      </w:r>
      <w:r>
        <w:rPr>
          <w:rFonts w:ascii="仿宋_GB2312" w:eastAsia="仿宋_GB2312" w:hAnsi="仿宋" w:hint="eastAsia"/>
          <w:sz w:val="32"/>
          <w:szCs w:val="32"/>
        </w:rPr>
        <w:t>380</w:t>
      </w:r>
      <w:r>
        <w:rPr>
          <w:rFonts w:ascii="仿宋_GB2312" w:eastAsia="仿宋_GB2312" w:hAnsi="仿宋" w:hint="eastAsia"/>
          <w:sz w:val="32"/>
          <w:szCs w:val="32"/>
        </w:rPr>
        <w:t>人，无变动。年末在职人数</w:t>
      </w:r>
      <w:r>
        <w:rPr>
          <w:rFonts w:ascii="仿宋_GB2312" w:eastAsia="仿宋_GB2312" w:hAnsi="仿宋" w:hint="eastAsia"/>
          <w:sz w:val="32"/>
          <w:szCs w:val="32"/>
        </w:rPr>
        <w:t>504</w:t>
      </w:r>
      <w:r>
        <w:rPr>
          <w:rFonts w:ascii="仿宋_GB2312" w:eastAsia="仿宋_GB2312" w:hAnsi="仿宋" w:hint="eastAsia"/>
          <w:sz w:val="32"/>
          <w:szCs w:val="32"/>
        </w:rPr>
        <w:t>人，比上年增加</w:t>
      </w:r>
      <w:r>
        <w:rPr>
          <w:rFonts w:ascii="仿宋_GB2312" w:eastAsia="仿宋_GB2312" w:hAnsi="仿宋" w:hint="eastAsia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人。</w:t>
      </w:r>
      <w:bookmarkStart w:id="5" w:name="YS060102"/>
    </w:p>
    <w:p w:rsidR="00B26B2F" w:rsidRDefault="00727124">
      <w:pPr>
        <w:spacing w:after="0"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二、收入支出预算执行情况分析</w:t>
      </w:r>
    </w:p>
    <w:bookmarkEnd w:id="5"/>
    <w:p w:rsidR="00B26B2F" w:rsidRDefault="00727124">
      <w:pPr>
        <w:spacing w:after="0" w:line="578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（一）收入支出预算安排情况。</w:t>
      </w:r>
    </w:p>
    <w:p w:rsidR="00B26B2F" w:rsidRDefault="0072712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包括部门（单位）收入、支出年初预算安排情况，与上年对比情况及增减变动原因，年度执行中调整情况，调整原因说明。</w:t>
      </w:r>
    </w:p>
    <w:p w:rsidR="00B26B2F" w:rsidRDefault="00B26B2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140"/>
        <w:gridCol w:w="1148"/>
        <w:gridCol w:w="1100"/>
        <w:gridCol w:w="1240"/>
        <w:gridCol w:w="4240"/>
      </w:tblGrid>
      <w:tr w:rsidR="00B26B2F">
        <w:trPr>
          <w:trHeight w:val="402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lastRenderedPageBreak/>
              <w:t>收入、支出年初预算上下年对比（单位：万元）</w:t>
            </w:r>
          </w:p>
        </w:tc>
      </w:tr>
      <w:tr w:rsidR="00B26B2F">
        <w:trPr>
          <w:trHeight w:val="8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上年年初预算数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本年年初预算数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差异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差异比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说明</w:t>
            </w:r>
          </w:p>
        </w:tc>
      </w:tr>
      <w:tr w:rsidR="00B26B2F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13465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4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15143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1678.48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12.46%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事业收入有所增加</w:t>
            </w:r>
          </w:p>
        </w:tc>
      </w:tr>
      <w:tr w:rsidR="00B26B2F">
        <w:trPr>
          <w:trHeight w:val="402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收入、支出年初预算与调整预算数对比（单位：万元）</w:t>
            </w:r>
          </w:p>
        </w:tc>
      </w:tr>
      <w:tr w:rsidR="00B26B2F">
        <w:trPr>
          <w:trHeight w:val="8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年初预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算数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调整预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算数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差异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说明</w:t>
            </w:r>
          </w:p>
        </w:tc>
      </w:tr>
      <w:tr w:rsidR="00B26B2F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17635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15143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2491.37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事业支出有所增加</w:t>
            </w:r>
          </w:p>
        </w:tc>
      </w:tr>
    </w:tbl>
    <w:p w:rsidR="00B26B2F" w:rsidRDefault="00B26B2F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26B2F" w:rsidRDefault="00727124">
      <w:pPr>
        <w:spacing w:after="0" w:line="578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（二）收入支出预算执行情况。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当年收入支出预算执行基本情况，与上年度对比情况，包括增减绝对值与幅度，增减变动主要原因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可用柱形图或折线图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26B2F" w:rsidRDefault="00727124">
      <w:pPr>
        <w:spacing w:after="0" w:line="578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．收入支出与预算对比分析。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）预、决算差异情况，可分收入支出功能科目、分单位、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分收入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支出具体项目逐项对比（可列表）。</w:t>
      </w:r>
    </w:p>
    <w:p w:rsidR="00B26B2F" w:rsidRDefault="00727124">
      <w:pPr>
        <w:spacing w:line="520" w:lineRule="exact"/>
        <w:ind w:firstLineChars="2800" w:firstLine="6160"/>
        <w:rPr>
          <w:rFonts w:ascii="方正仿宋简体" w:eastAsia="方正仿宋简体" w:hAnsi="宋体" w:cs="宋体"/>
          <w:color w:val="000000"/>
        </w:rPr>
      </w:pPr>
      <w:r>
        <w:rPr>
          <w:rFonts w:ascii="方正仿宋简体" w:eastAsia="方正仿宋简体" w:hAnsi="宋体" w:cs="宋体" w:hint="eastAsia"/>
          <w:color w:val="000000"/>
        </w:rPr>
        <w:t>单位：万元</w:t>
      </w:r>
    </w:p>
    <w:tbl>
      <w:tblPr>
        <w:tblW w:w="8578" w:type="dxa"/>
        <w:tblInd w:w="93" w:type="dxa"/>
        <w:tblLook w:val="04A0" w:firstRow="1" w:lastRow="0" w:firstColumn="1" w:lastColumn="0" w:noHBand="0" w:noVBand="1"/>
      </w:tblPr>
      <w:tblGrid>
        <w:gridCol w:w="688"/>
        <w:gridCol w:w="1975"/>
        <w:gridCol w:w="1153"/>
        <w:gridCol w:w="1157"/>
        <w:gridCol w:w="992"/>
        <w:gridCol w:w="2693"/>
      </w:tblGrid>
      <w:tr w:rsidR="00B26B2F">
        <w:trPr>
          <w:trHeight w:val="735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项目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年初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本年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    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决算数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差异额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说明</w:t>
            </w:r>
          </w:p>
        </w:tc>
      </w:tr>
      <w:tr w:rsidR="00B26B2F">
        <w:trPr>
          <w:trHeight w:val="6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收入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财政拨款收入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5</w:t>
            </w:r>
            <w:r>
              <w:rPr>
                <w:rFonts w:ascii="方正仿宋简体" w:eastAsia="方正仿宋简体" w:hAnsi="宋体" w:cs="宋体"/>
                <w:color w:val="000000"/>
              </w:rPr>
              <w:t>693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5297.69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新区建设医技大楼中央财政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</w:rPr>
              <w:t>专心资金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</w:rPr>
              <w:t>5000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万元</w:t>
            </w:r>
          </w:p>
        </w:tc>
      </w:tr>
      <w:tr w:rsidR="00B26B2F">
        <w:trPr>
          <w:trHeight w:val="6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2F" w:rsidRDefault="00B26B2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事业收入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31</w:t>
            </w:r>
            <w:r>
              <w:rPr>
                <w:rFonts w:ascii="方正仿宋简体" w:eastAsia="方正仿宋简体" w:hAnsi="宋体" w:cs="宋体"/>
                <w:color w:val="000000"/>
              </w:rPr>
              <w:t>47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14813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1665.70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医疗收入增加</w:t>
            </w:r>
          </w:p>
        </w:tc>
      </w:tr>
      <w:tr w:rsidR="00B26B2F">
        <w:trPr>
          <w:trHeight w:val="6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支出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人员经费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7339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6943.99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人员增加，人员经费增加</w:t>
            </w:r>
          </w:p>
        </w:tc>
      </w:tr>
      <w:tr w:rsidR="00B26B2F">
        <w:trPr>
          <w:trHeight w:val="6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B2F" w:rsidRDefault="00B26B2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日常公用经费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8251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8251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药品及材料费购置增加</w:t>
            </w:r>
          </w:p>
          <w:p w:rsidR="00B26B2F" w:rsidRDefault="00B26B2F">
            <w:pPr>
              <w:rPr>
                <w:rFonts w:ascii="方正仿宋简体" w:eastAsia="方正仿宋简体" w:hAnsi="宋体" w:cs="宋体"/>
                <w:color w:val="000000"/>
              </w:rPr>
            </w:pPr>
          </w:p>
        </w:tc>
      </w:tr>
      <w:tr w:rsidR="00B26B2F">
        <w:trPr>
          <w:trHeight w:val="63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B2F" w:rsidRDefault="00B26B2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项目支出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新区医院建设支出</w:t>
            </w:r>
          </w:p>
        </w:tc>
      </w:tr>
    </w:tbl>
    <w:p w:rsidR="00B26B2F" w:rsidRDefault="00B26B2F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B26B2F" w:rsidRDefault="00727124">
      <w:pPr>
        <w:spacing w:after="0" w:line="578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．收入支出结构分析。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）各项收入占总收入的比重，各项支出占总支出的比重（可分别制作饼状图）。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今年本单位总收入</w:t>
      </w:r>
      <w:r>
        <w:rPr>
          <w:rFonts w:ascii="仿宋_GB2312" w:eastAsia="仿宋_GB2312" w:hAnsi="仿宋"/>
          <w:sz w:val="32"/>
          <w:szCs w:val="32"/>
        </w:rPr>
        <w:t>23591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67</w:t>
      </w:r>
      <w:r>
        <w:rPr>
          <w:rFonts w:ascii="仿宋_GB2312" w:eastAsia="仿宋_GB2312" w:hAnsi="仿宋" w:hint="eastAsia"/>
          <w:sz w:val="32"/>
          <w:szCs w:val="32"/>
        </w:rPr>
        <w:t>万元。其中：财政拨款</w:t>
      </w:r>
      <w:r>
        <w:rPr>
          <w:rFonts w:ascii="宋体" w:hAnsi="宋体" w:cs="宋体"/>
          <w:color w:val="000000"/>
        </w:rPr>
        <w:t>8693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/>
          <w:color w:val="000000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万元，占比</w:t>
      </w:r>
      <w:r>
        <w:rPr>
          <w:rFonts w:ascii="仿宋_GB2312" w:eastAsia="仿宋_GB2312" w:hAnsi="仿宋" w:hint="eastAsia"/>
          <w:sz w:val="32"/>
          <w:szCs w:val="32"/>
        </w:rPr>
        <w:t>36.85%</w:t>
      </w:r>
      <w:r>
        <w:rPr>
          <w:rFonts w:ascii="仿宋_GB2312" w:eastAsia="仿宋_GB2312" w:hAnsi="仿宋" w:hint="eastAsia"/>
          <w:sz w:val="32"/>
          <w:szCs w:val="32"/>
        </w:rPr>
        <w:t>；事业收入</w:t>
      </w:r>
      <w:r>
        <w:rPr>
          <w:rFonts w:ascii="仿宋_GB2312" w:eastAsia="仿宋_GB2312" w:hAnsi="仿宋"/>
          <w:sz w:val="32"/>
          <w:szCs w:val="32"/>
        </w:rPr>
        <w:t>14813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61</w:t>
      </w:r>
      <w:r>
        <w:rPr>
          <w:rFonts w:ascii="仿宋_GB2312" w:eastAsia="仿宋_GB2312" w:hAnsi="仿宋" w:hint="eastAsia"/>
          <w:sz w:val="32"/>
          <w:szCs w:val="32"/>
        </w:rPr>
        <w:t>万元，占比</w:t>
      </w:r>
      <w:r>
        <w:rPr>
          <w:rFonts w:ascii="仿宋_GB2312" w:eastAsia="仿宋_GB2312" w:hAnsi="仿宋" w:hint="eastAsia"/>
          <w:sz w:val="32"/>
          <w:szCs w:val="32"/>
        </w:rPr>
        <w:t>62.79%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今年本单位基本支出</w:t>
      </w:r>
      <w:r>
        <w:rPr>
          <w:rFonts w:ascii="仿宋_GB2312" w:eastAsia="仿宋_GB2312" w:hAnsi="仿宋"/>
          <w:sz w:val="32"/>
          <w:szCs w:val="32"/>
        </w:rPr>
        <w:t>15591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67</w:t>
      </w:r>
      <w:r>
        <w:rPr>
          <w:rFonts w:ascii="仿宋_GB2312" w:eastAsia="仿宋_GB2312" w:hAnsi="仿宋" w:hint="eastAsia"/>
          <w:sz w:val="32"/>
          <w:szCs w:val="32"/>
        </w:rPr>
        <w:t>万元。其中：人员经费支出</w:t>
      </w:r>
      <w:r>
        <w:rPr>
          <w:rFonts w:ascii="仿宋_GB2312" w:eastAsia="仿宋_GB2312" w:hAnsi="仿宋"/>
          <w:sz w:val="32"/>
          <w:szCs w:val="32"/>
        </w:rPr>
        <w:t>7339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99</w:t>
      </w:r>
      <w:r>
        <w:rPr>
          <w:rFonts w:ascii="仿宋_GB2312" w:eastAsia="仿宋_GB2312" w:hAnsi="仿宋" w:hint="eastAsia"/>
          <w:sz w:val="32"/>
          <w:szCs w:val="32"/>
        </w:rPr>
        <w:t>万元，占比</w:t>
      </w:r>
      <w:r>
        <w:rPr>
          <w:rFonts w:ascii="仿宋_GB2312" w:eastAsia="仿宋_GB2312" w:hAnsi="仿宋" w:hint="eastAsia"/>
          <w:sz w:val="32"/>
          <w:szCs w:val="32"/>
        </w:rPr>
        <w:t>47.08%</w:t>
      </w:r>
      <w:r>
        <w:rPr>
          <w:rFonts w:ascii="仿宋_GB2312" w:eastAsia="仿宋_GB2312" w:hAnsi="仿宋" w:hint="eastAsia"/>
          <w:sz w:val="32"/>
          <w:szCs w:val="32"/>
        </w:rPr>
        <w:t>日常公用经费</w:t>
      </w:r>
      <w:r>
        <w:rPr>
          <w:rFonts w:ascii="仿宋_GB2312" w:eastAsia="仿宋_GB2312" w:hAnsi="仿宋"/>
          <w:sz w:val="32"/>
          <w:szCs w:val="32"/>
        </w:rPr>
        <w:t>8251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68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 xml:space="preserve">, </w:t>
      </w:r>
      <w:r>
        <w:rPr>
          <w:rFonts w:ascii="仿宋_GB2312" w:eastAsia="仿宋_GB2312" w:hAnsi="仿宋" w:hint="eastAsia"/>
          <w:sz w:val="32"/>
          <w:szCs w:val="32"/>
        </w:rPr>
        <w:t>占比</w:t>
      </w:r>
      <w:r>
        <w:rPr>
          <w:rFonts w:ascii="仿宋_GB2312" w:eastAsia="仿宋_GB2312" w:hAnsi="仿宋" w:hint="eastAsia"/>
          <w:sz w:val="32"/>
          <w:szCs w:val="32"/>
        </w:rPr>
        <w:t>52.92%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）收入支出按部门所属单位分布情况（可列表）。</w:t>
      </w:r>
    </w:p>
    <w:p w:rsidR="00B26B2F" w:rsidRDefault="00727124">
      <w:pPr>
        <w:spacing w:after="0" w:line="578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．支出按经济分类科目分析。</w:t>
      </w:r>
    </w:p>
    <w:p w:rsidR="00B26B2F" w:rsidRDefault="0072712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b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三公</w:t>
      </w:r>
      <w:r>
        <w:rPr>
          <w:rFonts w:ascii="仿宋_GB2312" w:eastAsia="仿宋_GB2312" w:hAnsi="仿宋" w:hint="eastAsia"/>
          <w:b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经费支出情况：可进行上下年对比、预决算对比，人均支出情况分析（可做表、柱图、折线图）。</w:t>
      </w:r>
    </w:p>
    <w:p w:rsidR="00B26B2F" w:rsidRDefault="00B26B2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8917" w:type="dxa"/>
        <w:tblInd w:w="108" w:type="dxa"/>
        <w:tblLook w:val="04A0" w:firstRow="1" w:lastRow="0" w:firstColumn="1" w:lastColumn="0" w:noHBand="0" w:noVBand="1"/>
      </w:tblPr>
      <w:tblGrid>
        <w:gridCol w:w="1405"/>
        <w:gridCol w:w="2404"/>
        <w:gridCol w:w="2404"/>
        <w:gridCol w:w="1161"/>
        <w:gridCol w:w="1543"/>
      </w:tblGrid>
      <w:tr w:rsidR="00B26B2F">
        <w:trPr>
          <w:trHeight w:val="499"/>
        </w:trPr>
        <w:tc>
          <w:tcPr>
            <w:tcW w:w="89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三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</w:rPr>
              <w:t>公经费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</w:rPr>
              <w:t>支出情况（万元）</w:t>
            </w:r>
          </w:p>
        </w:tc>
      </w:tr>
      <w:tr w:rsidR="00B26B2F">
        <w:trPr>
          <w:trHeight w:val="499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项目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与上年对比</w:t>
            </w:r>
          </w:p>
        </w:tc>
      </w:tr>
      <w:tr w:rsidR="00B26B2F">
        <w:trPr>
          <w:trHeight w:val="499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2019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2018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增减额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增加比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%</w:t>
            </w:r>
          </w:p>
        </w:tc>
      </w:tr>
      <w:tr w:rsidR="00B26B2F">
        <w:trPr>
          <w:trHeight w:val="402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公务接待费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25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55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19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ind w:right="140"/>
              <w:jc w:val="right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6.18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31.90</w:t>
            </w:r>
          </w:p>
        </w:tc>
      </w:tr>
    </w:tbl>
    <w:p w:rsidR="00B26B2F" w:rsidRDefault="00727124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）会议费支出情况：可进行上下年对比、预决算对比，人均支出情况分析（可做表、柱图、折线图）。</w:t>
      </w: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1227"/>
        <w:gridCol w:w="2511"/>
        <w:gridCol w:w="2511"/>
        <w:gridCol w:w="1227"/>
        <w:gridCol w:w="1425"/>
      </w:tblGrid>
      <w:tr w:rsidR="00B26B2F">
        <w:trPr>
          <w:trHeight w:val="499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lastRenderedPageBreak/>
              <w:t>会议费支出情况（万元）</w:t>
            </w:r>
          </w:p>
        </w:tc>
      </w:tr>
      <w:tr w:rsidR="00B26B2F">
        <w:trPr>
          <w:trHeight w:val="499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项目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与上年对比</w:t>
            </w:r>
          </w:p>
        </w:tc>
      </w:tr>
      <w:tr w:rsidR="00B26B2F">
        <w:trPr>
          <w:trHeight w:val="49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2F" w:rsidRDefault="00B26B2F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2019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2018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增减额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增加比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%</w:t>
            </w:r>
          </w:p>
        </w:tc>
      </w:tr>
      <w:tr w:rsidR="00B26B2F">
        <w:trPr>
          <w:trHeight w:val="499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会议费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5.92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6.88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-0.96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-13.95</w:t>
            </w:r>
          </w:p>
        </w:tc>
      </w:tr>
    </w:tbl>
    <w:p w:rsidR="00B26B2F" w:rsidRDefault="00727124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）培训费支出情况：可进行上下年对比、预决算对比，人均支出情况分析（可做表、柱图、折线图）。</w:t>
      </w: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1227"/>
        <w:gridCol w:w="2511"/>
        <w:gridCol w:w="2511"/>
        <w:gridCol w:w="1227"/>
        <w:gridCol w:w="1425"/>
      </w:tblGrid>
      <w:tr w:rsidR="00B26B2F">
        <w:trPr>
          <w:trHeight w:val="499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培训费支出情况（万元）</w:t>
            </w:r>
          </w:p>
        </w:tc>
      </w:tr>
      <w:tr w:rsidR="00B26B2F">
        <w:trPr>
          <w:trHeight w:val="499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项目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与上年对比</w:t>
            </w:r>
          </w:p>
        </w:tc>
      </w:tr>
      <w:tr w:rsidR="00B26B2F">
        <w:trPr>
          <w:trHeight w:val="499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2F" w:rsidRDefault="00B26B2F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2019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2018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年实际数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增减额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增加比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%</w:t>
            </w:r>
          </w:p>
        </w:tc>
      </w:tr>
      <w:tr w:rsidR="00B26B2F">
        <w:trPr>
          <w:trHeight w:val="499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培训费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61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09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/>
                <w:color w:val="000000"/>
              </w:rPr>
              <w:t>73</w:t>
            </w:r>
            <w:r>
              <w:rPr>
                <w:rFonts w:ascii="方正仿宋简体" w:eastAsia="方正仿宋简体" w:hAnsi="宋体" w:cs="宋体" w:hint="eastAsia"/>
                <w:color w:val="000000"/>
              </w:rPr>
              <w:t>.</w:t>
            </w:r>
            <w:r>
              <w:rPr>
                <w:rFonts w:ascii="方正仿宋简体" w:eastAsia="方正仿宋简体" w:hAnsi="宋体" w:cs="宋体"/>
                <w:color w:val="000000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-12.41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2F" w:rsidRDefault="00727124">
            <w:pPr>
              <w:jc w:val="center"/>
              <w:rPr>
                <w:rFonts w:ascii="方正仿宋简体" w:eastAsia="方正仿宋简体" w:hAnsi="宋体" w:cs="宋体"/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</w:rPr>
              <w:t>-16.88</w:t>
            </w:r>
          </w:p>
        </w:tc>
      </w:tr>
    </w:tbl>
    <w:p w:rsidR="00B26B2F" w:rsidRDefault="00B26B2F">
      <w:pPr>
        <w:spacing w:after="0" w:line="578" w:lineRule="exact"/>
        <w:rPr>
          <w:rFonts w:ascii="仿宋_GB2312" w:eastAsia="仿宋_GB2312" w:hAnsi="仿宋"/>
          <w:sz w:val="32"/>
          <w:szCs w:val="32"/>
        </w:rPr>
      </w:pP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）其他对部门（单位）影响较大的支出情况。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）重点经济分类支出中存在的问题及改进措施。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无</w:t>
      </w:r>
    </w:p>
    <w:p w:rsidR="00B26B2F" w:rsidRDefault="00727124">
      <w:pPr>
        <w:spacing w:after="0" w:line="578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</w:t>
      </w:r>
      <w:r>
        <w:rPr>
          <w:rFonts w:ascii="仿宋_GB2312" w:eastAsia="仿宋_GB2312" w:hAnsi="仿宋" w:hint="eastAsia"/>
          <w:b/>
          <w:sz w:val="32"/>
          <w:szCs w:val="32"/>
        </w:rPr>
        <w:t>财政拨款收入、支出分析。</w:t>
      </w:r>
      <w:r>
        <w:rPr>
          <w:rFonts w:ascii="仿宋_GB2312" w:eastAsia="仿宋_GB2312" w:hAnsi="仿宋" w:hint="eastAsia"/>
          <w:sz w:val="32"/>
          <w:szCs w:val="32"/>
        </w:rPr>
        <w:t>分析财政拨款收入、支出总体情况，支出要按照基本支出和项目支出分析具体构成及特点。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年财政拨款收入</w:t>
      </w:r>
      <w:r>
        <w:rPr>
          <w:rFonts w:ascii="仿宋_GB2312" w:eastAsia="仿宋_GB2312" w:hAnsi="仿宋"/>
          <w:sz w:val="32"/>
          <w:szCs w:val="32"/>
        </w:rPr>
        <w:t>8693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万元。其中：一般公共预算财政拨款收入</w:t>
      </w:r>
      <w:r>
        <w:rPr>
          <w:rFonts w:ascii="仿宋_GB2312" w:eastAsia="仿宋_GB2312" w:hAnsi="仿宋"/>
          <w:sz w:val="32"/>
          <w:szCs w:val="32"/>
        </w:rPr>
        <w:t>5693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政府性基金财政拨款</w:t>
      </w:r>
      <w:r>
        <w:rPr>
          <w:rFonts w:ascii="仿宋_GB2312" w:eastAsia="仿宋_GB2312" w:hAnsi="仿宋"/>
          <w:sz w:val="32"/>
          <w:szCs w:val="32"/>
        </w:rPr>
        <w:t>3000</w:t>
      </w:r>
      <w:r>
        <w:rPr>
          <w:rFonts w:ascii="仿宋_GB2312" w:eastAsia="仿宋_GB2312" w:hAnsi="仿宋" w:hint="eastAsia"/>
          <w:sz w:val="32"/>
          <w:szCs w:val="32"/>
        </w:rPr>
        <w:t>万。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年财政拨款支出</w:t>
      </w:r>
      <w:r>
        <w:rPr>
          <w:rFonts w:ascii="仿宋_GB2312" w:eastAsia="仿宋_GB2312" w:hAnsi="仿宋"/>
          <w:sz w:val="32"/>
          <w:szCs w:val="32"/>
        </w:rPr>
        <w:t>8693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万元，其中：基本支出</w:t>
      </w:r>
      <w:r>
        <w:rPr>
          <w:rFonts w:ascii="仿宋_GB2312" w:eastAsia="仿宋_GB2312" w:hAnsi="仿宋"/>
          <w:sz w:val="32"/>
          <w:szCs w:val="32"/>
        </w:rPr>
        <w:t>693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万元，项目支出</w:t>
      </w:r>
      <w:r>
        <w:rPr>
          <w:rFonts w:ascii="仿宋_GB2312" w:eastAsia="仿宋_GB2312" w:hAnsi="仿宋"/>
          <w:sz w:val="32"/>
          <w:szCs w:val="32"/>
        </w:rPr>
        <w:t>8000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B26B2F" w:rsidRDefault="00727124">
      <w:pPr>
        <w:spacing w:after="0"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6" w:name="YS060104"/>
      <w:r>
        <w:rPr>
          <w:rFonts w:ascii="黑体" w:eastAsia="黑体" w:hAnsi="黑体" w:hint="eastAsia"/>
          <w:sz w:val="32"/>
          <w:szCs w:val="32"/>
        </w:rPr>
        <w:t>四、本年度部门整体支出绩效情况</w:t>
      </w:r>
    </w:p>
    <w:bookmarkEnd w:id="6"/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（一）预算编制情况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严格按照财政要求编制并上报年度预决算。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（二）执行管理情况（包括预算执行进度情况、绩效监控情况、预决算偏差程度、</w:t>
      </w:r>
      <w:r>
        <w:rPr>
          <w:rFonts w:ascii="仿宋_GB2312" w:eastAsia="仿宋_GB2312" w:hAnsi="仿宋" w:hint="cs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三公经费</w:t>
      </w:r>
      <w:r>
        <w:rPr>
          <w:rFonts w:ascii="仿宋_GB2312" w:eastAsia="仿宋_GB2312" w:hAnsi="仿宋" w:hint="cs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控制情况等）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根据财政部门的工作安排开展工作，按照规定批复预决算执行工作。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（三）综合管理情况（包括预算管理、债务管理、资产管理、政策采购管理、非税收入管理、绩效评价及依法接受财政监督情况等）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单位严格按照县委、县</w:t>
      </w:r>
      <w:r>
        <w:rPr>
          <w:rFonts w:ascii="仿宋_GB2312" w:eastAsia="仿宋_GB2312" w:hAnsi="仿宋" w:hint="eastAsia"/>
          <w:sz w:val="32"/>
          <w:szCs w:val="32"/>
        </w:rPr>
        <w:t>政府、卫健局、财政及国家法律法规开展单位预算，债务，资产，政府采购，绩效评价等工作，并接受财政、审计等部门的监督检查。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（四）整体绩效（包括职责履行和履职效益情况等）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年度全年收支患者</w:t>
      </w:r>
      <w:r>
        <w:rPr>
          <w:rFonts w:ascii="仿宋_GB2312" w:eastAsia="仿宋_GB2312" w:hAnsi="仿宋" w:hint="eastAsia"/>
          <w:sz w:val="32"/>
          <w:szCs w:val="32"/>
        </w:rPr>
        <w:t>187098</w:t>
      </w:r>
      <w:r>
        <w:rPr>
          <w:rFonts w:ascii="仿宋_GB2312" w:eastAsia="仿宋_GB2312" w:hAnsi="仿宋" w:hint="eastAsia"/>
          <w:sz w:val="32"/>
          <w:szCs w:val="32"/>
        </w:rPr>
        <w:t>人次，其中门诊人次</w:t>
      </w:r>
      <w:r>
        <w:rPr>
          <w:rFonts w:ascii="仿宋_GB2312" w:eastAsia="仿宋_GB2312" w:hAnsi="仿宋" w:hint="eastAsia"/>
          <w:sz w:val="32"/>
          <w:szCs w:val="32"/>
        </w:rPr>
        <w:t>173814</w:t>
      </w:r>
      <w:r>
        <w:rPr>
          <w:rFonts w:ascii="仿宋_GB2312" w:eastAsia="仿宋_GB2312" w:hAnsi="仿宋" w:hint="eastAsia"/>
          <w:sz w:val="32"/>
          <w:szCs w:val="32"/>
        </w:rPr>
        <w:t>人次，出院患者</w:t>
      </w:r>
      <w:r>
        <w:rPr>
          <w:rFonts w:ascii="仿宋_GB2312" w:eastAsia="仿宋_GB2312" w:hAnsi="仿宋" w:hint="eastAsia"/>
          <w:sz w:val="32"/>
          <w:szCs w:val="32"/>
        </w:rPr>
        <w:t>1929</w:t>
      </w:r>
      <w:bookmarkStart w:id="7" w:name="_GoBack"/>
      <w:bookmarkEnd w:id="7"/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B26B2F" w:rsidRDefault="00727124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本单位在上级主管部门的领导下，服务能力持续提升，</w:t>
      </w:r>
      <w:r>
        <w:rPr>
          <w:rFonts w:ascii="仿宋_GB2312" w:eastAsia="仿宋_GB2312" w:hAnsi="仿宋" w:hint="eastAsia"/>
          <w:sz w:val="32"/>
          <w:szCs w:val="32"/>
        </w:rPr>
        <w:t>改善医院服务形象，提升科技服务含量，建立远程医疗会诊中心。加大人才引进力度，人才紧张趋于缓解。打造学科带头人，引进新技术新项目等方面取得了较好的成绩。</w:t>
      </w:r>
    </w:p>
    <w:bookmarkEnd w:id="3"/>
    <w:bookmarkEnd w:id="4"/>
    <w:p w:rsidR="00B26B2F" w:rsidRDefault="00B26B2F">
      <w:pPr>
        <w:spacing w:after="0"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B26B2F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2F" w:rsidRDefault="00727124">
      <w:r>
        <w:separator/>
      </w:r>
    </w:p>
  </w:endnote>
  <w:endnote w:type="continuationSeparator" w:id="0">
    <w:p w:rsidR="00B26B2F" w:rsidRDefault="007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727124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-1994781956"/>
                </w:sdtPr>
                <w:sdtEndPr/>
                <w:sdtContent>
                  <w:p w:rsidR="00B26B2F" w:rsidRDefault="00727124">
                    <w:pPr>
                      <w:pStyle w:val="a5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271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B26B2F" w:rsidRDefault="00B26B2F"/>
            </w:txbxContent>
          </v:textbox>
          <w10:wrap anchorx="margin"/>
        </v:shape>
      </w:pict>
    </w:r>
  </w:p>
  <w:p w:rsidR="00B26B2F" w:rsidRDefault="00B26B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72712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26B2F" w:rsidRDefault="00727124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2F" w:rsidRDefault="00727124">
      <w:pPr>
        <w:spacing w:after="0"/>
      </w:pPr>
      <w:r>
        <w:separator/>
      </w:r>
    </w:p>
  </w:footnote>
  <w:footnote w:type="continuationSeparator" w:id="0">
    <w:p w:rsidR="00B26B2F" w:rsidRDefault="00727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F" w:rsidRDefault="00B26B2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785E"/>
    <w:rsid w:val="000B31BC"/>
    <w:rsid w:val="001017D7"/>
    <w:rsid w:val="00103A50"/>
    <w:rsid w:val="00106D8F"/>
    <w:rsid w:val="00120593"/>
    <w:rsid w:val="00191B27"/>
    <w:rsid w:val="00203080"/>
    <w:rsid w:val="00276C0E"/>
    <w:rsid w:val="002B5CF1"/>
    <w:rsid w:val="002F6E85"/>
    <w:rsid w:val="00317B12"/>
    <w:rsid w:val="00323B43"/>
    <w:rsid w:val="003D37D8"/>
    <w:rsid w:val="003F28AC"/>
    <w:rsid w:val="00426133"/>
    <w:rsid w:val="004358AB"/>
    <w:rsid w:val="00543740"/>
    <w:rsid w:val="005859E5"/>
    <w:rsid w:val="006B5843"/>
    <w:rsid w:val="006D0F3B"/>
    <w:rsid w:val="00727124"/>
    <w:rsid w:val="0073063E"/>
    <w:rsid w:val="00820615"/>
    <w:rsid w:val="008827E8"/>
    <w:rsid w:val="008938AE"/>
    <w:rsid w:val="008B7726"/>
    <w:rsid w:val="009161B7"/>
    <w:rsid w:val="00926EE2"/>
    <w:rsid w:val="009C287B"/>
    <w:rsid w:val="00A02A8E"/>
    <w:rsid w:val="00A15F0C"/>
    <w:rsid w:val="00A81CE6"/>
    <w:rsid w:val="00AC52AE"/>
    <w:rsid w:val="00B03CD8"/>
    <w:rsid w:val="00B26B2F"/>
    <w:rsid w:val="00B47311"/>
    <w:rsid w:val="00B7202C"/>
    <w:rsid w:val="00BA7601"/>
    <w:rsid w:val="00C77B90"/>
    <w:rsid w:val="00C93C45"/>
    <w:rsid w:val="00CE439A"/>
    <w:rsid w:val="00D1499D"/>
    <w:rsid w:val="00D31D50"/>
    <w:rsid w:val="00D37D6D"/>
    <w:rsid w:val="00D77333"/>
    <w:rsid w:val="00D77751"/>
    <w:rsid w:val="00E04616"/>
    <w:rsid w:val="00EC5D1F"/>
    <w:rsid w:val="00FA18E4"/>
    <w:rsid w:val="00FC3DEA"/>
    <w:rsid w:val="1E224378"/>
    <w:rsid w:val="4BF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 w:val="0"/>
      <w:adjustRightInd/>
      <w:snapToGrid/>
      <w:spacing w:beforeLines="30" w:after="0"/>
      <w:jc w:val="both"/>
    </w:pPr>
    <w:rPr>
      <w:rFonts w:ascii="仿宋_GB2312" w:eastAsia="仿宋_GB2312" w:hAnsi="Times New Roman" w:cs="Times New Roman"/>
      <w:sz w:val="3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 w:val="0"/>
      <w:tabs>
        <w:tab w:val="right" w:leader="dot" w:pos="8296"/>
      </w:tabs>
      <w:adjustRightInd/>
      <w:snapToGrid/>
      <w:spacing w:before="93" w:after="0"/>
      <w:jc w:val="center"/>
    </w:pPr>
    <w:rPr>
      <w:rFonts w:ascii="仿宋" w:eastAsia="仿宋" w:hAnsi="仿宋" w:cs="Times New Roman"/>
      <w:kern w:val="2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pPr>
      <w:widowControl w:val="0"/>
      <w:tabs>
        <w:tab w:val="right" w:leader="dot" w:pos="8296"/>
      </w:tabs>
      <w:adjustRightInd/>
      <w:snapToGrid/>
      <w:spacing w:after="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7">
    <w:name w:val="Strong"/>
    <w:basedOn w:val="a0"/>
    <w:uiPriority w:val="99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uiPriority w:val="99"/>
    <w:qFormat/>
    <w:rPr>
      <w:rFonts w:ascii="仿宋_GB2312" w:eastAsia="仿宋_GB2312" w:hAnsi="Times New Roman" w:cs="Times New Roman"/>
      <w:sz w:val="30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566AC-DC49-4F14-98E6-AD29D02BBC9A}">
  <ds:schemaRefs/>
</ds:datastoreItem>
</file>

<file path=customXml/itemProps2.xml><?xml version="1.0" encoding="utf-8"?>
<ds:datastoreItem xmlns:ds="http://schemas.openxmlformats.org/officeDocument/2006/customXml" ds:itemID="{2FF53D42-0FD0-462F-8D38-B085208F0706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28857EE-1BEE-4D05-8535-B241383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1734</Words>
  <Characters>497</Characters>
  <Application>Microsoft Office Word</Application>
  <DocSecurity>0</DocSecurity>
  <Lines>4</Lines>
  <Paragraphs>4</Paragraphs>
  <ScaleCrop>false</ScaleCrop>
  <Company>微软公司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县信访局</cp:lastModifiedBy>
  <cp:revision>19</cp:revision>
  <dcterms:created xsi:type="dcterms:W3CDTF">2008-09-11T17:20:00Z</dcterms:created>
  <dcterms:modified xsi:type="dcterms:W3CDTF">2021-06-17T02:37:00Z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548658511_btnclosed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A86C42FDC2554BAB8A24689B5853DBEF</vt:lpwstr>
  </property>
</Properties>
</file>