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4C0" w:rsidRDefault="009F4A6D">
      <w:pPr>
        <w:snapToGrid w:val="0"/>
        <w:jc w:val="center"/>
        <w:rPr>
          <w:rFonts w:ascii="华文中宋" w:eastAsia="华文中宋" w:hAnsi="华文中宋"/>
          <w:sz w:val="36"/>
          <w:szCs w:val="36"/>
        </w:rPr>
      </w:pPr>
      <w:bookmarkStart w:id="0" w:name="YS060100"/>
      <w:bookmarkStart w:id="1" w:name="第七部分部门决算分析报告撰写提纲"/>
      <w:r>
        <w:rPr>
          <w:rFonts w:ascii="华文中宋" w:eastAsia="华文中宋" w:hAnsi="华文中宋" w:hint="eastAsia"/>
          <w:sz w:val="36"/>
          <w:szCs w:val="36"/>
        </w:rPr>
        <w:t>开江县老龄工作委员会办公室</w:t>
      </w:r>
    </w:p>
    <w:p w:rsidR="00E634C0" w:rsidRDefault="009F4A6D">
      <w:pPr>
        <w:snapToGrid w:val="0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部门决算分析报告</w:t>
      </w:r>
    </w:p>
    <w:bookmarkEnd w:id="0"/>
    <w:p w:rsidR="00E634C0" w:rsidRDefault="00E634C0">
      <w:pPr>
        <w:snapToGrid w:val="0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E634C0" w:rsidRDefault="009F4A6D">
      <w:pPr>
        <w:snapToGrid w:val="0"/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bookmarkStart w:id="2" w:name="YS060101"/>
      <w:r>
        <w:rPr>
          <w:rFonts w:ascii="黑体" w:eastAsia="黑体" w:hAnsi="黑体" w:hint="eastAsia"/>
          <w:sz w:val="32"/>
          <w:szCs w:val="32"/>
        </w:rPr>
        <w:t>一、开江县老龄办情况</w:t>
      </w:r>
    </w:p>
    <w:bookmarkEnd w:id="2"/>
    <w:p w:rsidR="00E634C0" w:rsidRDefault="009F4A6D">
      <w:pPr>
        <w:snapToGrid w:val="0"/>
        <w:spacing w:line="520" w:lineRule="exact"/>
        <w:ind w:firstLineChars="200" w:firstLine="643"/>
        <w:rPr>
          <w:rFonts w:ascii="楷体_GB2312" w:eastAsia="楷体_GB2312" w:hAnsi="仿宋"/>
          <w:b/>
          <w:sz w:val="32"/>
          <w:szCs w:val="32"/>
        </w:rPr>
      </w:pPr>
      <w:r>
        <w:rPr>
          <w:rFonts w:ascii="楷体_GB2312" w:eastAsia="楷体_GB2312" w:hAnsi="仿宋" w:hint="eastAsia"/>
          <w:b/>
          <w:sz w:val="32"/>
          <w:szCs w:val="32"/>
        </w:rPr>
        <w:t>（一）基本情况。</w:t>
      </w:r>
    </w:p>
    <w:p w:rsidR="00E634C0" w:rsidRDefault="009F4A6D">
      <w:pPr>
        <w:snapToGrid w:val="0"/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开江县老龄工作委员会办公室</w:t>
      </w:r>
      <w:r>
        <w:rPr>
          <w:rFonts w:ascii="仿宋" w:eastAsia="仿宋" w:hAnsi="仿宋" w:cs="仿宋" w:hint="eastAsia"/>
          <w:sz w:val="32"/>
          <w:szCs w:val="32"/>
        </w:rPr>
        <w:t>原</w:t>
      </w:r>
      <w:r>
        <w:rPr>
          <w:rFonts w:ascii="仿宋" w:eastAsia="仿宋" w:hAnsi="仿宋" w:cs="仿宋" w:hint="eastAsia"/>
          <w:sz w:val="32"/>
          <w:szCs w:val="32"/>
        </w:rPr>
        <w:t>为开江县民政局局举办的全额拨款的参照管理事业单位，</w:t>
      </w:r>
      <w:r>
        <w:rPr>
          <w:rFonts w:ascii="仿宋" w:eastAsia="仿宋" w:hAnsi="仿宋" w:cs="仿宋" w:hint="eastAsia"/>
          <w:sz w:val="32"/>
          <w:szCs w:val="32"/>
        </w:rPr>
        <w:t>2019</w:t>
      </w:r>
      <w:r>
        <w:rPr>
          <w:rFonts w:ascii="仿宋" w:eastAsia="仿宋" w:hAnsi="仿宋" w:cs="仿宋" w:hint="eastAsia"/>
          <w:sz w:val="32"/>
          <w:szCs w:val="32"/>
        </w:rPr>
        <w:t>年机构改革后为开江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县卫健局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举办的全额拨款的参照管理事业单位</w:t>
      </w:r>
      <w:r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法定代表人：</w:t>
      </w:r>
      <w:r>
        <w:rPr>
          <w:rFonts w:ascii="仿宋" w:eastAsia="仿宋" w:hAnsi="仿宋" w:cs="仿宋" w:hint="eastAsia"/>
          <w:sz w:val="32"/>
          <w:szCs w:val="32"/>
        </w:rPr>
        <w:t>张名书</w:t>
      </w:r>
      <w:r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其中开江县老年大学决算数据与开江县老龄办在一起。</w:t>
      </w:r>
      <w:r>
        <w:rPr>
          <w:rFonts w:ascii="仿宋" w:eastAsia="仿宋" w:hAnsi="仿宋" w:cs="仿宋" w:hint="eastAsia"/>
          <w:sz w:val="32"/>
          <w:szCs w:val="32"/>
        </w:rPr>
        <w:t>201</w:t>
      </w:r>
      <w:r>
        <w:rPr>
          <w:rFonts w:ascii="仿宋" w:eastAsia="仿宋" w:hAnsi="仿宋" w:cs="仿宋" w:hint="eastAsia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老龄办重新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定参公编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个，老年大学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定事业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编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个。</w:t>
      </w:r>
      <w:r>
        <w:rPr>
          <w:rFonts w:ascii="仿宋" w:eastAsia="仿宋" w:hAnsi="仿宋" w:cs="仿宋" w:hint="eastAsia"/>
          <w:sz w:val="32"/>
          <w:szCs w:val="32"/>
        </w:rPr>
        <w:t>目前在职人数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人，其中：参照管理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人，事业编制人员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人。</w:t>
      </w:r>
    </w:p>
    <w:p w:rsidR="00E634C0" w:rsidRDefault="009F4A6D">
      <w:pPr>
        <w:rPr>
          <w:rFonts w:ascii="楷体_GB2312" w:eastAsia="楷体_GB2312" w:hAnsi="仿宋"/>
          <w:b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截止</w:t>
      </w:r>
      <w:r>
        <w:rPr>
          <w:rFonts w:ascii="仿宋" w:eastAsia="仿宋" w:hAnsi="仿宋" w:cs="仿宋" w:hint="eastAsia"/>
          <w:sz w:val="32"/>
          <w:szCs w:val="32"/>
        </w:rPr>
        <w:t>201</w:t>
      </w:r>
      <w:r>
        <w:rPr>
          <w:rFonts w:ascii="仿宋" w:eastAsia="仿宋" w:hAnsi="仿宋" w:cs="仿宋" w:hint="eastAsia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12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31</w:t>
      </w:r>
      <w:r>
        <w:rPr>
          <w:rFonts w:ascii="仿宋" w:eastAsia="仿宋" w:hAnsi="仿宋" w:cs="仿宋" w:hint="eastAsia"/>
          <w:sz w:val="32"/>
          <w:szCs w:val="32"/>
        </w:rPr>
        <w:t>日，开江县老龄办资产清查前账面总资产为</w:t>
      </w:r>
      <w:r>
        <w:rPr>
          <w:rFonts w:ascii="仿宋" w:eastAsia="仿宋" w:hAnsi="仿宋" w:cs="仿宋" w:hint="eastAsia"/>
          <w:sz w:val="32"/>
          <w:szCs w:val="32"/>
        </w:rPr>
        <w:t>258388.09</w:t>
      </w:r>
      <w:r>
        <w:rPr>
          <w:rFonts w:ascii="仿宋" w:eastAsia="仿宋" w:hAnsi="仿宋" w:cs="仿宋" w:hint="eastAsia"/>
          <w:sz w:val="32"/>
          <w:szCs w:val="32"/>
        </w:rPr>
        <w:t>元、净资产为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258387.76</w:t>
      </w:r>
      <w:r>
        <w:rPr>
          <w:rFonts w:ascii="仿宋" w:eastAsia="仿宋" w:hAnsi="仿宋" w:cs="仿宋" w:hint="eastAsia"/>
          <w:sz w:val="32"/>
          <w:szCs w:val="32"/>
        </w:rPr>
        <w:t>元。老龄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办预算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管理级次为县级。执行财务会计制度为《</w:t>
      </w:r>
      <w:r>
        <w:rPr>
          <w:rFonts w:ascii="仿宋" w:eastAsia="仿宋" w:hAnsi="仿宋" w:cs="仿宋" w:hint="eastAsia"/>
          <w:sz w:val="32"/>
          <w:szCs w:val="32"/>
        </w:rPr>
        <w:t>政府</w:t>
      </w:r>
      <w:r>
        <w:rPr>
          <w:rFonts w:ascii="仿宋" w:eastAsia="仿宋" w:hAnsi="仿宋" w:cs="仿宋" w:hint="eastAsia"/>
          <w:sz w:val="32"/>
          <w:szCs w:val="32"/>
        </w:rPr>
        <w:t>会计制度》，</w:t>
      </w:r>
    </w:p>
    <w:p w:rsidR="00E634C0" w:rsidRDefault="009F4A6D">
      <w:pPr>
        <w:numPr>
          <w:ilvl w:val="0"/>
          <w:numId w:val="1"/>
        </w:numPr>
        <w:snapToGrid w:val="0"/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主要职能。</w:t>
      </w:r>
    </w:p>
    <w:p w:rsidR="00E634C0" w:rsidRDefault="009F4A6D">
      <w:pPr>
        <w:snapToGrid w:val="0"/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开江县老龄办职责是“为老人服务”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。</w:t>
      </w:r>
    </w:p>
    <w:p w:rsidR="00E634C0" w:rsidRDefault="009F4A6D">
      <w:pPr>
        <w:numPr>
          <w:ilvl w:val="0"/>
          <w:numId w:val="1"/>
        </w:numPr>
        <w:snapToGrid w:val="0"/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机构情况。</w:t>
      </w:r>
    </w:p>
    <w:p w:rsidR="00E634C0" w:rsidRDefault="009F4A6D">
      <w:pPr>
        <w:snapToGrid w:val="0"/>
        <w:spacing w:line="520" w:lineRule="exact"/>
        <w:ind w:firstLine="64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2019</w:t>
      </w:r>
      <w:r>
        <w:rPr>
          <w:rFonts w:ascii="仿宋" w:eastAsia="仿宋" w:hAnsi="仿宋" w:cs="仿宋" w:hint="eastAsia"/>
          <w:sz w:val="32"/>
          <w:szCs w:val="32"/>
        </w:rPr>
        <w:t>年机构改革后为开江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县卫健局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举办的全额拨款的参照管理事业单位</w:t>
      </w:r>
      <w:r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法定代表人：</w:t>
      </w:r>
      <w:r>
        <w:rPr>
          <w:rFonts w:ascii="仿宋" w:eastAsia="仿宋" w:hAnsi="仿宋" w:cs="仿宋" w:hint="eastAsia"/>
          <w:sz w:val="32"/>
          <w:szCs w:val="32"/>
        </w:rPr>
        <w:t>张名书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E634C0" w:rsidRDefault="009F4A6D">
      <w:pPr>
        <w:snapToGrid w:val="0"/>
        <w:spacing w:line="520" w:lineRule="exact"/>
        <w:ind w:firstLine="645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</w:t>
      </w:r>
      <w:r>
        <w:rPr>
          <w:rFonts w:ascii="仿宋_GB2312" w:eastAsia="仿宋_GB2312" w:hAnsi="仿宋" w:hint="eastAsia"/>
          <w:sz w:val="32"/>
          <w:szCs w:val="32"/>
        </w:rPr>
        <w:t>．人员情况。</w:t>
      </w:r>
    </w:p>
    <w:p w:rsidR="00E634C0" w:rsidRDefault="009F4A6D">
      <w:pPr>
        <w:snapToGrid w:val="0"/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开江县老龄办</w:t>
      </w:r>
      <w:r>
        <w:rPr>
          <w:rFonts w:ascii="仿宋" w:eastAsia="仿宋" w:hAnsi="仿宋" w:cs="仿宋" w:hint="eastAsia"/>
          <w:sz w:val="32"/>
          <w:szCs w:val="32"/>
        </w:rPr>
        <w:t>201</w:t>
      </w:r>
      <w:r>
        <w:rPr>
          <w:rFonts w:ascii="仿宋" w:eastAsia="仿宋" w:hAnsi="仿宋" w:cs="仿宋" w:hint="eastAsia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年定编人数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人，其中：参照管理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人，事业编制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人。目前在职人数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人，其中：参照管理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人，事业编制人员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人。</w:t>
      </w:r>
    </w:p>
    <w:p w:rsidR="00E634C0" w:rsidRDefault="009F4A6D">
      <w:pPr>
        <w:snapToGrid w:val="0"/>
        <w:spacing w:line="520" w:lineRule="exact"/>
        <w:ind w:firstLineChars="200" w:firstLine="643"/>
        <w:rPr>
          <w:rFonts w:ascii="楷体_GB2312" w:eastAsia="楷体_GB2312" w:hAnsi="仿宋"/>
          <w:b/>
          <w:sz w:val="32"/>
          <w:szCs w:val="32"/>
        </w:rPr>
      </w:pPr>
      <w:r>
        <w:rPr>
          <w:rFonts w:ascii="楷体_GB2312" w:eastAsia="楷体_GB2312" w:hAnsi="仿宋" w:hint="eastAsia"/>
          <w:b/>
          <w:sz w:val="32"/>
          <w:szCs w:val="32"/>
        </w:rPr>
        <w:t>（二）当年取得的主要事业成效。</w:t>
      </w:r>
    </w:p>
    <w:p w:rsidR="00E634C0" w:rsidRDefault="009F4A6D">
      <w:pPr>
        <w:ind w:firstLineChars="200" w:firstLine="640"/>
        <w:rPr>
          <w:rFonts w:ascii="仿宋_GB2312" w:eastAsia="仿宋" w:hAnsi="仿宋_GB2312" w:cs="仿宋_GB2312"/>
          <w:bCs/>
          <w:color w:val="000000" w:themeColor="text1"/>
          <w:kern w:val="0"/>
          <w:sz w:val="32"/>
          <w:szCs w:val="32"/>
        </w:rPr>
      </w:pPr>
      <w:bookmarkStart w:id="3" w:name="YS060102"/>
      <w:r>
        <w:rPr>
          <w:rFonts w:ascii="仿宋_GB2312" w:eastAsia="仿宋" w:hAnsi="仿宋_GB2312" w:cs="仿宋_GB2312" w:hint="eastAsia"/>
          <w:bCs/>
          <w:color w:val="000000" w:themeColor="text1"/>
          <w:kern w:val="0"/>
          <w:sz w:val="32"/>
          <w:szCs w:val="32"/>
        </w:rPr>
        <w:t>201</w:t>
      </w:r>
      <w:r>
        <w:rPr>
          <w:rFonts w:ascii="仿宋_GB2312" w:eastAsia="仿宋" w:hAnsi="仿宋_GB2312" w:cs="仿宋_GB2312" w:hint="eastAsia"/>
          <w:bCs/>
          <w:color w:val="000000" w:themeColor="text1"/>
          <w:kern w:val="0"/>
          <w:sz w:val="32"/>
          <w:szCs w:val="32"/>
        </w:rPr>
        <w:t>9</w:t>
      </w:r>
      <w:r>
        <w:rPr>
          <w:rFonts w:ascii="仿宋_GB2312" w:eastAsia="仿宋" w:hAnsi="仿宋_GB2312" w:cs="仿宋_GB2312" w:hint="eastAsia"/>
          <w:bCs/>
          <w:color w:val="000000" w:themeColor="text1"/>
          <w:kern w:val="0"/>
          <w:sz w:val="32"/>
          <w:szCs w:val="32"/>
        </w:rPr>
        <w:t>年，</w:t>
      </w:r>
      <w:r>
        <w:rPr>
          <w:rFonts w:ascii="仿宋_GB2312" w:eastAsia="仿宋" w:hAnsi="仿宋_GB2312" w:cs="仿宋_GB2312" w:hint="eastAsia"/>
          <w:bCs/>
          <w:color w:val="000000" w:themeColor="text1"/>
          <w:kern w:val="0"/>
          <w:sz w:val="32"/>
          <w:szCs w:val="32"/>
        </w:rPr>
        <w:t>因机构改革，老龄办原行政职能</w:t>
      </w:r>
      <w:proofErr w:type="gramStart"/>
      <w:r>
        <w:rPr>
          <w:rFonts w:ascii="仿宋_GB2312" w:eastAsia="仿宋" w:hAnsi="仿宋_GB2312" w:cs="仿宋_GB2312" w:hint="eastAsia"/>
          <w:bCs/>
          <w:color w:val="000000" w:themeColor="text1"/>
          <w:kern w:val="0"/>
          <w:sz w:val="32"/>
          <w:szCs w:val="32"/>
        </w:rPr>
        <w:t>划转到县卫健</w:t>
      </w:r>
      <w:proofErr w:type="gramEnd"/>
      <w:r>
        <w:rPr>
          <w:rFonts w:ascii="仿宋_GB2312" w:eastAsia="仿宋" w:hAnsi="仿宋_GB2312" w:cs="仿宋_GB2312" w:hint="eastAsia"/>
          <w:bCs/>
          <w:color w:val="000000" w:themeColor="text1"/>
          <w:kern w:val="0"/>
          <w:sz w:val="32"/>
          <w:szCs w:val="32"/>
        </w:rPr>
        <w:t>局，老龄办新的职能还未明确。开江县</w:t>
      </w:r>
      <w:r>
        <w:rPr>
          <w:rFonts w:ascii="仿宋_GB2312" w:eastAsia="仿宋" w:hAnsi="仿宋_GB2312" w:cs="仿宋_GB2312" w:hint="eastAsia"/>
          <w:bCs/>
          <w:color w:val="000000" w:themeColor="text1"/>
          <w:kern w:val="0"/>
          <w:sz w:val="32"/>
          <w:szCs w:val="32"/>
        </w:rPr>
        <w:t>老龄办在</w:t>
      </w:r>
      <w:r>
        <w:rPr>
          <w:rFonts w:ascii="仿宋_GB2312" w:eastAsia="仿宋" w:hAnsi="仿宋_GB2312" w:cs="仿宋_GB2312" w:hint="eastAsia"/>
          <w:bCs/>
          <w:color w:val="000000" w:themeColor="text1"/>
          <w:kern w:val="0"/>
          <w:sz w:val="32"/>
          <w:szCs w:val="32"/>
        </w:rPr>
        <w:t>县</w:t>
      </w:r>
      <w:r>
        <w:rPr>
          <w:rFonts w:ascii="仿宋_GB2312" w:eastAsia="仿宋" w:hAnsi="仿宋_GB2312" w:cs="仿宋_GB2312" w:hint="eastAsia"/>
          <w:bCs/>
          <w:color w:val="000000" w:themeColor="text1"/>
          <w:kern w:val="0"/>
          <w:sz w:val="32"/>
          <w:szCs w:val="32"/>
        </w:rPr>
        <w:t>委、</w:t>
      </w:r>
      <w:r>
        <w:rPr>
          <w:rFonts w:ascii="仿宋_GB2312" w:eastAsia="仿宋" w:hAnsi="仿宋_GB2312" w:cs="仿宋_GB2312" w:hint="eastAsia"/>
          <w:bCs/>
          <w:color w:val="000000" w:themeColor="text1"/>
          <w:kern w:val="0"/>
          <w:sz w:val="32"/>
          <w:szCs w:val="32"/>
        </w:rPr>
        <w:t>县</w:t>
      </w:r>
      <w:r>
        <w:rPr>
          <w:rFonts w:ascii="仿宋_GB2312" w:eastAsia="仿宋" w:hAnsi="仿宋_GB2312" w:cs="仿宋_GB2312" w:hint="eastAsia"/>
          <w:bCs/>
          <w:color w:val="000000" w:themeColor="text1"/>
          <w:kern w:val="0"/>
          <w:sz w:val="32"/>
          <w:szCs w:val="32"/>
        </w:rPr>
        <w:t>政府</w:t>
      </w:r>
      <w:r>
        <w:rPr>
          <w:rFonts w:ascii="仿宋_GB2312" w:eastAsia="仿宋" w:hAnsi="仿宋_GB2312" w:cs="仿宋_GB2312" w:hint="eastAsia"/>
          <w:bCs/>
          <w:color w:val="000000" w:themeColor="text1"/>
          <w:kern w:val="0"/>
          <w:sz w:val="32"/>
          <w:szCs w:val="32"/>
        </w:rPr>
        <w:t>、县</w:t>
      </w:r>
      <w:r>
        <w:rPr>
          <w:rFonts w:ascii="仿宋_GB2312" w:eastAsia="仿宋" w:hAnsi="仿宋_GB2312" w:cs="仿宋_GB2312" w:hint="eastAsia"/>
          <w:bCs/>
          <w:color w:val="000000" w:themeColor="text1"/>
          <w:kern w:val="0"/>
          <w:sz w:val="32"/>
          <w:szCs w:val="32"/>
        </w:rPr>
        <w:lastRenderedPageBreak/>
        <w:t>民政局、卫健局和市老龄办</w:t>
      </w:r>
      <w:r>
        <w:rPr>
          <w:rFonts w:ascii="仿宋_GB2312" w:eastAsia="仿宋" w:hAnsi="仿宋_GB2312" w:cs="仿宋_GB2312" w:hint="eastAsia"/>
          <w:bCs/>
          <w:color w:val="000000" w:themeColor="text1"/>
          <w:kern w:val="0"/>
          <w:sz w:val="32"/>
          <w:szCs w:val="32"/>
        </w:rPr>
        <w:t>的正确领导下，</w:t>
      </w:r>
      <w:r>
        <w:rPr>
          <w:rFonts w:ascii="仿宋_GB2312" w:eastAsia="仿宋" w:hAnsi="仿宋_GB2312" w:cs="仿宋_GB2312" w:hint="eastAsia"/>
          <w:bCs/>
          <w:color w:val="000000" w:themeColor="text1"/>
          <w:kern w:val="0"/>
          <w:sz w:val="32"/>
          <w:szCs w:val="32"/>
        </w:rPr>
        <w:t>认真学习贯彻党的十九大精神，积极开展了老年优待政策的落实、积极老龄观的树立、全县高龄津贴上半年发放工作</w:t>
      </w:r>
      <w:r>
        <w:rPr>
          <w:rFonts w:ascii="仿宋_GB2312" w:eastAsia="仿宋" w:hAnsi="仿宋_GB2312" w:cs="仿宋_GB2312" w:hint="eastAsia"/>
          <w:bCs/>
          <w:color w:val="000000" w:themeColor="text1"/>
          <w:kern w:val="0"/>
          <w:sz w:val="32"/>
          <w:szCs w:val="32"/>
        </w:rPr>
        <w:t>。</w:t>
      </w:r>
    </w:p>
    <w:p w:rsidR="00E634C0" w:rsidRDefault="009F4A6D">
      <w:pPr>
        <w:numPr>
          <w:ilvl w:val="0"/>
          <w:numId w:val="2"/>
        </w:numPr>
        <w:ind w:firstLineChars="200" w:firstLine="640"/>
        <w:rPr>
          <w:rFonts w:ascii="Times New Roman" w:eastAsia="仿宋" w:hAnsi="Times New Roman" w:cs="Times New Roman"/>
          <w:color w:val="000000"/>
          <w:sz w:val="32"/>
          <w:shd w:val="clear" w:color="auto" w:fill="FFFFFF"/>
        </w:rPr>
      </w:pPr>
      <w:r>
        <w:rPr>
          <w:rFonts w:ascii="楷体" w:eastAsia="仿宋" w:hAnsi="楷体" w:cs="楷体" w:hint="eastAsia"/>
          <w:color w:val="000000"/>
          <w:sz w:val="32"/>
          <w:shd w:val="clear" w:color="auto" w:fill="FFFFFF"/>
        </w:rPr>
        <w:t>认真贯彻宣传党的十九大精神，紧密结合“三大”活动，树立积极老龄观。</w:t>
      </w:r>
      <w:r>
        <w:rPr>
          <w:rFonts w:ascii="Times New Roman" w:eastAsia="仿宋" w:hAnsi="Times New Roman" w:cs="Times New Roman" w:hint="eastAsia"/>
          <w:color w:val="000000"/>
          <w:sz w:val="32"/>
          <w:shd w:val="clear" w:color="auto" w:fill="FFFFFF"/>
        </w:rPr>
        <w:t>今年，开江县老龄办严格按照县委、县政府和上级老龄办的文件要求，多次在本单位召开十九大精神学习会议，特别强调对习近平</w:t>
      </w:r>
      <w:r>
        <w:rPr>
          <w:rFonts w:ascii="Times New Roman" w:eastAsia="仿宋" w:hAnsi="Times New Roman" w:cs="Times New Roman" w:hint="eastAsia"/>
          <w:color w:val="000000"/>
          <w:sz w:val="32"/>
          <w:shd w:val="clear" w:color="auto" w:fill="FFFFFF"/>
        </w:rPr>
        <w:t>总书记老龄工作系列重要论述的深刻领会。</w:t>
      </w:r>
      <w:bookmarkStart w:id="4" w:name="_GoBack"/>
      <w:bookmarkEnd w:id="4"/>
    </w:p>
    <w:p w:rsidR="00E634C0" w:rsidRDefault="009F4A6D">
      <w:pPr>
        <w:numPr>
          <w:ilvl w:val="0"/>
          <w:numId w:val="2"/>
        </w:numPr>
        <w:ind w:firstLineChars="200" w:firstLine="640"/>
        <w:rPr>
          <w:rFonts w:ascii="Times New Roman" w:eastAsia="仿宋" w:hAnsi="Times New Roman" w:cs="Times New Roman"/>
          <w:color w:val="000000"/>
          <w:sz w:val="32"/>
          <w:shd w:val="clear" w:color="auto" w:fill="FFFFFF"/>
        </w:rPr>
      </w:pPr>
      <w:r>
        <w:rPr>
          <w:rFonts w:ascii="Times New Roman" w:eastAsia="仿宋" w:hAnsi="Times New Roman" w:cs="Times New Roman" w:hint="eastAsia"/>
          <w:color w:val="000000"/>
          <w:sz w:val="32"/>
          <w:shd w:val="clear" w:color="auto" w:fill="FFFFFF"/>
        </w:rPr>
        <w:t>从上至下，狠抓落实，确保老年人权益保障落到实处。</w:t>
      </w:r>
    </w:p>
    <w:p w:rsidR="00E634C0" w:rsidRDefault="009F4A6D">
      <w:pPr>
        <w:rPr>
          <w:rFonts w:ascii="Times New Roman" w:eastAsia="仿宋" w:hAnsi="Times New Roman" w:cs="Times New Roman"/>
          <w:color w:val="000000"/>
          <w:sz w:val="32"/>
          <w:shd w:val="clear" w:color="auto" w:fill="FFFFFF"/>
        </w:rPr>
      </w:pPr>
      <w:r>
        <w:rPr>
          <w:rFonts w:ascii="Times New Roman" w:eastAsia="仿宋" w:hAnsi="Times New Roman" w:cs="Times New Roman" w:hint="eastAsia"/>
          <w:color w:val="000000"/>
          <w:sz w:val="32"/>
          <w:shd w:val="clear" w:color="auto" w:fill="FFFFFF"/>
        </w:rPr>
        <w:t>今年一月初，老龄办及时将</w:t>
      </w:r>
      <w:r>
        <w:rPr>
          <w:rFonts w:ascii="Times New Roman" w:eastAsia="仿宋" w:hAnsi="Times New Roman" w:cs="Times New Roman" w:hint="eastAsia"/>
          <w:color w:val="000000"/>
          <w:sz w:val="32"/>
          <w:shd w:val="clear" w:color="auto" w:fill="FFFFFF"/>
        </w:rPr>
        <w:t>2019</w:t>
      </w:r>
      <w:r>
        <w:rPr>
          <w:rFonts w:ascii="Times New Roman" w:eastAsia="仿宋" w:hAnsi="Times New Roman" w:cs="Times New Roman" w:hint="eastAsia"/>
          <w:color w:val="000000"/>
          <w:sz w:val="32"/>
          <w:shd w:val="clear" w:color="auto" w:fill="FFFFFF"/>
        </w:rPr>
        <w:t>年高龄津贴通知通过下发到各乡（镇）民政办（老龄办），要求及时宣传、统计、上报符合条件的高龄老人，尽量做到人人知晓，惠民政策真正普及惠民。并按照要求发放了</w:t>
      </w:r>
      <w:r>
        <w:rPr>
          <w:rFonts w:ascii="Times New Roman" w:eastAsia="仿宋" w:hAnsi="Times New Roman" w:cs="Times New Roman" w:hint="eastAsia"/>
          <w:color w:val="000000"/>
          <w:sz w:val="32"/>
          <w:shd w:val="clear" w:color="auto" w:fill="FFFFFF"/>
        </w:rPr>
        <w:t>2019</w:t>
      </w:r>
      <w:r>
        <w:rPr>
          <w:rFonts w:ascii="Times New Roman" w:eastAsia="仿宋" w:hAnsi="Times New Roman" w:cs="Times New Roman" w:hint="eastAsia"/>
          <w:color w:val="000000"/>
          <w:sz w:val="32"/>
          <w:shd w:val="clear" w:color="auto" w:fill="FFFFFF"/>
        </w:rPr>
        <w:t>年度一、二季度的全县高龄津贴。</w:t>
      </w:r>
    </w:p>
    <w:p w:rsidR="00E634C0" w:rsidRDefault="009F4A6D">
      <w:pPr>
        <w:pStyle w:val="1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三、社会广泛参与，敬老月氛围浓厚。今年卫健局、老龄办按照市上“敬老月”活动通知要求，积极开展了座谈会、走访慰问等形式多样、贴切实际的敬老月活动。</w:t>
      </w:r>
    </w:p>
    <w:p w:rsidR="00E634C0" w:rsidRDefault="009F4A6D">
      <w:pPr>
        <w:snapToGrid w:val="0"/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二、收入支出预算执行情况分析</w:t>
      </w:r>
    </w:p>
    <w:bookmarkEnd w:id="3"/>
    <w:p w:rsidR="00E634C0" w:rsidRDefault="009F4A6D">
      <w:pPr>
        <w:snapToGrid w:val="0"/>
        <w:spacing w:line="52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楷体_GB2312" w:eastAsia="楷体_GB2312" w:hAnsi="仿宋" w:hint="eastAsia"/>
          <w:b/>
          <w:sz w:val="32"/>
          <w:szCs w:val="32"/>
        </w:rPr>
        <w:t>（一）收入支出预算安排情况。</w:t>
      </w:r>
      <w:r>
        <w:rPr>
          <w:rFonts w:ascii="仿宋" w:eastAsia="仿宋" w:hAnsi="仿宋" w:cs="仿宋" w:hint="eastAsia"/>
          <w:sz w:val="32"/>
          <w:szCs w:val="32"/>
        </w:rPr>
        <w:t xml:space="preserve"> 201</w:t>
      </w:r>
      <w:r>
        <w:rPr>
          <w:rFonts w:ascii="仿宋" w:eastAsia="仿宋" w:hAnsi="仿宋" w:cs="仿宋" w:hint="eastAsia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年财政安排我单位公共财政预算拨款</w:t>
      </w:r>
      <w:r>
        <w:rPr>
          <w:rFonts w:ascii="仿宋" w:eastAsia="仿宋" w:hAnsi="仿宋" w:cs="仿宋" w:hint="eastAsia"/>
          <w:sz w:val="32"/>
          <w:szCs w:val="32"/>
        </w:rPr>
        <w:t>58.92</w:t>
      </w:r>
      <w:r>
        <w:rPr>
          <w:rFonts w:ascii="仿宋" w:eastAsia="仿宋" w:hAnsi="仿宋" w:cs="仿宋" w:hint="eastAsia"/>
          <w:sz w:val="32"/>
          <w:szCs w:val="32"/>
        </w:rPr>
        <w:t>万元，</w:t>
      </w:r>
      <w:r>
        <w:rPr>
          <w:rFonts w:ascii="仿宋" w:eastAsia="仿宋" w:hAnsi="仿宋" w:cs="仿宋" w:hint="eastAsia"/>
          <w:sz w:val="32"/>
          <w:szCs w:val="32"/>
        </w:rPr>
        <w:t>其中主要包含老龄办、老年大学在职人员工资、五险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一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金、人头经费</w:t>
      </w:r>
      <w:r>
        <w:rPr>
          <w:rFonts w:ascii="仿宋" w:eastAsia="仿宋" w:hAnsi="仿宋" w:cs="仿宋" w:hint="eastAsia"/>
          <w:sz w:val="32"/>
          <w:szCs w:val="32"/>
        </w:rPr>
        <w:t>。因机构改革，职能划转，没有开展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日常项目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经费支出。</w:t>
      </w:r>
    </w:p>
    <w:p w:rsidR="00E634C0" w:rsidRDefault="009F4A6D">
      <w:pPr>
        <w:numPr>
          <w:ilvl w:val="0"/>
          <w:numId w:val="3"/>
        </w:numPr>
        <w:snapToGrid w:val="0"/>
        <w:spacing w:line="520" w:lineRule="exact"/>
        <w:ind w:firstLineChars="200" w:firstLine="643"/>
        <w:rPr>
          <w:rFonts w:ascii="楷体_GB2312" w:eastAsia="楷体_GB2312" w:hAnsi="仿宋"/>
          <w:b/>
          <w:sz w:val="32"/>
          <w:szCs w:val="32"/>
        </w:rPr>
      </w:pPr>
      <w:r>
        <w:rPr>
          <w:rFonts w:ascii="楷体_GB2312" w:eastAsia="楷体_GB2312" w:hAnsi="仿宋" w:hint="eastAsia"/>
          <w:b/>
          <w:sz w:val="32"/>
          <w:szCs w:val="32"/>
        </w:rPr>
        <w:t>收入支出预算执行情况。</w:t>
      </w:r>
    </w:p>
    <w:p w:rsidR="00E634C0" w:rsidRDefault="009F4A6D">
      <w:pPr>
        <w:pStyle w:val="a5"/>
        <w:widowControl/>
        <w:spacing w:line="233" w:lineRule="atLeas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当年财政实际拨款收入为</w:t>
      </w:r>
      <w:r>
        <w:rPr>
          <w:rFonts w:ascii="仿宋" w:eastAsia="仿宋" w:hAnsi="仿宋" w:cs="仿宋" w:hint="eastAsia"/>
          <w:sz w:val="32"/>
          <w:szCs w:val="32"/>
        </w:rPr>
        <w:t>58.92</w:t>
      </w:r>
      <w:r>
        <w:rPr>
          <w:rFonts w:ascii="仿宋" w:eastAsia="仿宋" w:hAnsi="仿宋" w:cs="仿宋" w:hint="eastAsia"/>
          <w:sz w:val="32"/>
          <w:szCs w:val="32"/>
        </w:rPr>
        <w:t>万元，当年财政拨款收入实际支出为</w:t>
      </w:r>
      <w:r>
        <w:rPr>
          <w:rFonts w:ascii="仿宋" w:eastAsia="仿宋" w:hAnsi="仿宋" w:cs="仿宋" w:hint="eastAsia"/>
          <w:sz w:val="32"/>
          <w:szCs w:val="32"/>
        </w:rPr>
        <w:t>58.92</w:t>
      </w:r>
      <w:r>
        <w:rPr>
          <w:rFonts w:ascii="仿宋" w:eastAsia="仿宋" w:hAnsi="仿宋" w:cs="仿宋" w:hint="eastAsia"/>
          <w:sz w:val="32"/>
          <w:szCs w:val="32"/>
        </w:rPr>
        <w:t>万元，当年结余</w:t>
      </w:r>
      <w:r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元。</w:t>
      </w:r>
    </w:p>
    <w:p w:rsidR="00E634C0" w:rsidRDefault="009F4A6D">
      <w:pPr>
        <w:numPr>
          <w:ilvl w:val="0"/>
          <w:numId w:val="4"/>
        </w:numPr>
        <w:snapToGrid w:val="0"/>
        <w:spacing w:line="52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收入支出与预算对比分析。</w:t>
      </w:r>
    </w:p>
    <w:p w:rsidR="00E634C0" w:rsidRDefault="009F4A6D">
      <w:pPr>
        <w:pStyle w:val="a5"/>
        <w:widowControl/>
        <w:spacing w:line="233" w:lineRule="atLeast"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本单位本年度年初预算收入</w:t>
      </w:r>
      <w:r>
        <w:rPr>
          <w:rFonts w:ascii="仿宋" w:eastAsia="仿宋" w:hAnsi="仿宋" w:cs="仿宋" w:hint="eastAsia"/>
          <w:sz w:val="32"/>
          <w:szCs w:val="32"/>
        </w:rPr>
        <w:t>124.50</w:t>
      </w:r>
      <w:r>
        <w:rPr>
          <w:rFonts w:ascii="仿宋" w:eastAsia="仿宋" w:hAnsi="仿宋" w:cs="仿宋" w:hint="eastAsia"/>
          <w:sz w:val="32"/>
          <w:szCs w:val="32"/>
        </w:rPr>
        <w:t>万元，实际收入</w:t>
      </w:r>
      <w:r>
        <w:rPr>
          <w:rFonts w:ascii="仿宋" w:eastAsia="仿宋" w:hAnsi="仿宋" w:cs="仿宋" w:hint="eastAsia"/>
          <w:sz w:val="32"/>
          <w:szCs w:val="32"/>
        </w:rPr>
        <w:t>58.92</w:t>
      </w:r>
      <w:r>
        <w:rPr>
          <w:rFonts w:ascii="仿宋" w:eastAsia="仿宋" w:hAnsi="仿宋" w:cs="仿宋" w:hint="eastAsia"/>
          <w:sz w:val="32"/>
          <w:szCs w:val="32"/>
        </w:rPr>
        <w:t>万元，比年初预算收入</w:t>
      </w:r>
      <w:r>
        <w:rPr>
          <w:rFonts w:ascii="仿宋" w:eastAsia="仿宋" w:hAnsi="仿宋" w:cs="仿宋" w:hint="eastAsia"/>
          <w:sz w:val="32"/>
          <w:szCs w:val="32"/>
        </w:rPr>
        <w:t>减少</w:t>
      </w:r>
      <w:r>
        <w:rPr>
          <w:rFonts w:ascii="仿宋" w:eastAsia="仿宋" w:hAnsi="仿宋" w:cs="仿宋" w:hint="eastAsia"/>
          <w:sz w:val="32"/>
          <w:szCs w:val="32"/>
        </w:rPr>
        <w:t>65.58</w:t>
      </w:r>
      <w:r>
        <w:rPr>
          <w:rFonts w:ascii="仿宋" w:eastAsia="仿宋" w:hAnsi="仿宋" w:cs="仿宋" w:hint="eastAsia"/>
          <w:sz w:val="32"/>
          <w:szCs w:val="32"/>
        </w:rPr>
        <w:t>万元；本年度本单位年初预算支出</w:t>
      </w:r>
      <w:r>
        <w:rPr>
          <w:rFonts w:ascii="仿宋" w:eastAsia="仿宋" w:hAnsi="仿宋" w:cs="仿宋" w:hint="eastAsia"/>
          <w:sz w:val="32"/>
          <w:szCs w:val="32"/>
        </w:rPr>
        <w:t>124.5</w:t>
      </w:r>
      <w:r>
        <w:rPr>
          <w:rFonts w:ascii="仿宋" w:eastAsia="仿宋" w:hAnsi="仿宋" w:cs="仿宋" w:hint="eastAsia"/>
          <w:sz w:val="32"/>
          <w:szCs w:val="32"/>
        </w:rPr>
        <w:t>万元，实际支出为</w:t>
      </w:r>
      <w:r>
        <w:rPr>
          <w:rFonts w:ascii="仿宋" w:eastAsia="仿宋" w:hAnsi="仿宋" w:cs="仿宋" w:hint="eastAsia"/>
          <w:sz w:val="32"/>
          <w:szCs w:val="32"/>
        </w:rPr>
        <w:t>58.92</w:t>
      </w:r>
      <w:r>
        <w:rPr>
          <w:rFonts w:ascii="仿宋" w:eastAsia="仿宋" w:hAnsi="仿宋" w:cs="仿宋" w:hint="eastAsia"/>
          <w:sz w:val="32"/>
          <w:szCs w:val="32"/>
        </w:rPr>
        <w:t>万元，比年初预算支出</w:t>
      </w:r>
      <w:r>
        <w:rPr>
          <w:rFonts w:ascii="仿宋" w:eastAsia="仿宋" w:hAnsi="仿宋" w:cs="仿宋" w:hint="eastAsia"/>
          <w:sz w:val="32"/>
          <w:szCs w:val="32"/>
        </w:rPr>
        <w:t>减少</w:t>
      </w:r>
      <w:r>
        <w:rPr>
          <w:rFonts w:ascii="仿宋" w:eastAsia="仿宋" w:hAnsi="仿宋" w:cs="仿宋" w:hint="eastAsia"/>
          <w:sz w:val="32"/>
          <w:szCs w:val="32"/>
        </w:rPr>
        <w:t>65.58</w:t>
      </w:r>
      <w:r>
        <w:rPr>
          <w:rFonts w:ascii="仿宋" w:eastAsia="仿宋" w:hAnsi="仿宋" w:cs="仿宋" w:hint="eastAsia"/>
          <w:sz w:val="32"/>
          <w:szCs w:val="32"/>
        </w:rPr>
        <w:t>万元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tbl>
      <w:tblPr>
        <w:tblW w:w="9244" w:type="dxa"/>
        <w:tblCellSpacing w:w="0" w:type="dxa"/>
        <w:tblInd w:w="-355" w:type="dxa"/>
        <w:tblBorders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9"/>
        <w:gridCol w:w="1972"/>
        <w:gridCol w:w="1971"/>
        <w:gridCol w:w="1971"/>
        <w:gridCol w:w="1971"/>
      </w:tblGrid>
      <w:tr w:rsidR="00E634C0">
        <w:trPr>
          <w:trHeight w:val="390"/>
          <w:tblCellSpacing w:w="0" w:type="dxa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634C0" w:rsidRDefault="00E634C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634C0" w:rsidRDefault="009F4A6D">
            <w:pPr>
              <w:pStyle w:val="a5"/>
              <w:widowControl/>
              <w:spacing w:line="233" w:lineRule="atLeas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预算收入（万元）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634C0" w:rsidRDefault="009F4A6D">
            <w:pPr>
              <w:pStyle w:val="a5"/>
              <w:widowControl/>
              <w:spacing w:line="233" w:lineRule="atLeas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决算收入（万元）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634C0" w:rsidRDefault="009F4A6D">
            <w:pPr>
              <w:pStyle w:val="a5"/>
              <w:widowControl/>
              <w:spacing w:line="233" w:lineRule="atLeas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预算支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出（万元）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634C0" w:rsidRDefault="009F4A6D">
            <w:pPr>
              <w:pStyle w:val="a5"/>
              <w:widowControl/>
              <w:spacing w:line="233" w:lineRule="atLeas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决算支出（万元）</w:t>
            </w:r>
          </w:p>
        </w:tc>
      </w:tr>
      <w:tr w:rsidR="00E634C0">
        <w:trPr>
          <w:trHeight w:val="390"/>
          <w:tblCellSpacing w:w="0" w:type="dxa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634C0" w:rsidRDefault="009F4A6D">
            <w:pPr>
              <w:pStyle w:val="a5"/>
              <w:widowControl/>
              <w:spacing w:line="233" w:lineRule="atLeas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基本支出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634C0" w:rsidRDefault="009F4A6D">
            <w:pPr>
              <w:pStyle w:val="a5"/>
              <w:widowControl/>
              <w:spacing w:line="233" w:lineRule="atLeas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58.92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634C0" w:rsidRDefault="009F4A6D">
            <w:pPr>
              <w:pStyle w:val="a5"/>
              <w:widowControl/>
              <w:spacing w:line="233" w:lineRule="atLeas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58.92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634C0" w:rsidRDefault="009F4A6D">
            <w:pPr>
              <w:pStyle w:val="a5"/>
              <w:widowControl/>
              <w:spacing w:line="233" w:lineRule="atLeas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58.92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634C0" w:rsidRDefault="009F4A6D">
            <w:pPr>
              <w:pStyle w:val="a5"/>
              <w:widowControl/>
              <w:spacing w:line="233" w:lineRule="atLeas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58.92</w:t>
            </w:r>
          </w:p>
        </w:tc>
      </w:tr>
      <w:tr w:rsidR="00E634C0">
        <w:trPr>
          <w:trHeight w:val="390"/>
          <w:tblCellSpacing w:w="0" w:type="dxa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634C0" w:rsidRDefault="009F4A6D">
            <w:pPr>
              <w:pStyle w:val="a5"/>
              <w:widowControl/>
              <w:spacing w:line="233" w:lineRule="atLeas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项目支出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634C0" w:rsidRDefault="009F4A6D">
            <w:pPr>
              <w:pStyle w:val="a5"/>
              <w:widowControl/>
              <w:spacing w:line="233" w:lineRule="atLeas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634C0" w:rsidRDefault="009F4A6D">
            <w:pPr>
              <w:pStyle w:val="a5"/>
              <w:widowControl/>
              <w:spacing w:line="233" w:lineRule="atLeas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634C0" w:rsidRDefault="009F4A6D">
            <w:pPr>
              <w:pStyle w:val="a5"/>
              <w:widowControl/>
              <w:spacing w:line="233" w:lineRule="atLeas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634C0" w:rsidRDefault="009F4A6D">
            <w:pPr>
              <w:pStyle w:val="a5"/>
              <w:widowControl/>
              <w:spacing w:line="233" w:lineRule="atLeas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</w:p>
        </w:tc>
      </w:tr>
      <w:tr w:rsidR="00E634C0">
        <w:trPr>
          <w:trHeight w:val="390"/>
          <w:tblCellSpacing w:w="0" w:type="dxa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634C0" w:rsidRDefault="009F4A6D">
            <w:pPr>
              <w:pStyle w:val="a5"/>
              <w:widowControl/>
              <w:spacing w:line="233" w:lineRule="atLeas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合计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634C0" w:rsidRDefault="009F4A6D">
            <w:pPr>
              <w:pStyle w:val="a5"/>
              <w:widowControl/>
              <w:spacing w:line="233" w:lineRule="atLeas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58.92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634C0" w:rsidRDefault="009F4A6D">
            <w:pPr>
              <w:widowControl/>
              <w:spacing w:line="233" w:lineRule="atLeas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58.92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634C0" w:rsidRDefault="009F4A6D">
            <w:pPr>
              <w:widowControl/>
              <w:spacing w:line="233" w:lineRule="atLeas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58.92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634C0" w:rsidRDefault="009F4A6D">
            <w:pPr>
              <w:pStyle w:val="a5"/>
              <w:widowControl/>
              <w:spacing w:line="233" w:lineRule="atLeas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58.92</w:t>
            </w:r>
          </w:p>
        </w:tc>
      </w:tr>
    </w:tbl>
    <w:p w:rsidR="00E634C0" w:rsidRDefault="009F4A6D">
      <w:pPr>
        <w:snapToGrid w:val="0"/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</w:t>
      </w:r>
      <w:r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）</w:t>
      </w:r>
      <w:r>
        <w:rPr>
          <w:rFonts w:ascii="仿宋_GB2312" w:eastAsia="仿宋_GB2312" w:hAnsi="仿宋" w:hint="eastAsia"/>
          <w:sz w:val="32"/>
          <w:szCs w:val="32"/>
        </w:rPr>
        <w:t>预、决算差异情况</w:t>
      </w:r>
    </w:p>
    <w:p w:rsidR="00E634C0" w:rsidRDefault="009F4A6D">
      <w:pPr>
        <w:snapToGrid w:val="0"/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201</w:t>
      </w:r>
      <w:r>
        <w:rPr>
          <w:rFonts w:ascii="仿宋_GB2312" w:eastAsia="仿宋_GB2312" w:hAnsi="仿宋" w:hint="eastAsia"/>
          <w:sz w:val="32"/>
          <w:szCs w:val="32"/>
        </w:rPr>
        <w:t>9</w:t>
      </w:r>
      <w:r>
        <w:rPr>
          <w:rFonts w:ascii="仿宋_GB2312" w:eastAsia="仿宋_GB2312" w:hAnsi="仿宋" w:hint="eastAsia"/>
          <w:sz w:val="32"/>
          <w:szCs w:val="32"/>
        </w:rPr>
        <w:t>年度预算收入数</w:t>
      </w:r>
      <w:r>
        <w:rPr>
          <w:rFonts w:ascii="仿宋_GB2312" w:eastAsia="仿宋_GB2312" w:hAnsi="仿宋" w:hint="eastAsia"/>
          <w:sz w:val="32"/>
          <w:szCs w:val="32"/>
        </w:rPr>
        <w:t>124.5</w:t>
      </w:r>
      <w:r>
        <w:rPr>
          <w:rFonts w:ascii="仿宋_GB2312" w:eastAsia="仿宋_GB2312" w:hAnsi="仿宋" w:hint="eastAsia"/>
          <w:sz w:val="32"/>
          <w:szCs w:val="32"/>
        </w:rPr>
        <w:t>万元，</w:t>
      </w:r>
      <w:r>
        <w:rPr>
          <w:rFonts w:ascii="仿宋_GB2312" w:eastAsia="仿宋_GB2312" w:hAnsi="仿宋" w:hint="eastAsia"/>
          <w:sz w:val="32"/>
          <w:szCs w:val="32"/>
        </w:rPr>
        <w:t>201</w:t>
      </w:r>
      <w:r>
        <w:rPr>
          <w:rFonts w:ascii="仿宋_GB2312" w:eastAsia="仿宋_GB2312" w:hAnsi="仿宋" w:hint="eastAsia"/>
          <w:sz w:val="32"/>
          <w:szCs w:val="32"/>
        </w:rPr>
        <w:t>9</w:t>
      </w:r>
      <w:r>
        <w:rPr>
          <w:rFonts w:ascii="仿宋_GB2312" w:eastAsia="仿宋_GB2312" w:hAnsi="仿宋" w:hint="eastAsia"/>
          <w:sz w:val="32"/>
          <w:szCs w:val="32"/>
        </w:rPr>
        <w:t>年度决算收入</w:t>
      </w:r>
      <w:r>
        <w:rPr>
          <w:rFonts w:ascii="仿宋_GB2312" w:eastAsia="仿宋_GB2312" w:hAnsi="仿宋" w:hint="eastAsia"/>
          <w:sz w:val="32"/>
          <w:szCs w:val="32"/>
        </w:rPr>
        <w:t>58.92</w:t>
      </w:r>
      <w:r>
        <w:rPr>
          <w:rFonts w:ascii="仿宋_GB2312" w:eastAsia="仿宋_GB2312" w:hAnsi="仿宋" w:hint="eastAsia"/>
          <w:sz w:val="32"/>
          <w:szCs w:val="32"/>
        </w:rPr>
        <w:t>万元，对比差异率</w:t>
      </w:r>
      <w:r>
        <w:rPr>
          <w:rFonts w:ascii="仿宋_GB2312" w:eastAsia="仿宋_GB2312" w:hAnsi="仿宋" w:hint="eastAsia"/>
          <w:sz w:val="32"/>
          <w:szCs w:val="32"/>
        </w:rPr>
        <w:t>52.67</w:t>
      </w:r>
      <w:r>
        <w:rPr>
          <w:rFonts w:ascii="仿宋_GB2312" w:eastAsia="仿宋_GB2312" w:hAnsi="仿宋" w:hint="eastAsia"/>
          <w:sz w:val="32"/>
          <w:szCs w:val="32"/>
        </w:rPr>
        <w:t>%</w:t>
      </w:r>
      <w:r>
        <w:rPr>
          <w:rFonts w:ascii="仿宋_GB2312" w:eastAsia="仿宋_GB2312" w:hAnsi="仿宋" w:hint="eastAsia"/>
          <w:sz w:val="32"/>
          <w:szCs w:val="32"/>
        </w:rPr>
        <w:t>，</w:t>
      </w:r>
      <w:r>
        <w:rPr>
          <w:rFonts w:ascii="仿宋_GB2312" w:eastAsia="仿宋_GB2312" w:hAnsi="仿宋" w:hint="eastAsia"/>
          <w:sz w:val="32"/>
          <w:szCs w:val="32"/>
        </w:rPr>
        <w:t>201</w:t>
      </w:r>
      <w:r>
        <w:rPr>
          <w:rFonts w:ascii="仿宋_GB2312" w:eastAsia="仿宋_GB2312" w:hAnsi="仿宋" w:hint="eastAsia"/>
          <w:sz w:val="32"/>
          <w:szCs w:val="32"/>
        </w:rPr>
        <w:t>9</w:t>
      </w:r>
      <w:r>
        <w:rPr>
          <w:rFonts w:ascii="仿宋_GB2312" w:eastAsia="仿宋_GB2312" w:hAnsi="仿宋" w:hint="eastAsia"/>
          <w:sz w:val="32"/>
          <w:szCs w:val="32"/>
        </w:rPr>
        <w:t>年度预算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支出数支出数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124.5</w:t>
      </w:r>
      <w:r>
        <w:rPr>
          <w:rFonts w:ascii="仿宋_GB2312" w:eastAsia="仿宋_GB2312" w:hAnsi="仿宋" w:hint="eastAsia"/>
          <w:sz w:val="32"/>
          <w:szCs w:val="32"/>
        </w:rPr>
        <w:t>万元，</w:t>
      </w:r>
      <w:r>
        <w:rPr>
          <w:rFonts w:ascii="仿宋_GB2312" w:eastAsia="仿宋_GB2312" w:hAnsi="仿宋" w:hint="eastAsia"/>
          <w:sz w:val="32"/>
          <w:szCs w:val="32"/>
        </w:rPr>
        <w:t>201</w:t>
      </w:r>
      <w:r>
        <w:rPr>
          <w:rFonts w:ascii="仿宋_GB2312" w:eastAsia="仿宋_GB2312" w:hAnsi="仿宋" w:hint="eastAsia"/>
          <w:sz w:val="32"/>
          <w:szCs w:val="32"/>
        </w:rPr>
        <w:t>9</w:t>
      </w:r>
      <w:r>
        <w:rPr>
          <w:rFonts w:ascii="仿宋_GB2312" w:eastAsia="仿宋_GB2312" w:hAnsi="仿宋" w:hint="eastAsia"/>
          <w:sz w:val="32"/>
          <w:szCs w:val="32"/>
        </w:rPr>
        <w:t>年度决算支出数</w:t>
      </w:r>
      <w:r>
        <w:rPr>
          <w:rFonts w:ascii="仿宋_GB2312" w:eastAsia="仿宋_GB2312" w:hAnsi="仿宋" w:hint="eastAsia"/>
          <w:sz w:val="32"/>
          <w:szCs w:val="32"/>
        </w:rPr>
        <w:t>58.92</w:t>
      </w:r>
      <w:r>
        <w:rPr>
          <w:rFonts w:ascii="仿宋_GB2312" w:eastAsia="仿宋_GB2312" w:hAnsi="仿宋" w:hint="eastAsia"/>
          <w:sz w:val="32"/>
          <w:szCs w:val="32"/>
        </w:rPr>
        <w:t>万元，对比差异率</w:t>
      </w:r>
      <w:r>
        <w:rPr>
          <w:rFonts w:ascii="仿宋_GB2312" w:eastAsia="仿宋_GB2312" w:hAnsi="仿宋" w:hint="eastAsia"/>
          <w:sz w:val="32"/>
          <w:szCs w:val="32"/>
        </w:rPr>
        <w:t>52.67%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E634C0" w:rsidRDefault="009F4A6D">
      <w:pPr>
        <w:snapToGrid w:val="0"/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</w:t>
      </w:r>
      <w:r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）差异原因分析。</w:t>
      </w:r>
    </w:p>
    <w:p w:rsidR="00E634C0" w:rsidRDefault="009F4A6D">
      <w:pPr>
        <w:snapToGrid w:val="0"/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财政拨款收入支出差异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率原因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为</w:t>
      </w:r>
      <w:r>
        <w:rPr>
          <w:rFonts w:ascii="仿宋_GB2312" w:eastAsia="仿宋_GB2312" w:hAnsi="仿宋" w:hint="eastAsia"/>
          <w:sz w:val="32"/>
          <w:szCs w:val="32"/>
        </w:rPr>
        <w:t>本年度工作人员退休一名，经费支出减少。</w:t>
      </w:r>
    </w:p>
    <w:p w:rsidR="00E634C0" w:rsidRDefault="009F4A6D">
      <w:pPr>
        <w:snapToGrid w:val="0"/>
        <w:spacing w:line="52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2</w:t>
      </w:r>
      <w:r>
        <w:rPr>
          <w:rFonts w:ascii="仿宋_GB2312" w:eastAsia="仿宋_GB2312" w:hAnsi="仿宋" w:hint="eastAsia"/>
          <w:b/>
          <w:sz w:val="32"/>
          <w:szCs w:val="32"/>
        </w:rPr>
        <w:t>．收入支出结构分析。</w:t>
      </w:r>
    </w:p>
    <w:p w:rsidR="00E634C0" w:rsidRDefault="009F4A6D">
      <w:pPr>
        <w:snapToGrid w:val="0"/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</w:t>
      </w:r>
      <w:r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）各项收入占总收入的比重，各项支出占总支出的比重</w:t>
      </w:r>
    </w:p>
    <w:p w:rsidR="00E634C0" w:rsidRDefault="009F4A6D">
      <w:pPr>
        <w:snapToGrid w:val="0"/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财政拨款收入</w:t>
      </w:r>
      <w:r>
        <w:rPr>
          <w:rFonts w:ascii="仿宋_GB2312" w:eastAsia="仿宋_GB2312" w:hAnsi="仿宋" w:hint="eastAsia"/>
          <w:sz w:val="32"/>
          <w:szCs w:val="32"/>
        </w:rPr>
        <w:t>58.92</w:t>
      </w:r>
      <w:r>
        <w:rPr>
          <w:rFonts w:ascii="仿宋_GB2312" w:eastAsia="仿宋_GB2312" w:hAnsi="仿宋" w:hint="eastAsia"/>
          <w:sz w:val="32"/>
          <w:szCs w:val="32"/>
        </w:rPr>
        <w:t>万元占比重</w:t>
      </w:r>
      <w:r>
        <w:rPr>
          <w:rFonts w:ascii="仿宋_GB2312" w:eastAsia="仿宋_GB2312" w:hAnsi="仿宋" w:hint="eastAsia"/>
          <w:sz w:val="32"/>
          <w:szCs w:val="32"/>
        </w:rPr>
        <w:t>100</w:t>
      </w:r>
      <w:r>
        <w:rPr>
          <w:rFonts w:ascii="仿宋_GB2312" w:eastAsia="仿宋_GB2312" w:hAnsi="仿宋" w:hint="eastAsia"/>
          <w:sz w:val="32"/>
          <w:szCs w:val="32"/>
        </w:rPr>
        <w:t>%</w:t>
      </w:r>
      <w:r>
        <w:rPr>
          <w:rFonts w:ascii="仿宋_GB2312" w:eastAsia="仿宋_GB2312" w:hAnsi="仿宋" w:hint="eastAsia"/>
          <w:sz w:val="32"/>
          <w:szCs w:val="32"/>
        </w:rPr>
        <w:t>，按资金来源财政拨款支出</w:t>
      </w:r>
      <w:r>
        <w:rPr>
          <w:rFonts w:ascii="仿宋_GB2312" w:eastAsia="仿宋_GB2312" w:hAnsi="仿宋" w:hint="eastAsia"/>
          <w:sz w:val="32"/>
          <w:szCs w:val="32"/>
        </w:rPr>
        <w:t>58.92</w:t>
      </w:r>
      <w:r>
        <w:rPr>
          <w:rFonts w:ascii="仿宋_GB2312" w:eastAsia="仿宋_GB2312" w:hAnsi="仿宋" w:hint="eastAsia"/>
          <w:sz w:val="32"/>
          <w:szCs w:val="32"/>
        </w:rPr>
        <w:t>万元占比重</w:t>
      </w:r>
      <w:r>
        <w:rPr>
          <w:rFonts w:ascii="仿宋_GB2312" w:eastAsia="仿宋_GB2312" w:hAnsi="仿宋" w:hint="eastAsia"/>
          <w:sz w:val="32"/>
          <w:szCs w:val="32"/>
        </w:rPr>
        <w:t>100%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E634C0" w:rsidRDefault="009F4A6D">
      <w:pPr>
        <w:snapToGrid w:val="0"/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按支出性质基本支出</w:t>
      </w:r>
      <w:r>
        <w:rPr>
          <w:rFonts w:ascii="仿宋_GB2312" w:eastAsia="仿宋_GB2312" w:hAnsi="仿宋" w:hint="eastAsia"/>
          <w:sz w:val="32"/>
          <w:szCs w:val="32"/>
        </w:rPr>
        <w:t>58.92</w:t>
      </w:r>
      <w:r>
        <w:rPr>
          <w:rFonts w:ascii="仿宋_GB2312" w:eastAsia="仿宋_GB2312" w:hAnsi="仿宋" w:hint="eastAsia"/>
          <w:sz w:val="32"/>
          <w:szCs w:val="32"/>
        </w:rPr>
        <w:t>万元占比重</w:t>
      </w:r>
      <w:r>
        <w:rPr>
          <w:rFonts w:ascii="仿宋_GB2312" w:eastAsia="仿宋_GB2312" w:hAnsi="仿宋" w:hint="eastAsia"/>
          <w:sz w:val="32"/>
          <w:szCs w:val="32"/>
        </w:rPr>
        <w:t>100</w:t>
      </w:r>
      <w:r>
        <w:rPr>
          <w:rFonts w:ascii="仿宋_GB2312" w:eastAsia="仿宋_GB2312" w:hAnsi="仿宋" w:hint="eastAsia"/>
          <w:sz w:val="32"/>
          <w:szCs w:val="32"/>
        </w:rPr>
        <w:t>%</w:t>
      </w:r>
      <w:r>
        <w:rPr>
          <w:rFonts w:ascii="仿宋_GB2312" w:eastAsia="仿宋_GB2312" w:hAnsi="仿宋" w:hint="eastAsia"/>
          <w:sz w:val="32"/>
          <w:szCs w:val="32"/>
        </w:rPr>
        <w:t>，项目支出</w:t>
      </w:r>
      <w:r>
        <w:rPr>
          <w:rFonts w:ascii="仿宋_GB2312" w:eastAsia="仿宋_GB2312" w:hAnsi="仿宋" w:hint="eastAsia"/>
          <w:sz w:val="32"/>
          <w:szCs w:val="32"/>
        </w:rPr>
        <w:t>0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万元占比重</w:t>
      </w:r>
      <w:r>
        <w:rPr>
          <w:rFonts w:ascii="仿宋_GB2312" w:eastAsia="仿宋_GB2312" w:hAnsi="仿宋" w:hint="eastAsia"/>
          <w:sz w:val="32"/>
          <w:szCs w:val="32"/>
        </w:rPr>
        <w:t>0</w:t>
      </w:r>
      <w:r>
        <w:rPr>
          <w:rFonts w:ascii="仿宋_GB2312" w:eastAsia="仿宋_GB2312" w:hAnsi="仿宋" w:hint="eastAsia"/>
          <w:sz w:val="32"/>
          <w:szCs w:val="32"/>
        </w:rPr>
        <w:t>%</w:t>
      </w:r>
      <w:r>
        <w:rPr>
          <w:rFonts w:ascii="仿宋_GB2312" w:eastAsia="仿宋_GB2312" w:hAnsi="仿宋" w:hint="eastAsia"/>
          <w:sz w:val="32"/>
          <w:szCs w:val="32"/>
        </w:rPr>
        <w:t>；</w:t>
      </w:r>
      <w:r>
        <w:rPr>
          <w:rFonts w:ascii="仿宋_GB2312" w:eastAsia="仿宋_GB2312" w:hAnsi="仿宋" w:hint="eastAsia"/>
          <w:sz w:val="32"/>
          <w:szCs w:val="32"/>
        </w:rPr>
        <w:t>按支出经济分类工资福利</w:t>
      </w:r>
      <w:r>
        <w:rPr>
          <w:rFonts w:ascii="仿宋_GB2312" w:eastAsia="仿宋_GB2312" w:hAnsi="仿宋" w:hint="eastAsia"/>
          <w:sz w:val="32"/>
          <w:szCs w:val="32"/>
        </w:rPr>
        <w:t>58.92</w:t>
      </w:r>
      <w:r>
        <w:rPr>
          <w:rFonts w:ascii="仿宋_GB2312" w:eastAsia="仿宋_GB2312" w:hAnsi="仿宋" w:hint="eastAsia"/>
          <w:sz w:val="32"/>
          <w:szCs w:val="32"/>
        </w:rPr>
        <w:t>万元</w:t>
      </w:r>
      <w:r>
        <w:rPr>
          <w:rFonts w:ascii="仿宋_GB2312" w:eastAsia="仿宋_GB2312" w:hAnsi="仿宋" w:hint="eastAsia"/>
          <w:sz w:val="32"/>
          <w:szCs w:val="32"/>
        </w:rPr>
        <w:t>占比</w:t>
      </w:r>
      <w:r>
        <w:rPr>
          <w:rFonts w:ascii="仿宋_GB2312" w:eastAsia="仿宋_GB2312" w:hAnsi="仿宋" w:hint="eastAsia"/>
          <w:sz w:val="32"/>
          <w:szCs w:val="32"/>
        </w:rPr>
        <w:t>100%</w:t>
      </w:r>
      <w:r>
        <w:rPr>
          <w:rFonts w:ascii="仿宋_GB2312" w:eastAsia="仿宋_GB2312" w:hAnsi="仿宋" w:hint="eastAsia"/>
          <w:sz w:val="32"/>
          <w:szCs w:val="32"/>
        </w:rPr>
        <w:t>，商品和服务</w:t>
      </w:r>
      <w:r>
        <w:rPr>
          <w:rFonts w:ascii="仿宋_GB2312" w:eastAsia="仿宋_GB2312" w:hAnsi="仿宋" w:hint="eastAsia"/>
          <w:sz w:val="32"/>
          <w:szCs w:val="32"/>
        </w:rPr>
        <w:t>支出</w:t>
      </w:r>
      <w:r>
        <w:rPr>
          <w:rFonts w:ascii="仿宋_GB2312" w:eastAsia="仿宋_GB2312" w:hAnsi="仿宋" w:hint="eastAsia"/>
          <w:sz w:val="32"/>
          <w:szCs w:val="32"/>
        </w:rPr>
        <w:t>0</w:t>
      </w:r>
      <w:r>
        <w:rPr>
          <w:rFonts w:ascii="仿宋_GB2312" w:eastAsia="仿宋_GB2312" w:hAnsi="仿宋" w:hint="eastAsia"/>
          <w:sz w:val="32"/>
          <w:szCs w:val="32"/>
        </w:rPr>
        <w:t>万元</w:t>
      </w:r>
      <w:r>
        <w:rPr>
          <w:rFonts w:ascii="仿宋_GB2312" w:eastAsia="仿宋_GB2312" w:hAnsi="仿宋" w:hint="eastAsia"/>
          <w:sz w:val="32"/>
          <w:szCs w:val="32"/>
        </w:rPr>
        <w:t>占比</w:t>
      </w:r>
      <w:r>
        <w:rPr>
          <w:rFonts w:ascii="仿宋_GB2312" w:eastAsia="仿宋_GB2312" w:hAnsi="仿宋" w:hint="eastAsia"/>
          <w:sz w:val="32"/>
          <w:szCs w:val="32"/>
        </w:rPr>
        <w:t>0</w:t>
      </w:r>
      <w:r>
        <w:rPr>
          <w:rFonts w:ascii="仿宋_GB2312" w:eastAsia="仿宋_GB2312" w:hAnsi="仿宋" w:hint="eastAsia"/>
          <w:sz w:val="32"/>
          <w:szCs w:val="32"/>
        </w:rPr>
        <w:t>%</w:t>
      </w:r>
      <w:r>
        <w:rPr>
          <w:rFonts w:ascii="仿宋_GB2312" w:eastAsia="仿宋_GB2312" w:hAnsi="仿宋" w:hint="eastAsia"/>
          <w:sz w:val="32"/>
          <w:szCs w:val="32"/>
        </w:rPr>
        <w:t>，对个人和家庭补助</w:t>
      </w:r>
      <w:r>
        <w:rPr>
          <w:rFonts w:ascii="仿宋_GB2312" w:eastAsia="仿宋_GB2312" w:hAnsi="仿宋" w:hint="eastAsia"/>
          <w:sz w:val="32"/>
          <w:szCs w:val="32"/>
        </w:rPr>
        <w:t>0</w:t>
      </w:r>
      <w:r>
        <w:rPr>
          <w:rFonts w:ascii="仿宋_GB2312" w:eastAsia="仿宋_GB2312" w:hAnsi="仿宋" w:hint="eastAsia"/>
          <w:sz w:val="32"/>
          <w:szCs w:val="32"/>
        </w:rPr>
        <w:t>占比</w:t>
      </w:r>
      <w:r>
        <w:rPr>
          <w:rFonts w:ascii="仿宋_GB2312" w:eastAsia="仿宋_GB2312" w:hAnsi="仿宋" w:hint="eastAsia"/>
          <w:sz w:val="32"/>
          <w:szCs w:val="32"/>
        </w:rPr>
        <w:t>0</w:t>
      </w:r>
      <w:r>
        <w:rPr>
          <w:rFonts w:ascii="仿宋_GB2312" w:eastAsia="仿宋_GB2312" w:hAnsi="仿宋" w:hint="eastAsia"/>
          <w:sz w:val="32"/>
          <w:szCs w:val="32"/>
        </w:rPr>
        <w:t>%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E634C0" w:rsidRDefault="009F4A6D">
      <w:pPr>
        <w:snapToGrid w:val="0"/>
        <w:spacing w:line="52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3</w:t>
      </w:r>
      <w:r>
        <w:rPr>
          <w:rFonts w:ascii="仿宋_GB2312" w:eastAsia="仿宋_GB2312" w:hAnsi="仿宋" w:hint="eastAsia"/>
          <w:b/>
          <w:sz w:val="32"/>
          <w:szCs w:val="32"/>
        </w:rPr>
        <w:t>．支出按经济分类科目分析。</w:t>
      </w:r>
    </w:p>
    <w:p w:rsidR="00E634C0" w:rsidRDefault="009F4A6D">
      <w:pPr>
        <w:snapToGrid w:val="0"/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</w:t>
      </w:r>
      <w:r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）</w:t>
      </w:r>
      <w:r>
        <w:rPr>
          <w:rFonts w:ascii="仿宋_GB2312" w:eastAsia="仿宋_GB2312" w:hAnsi="仿宋" w:hint="eastAsia"/>
          <w:sz w:val="32"/>
          <w:szCs w:val="32"/>
        </w:rPr>
        <w:t>201</w:t>
      </w:r>
      <w:r>
        <w:rPr>
          <w:rFonts w:ascii="仿宋_GB2312" w:eastAsia="仿宋_GB2312" w:hAnsi="仿宋" w:hint="eastAsia"/>
          <w:sz w:val="32"/>
          <w:szCs w:val="32"/>
        </w:rPr>
        <w:t>9</w:t>
      </w:r>
      <w:r>
        <w:rPr>
          <w:rFonts w:ascii="仿宋_GB2312" w:eastAsia="仿宋_GB2312" w:hAnsi="仿宋" w:hint="eastAsia"/>
          <w:sz w:val="32"/>
          <w:szCs w:val="32"/>
        </w:rPr>
        <w:t>年度</w:t>
      </w:r>
      <w:r>
        <w:rPr>
          <w:rFonts w:ascii="仿宋_GB2312" w:eastAsia="仿宋_GB2312" w:hAnsi="仿宋" w:hint="eastAsia"/>
          <w:b/>
          <w:sz w:val="32"/>
          <w:szCs w:val="32"/>
        </w:rPr>
        <w:t>“</w:t>
      </w:r>
      <w:r>
        <w:rPr>
          <w:rFonts w:ascii="仿宋_GB2312" w:eastAsia="仿宋_GB2312" w:hAnsi="仿宋" w:hint="eastAsia"/>
          <w:sz w:val="32"/>
          <w:szCs w:val="32"/>
        </w:rPr>
        <w:t>三公</w:t>
      </w:r>
      <w:r>
        <w:rPr>
          <w:rFonts w:ascii="仿宋_GB2312" w:eastAsia="仿宋_GB2312" w:hAnsi="仿宋" w:hint="eastAsia"/>
          <w:b/>
          <w:sz w:val="32"/>
          <w:szCs w:val="32"/>
        </w:rPr>
        <w:t>”</w:t>
      </w:r>
      <w:r>
        <w:rPr>
          <w:rFonts w:ascii="仿宋_GB2312" w:eastAsia="仿宋_GB2312" w:hAnsi="仿宋" w:hint="eastAsia"/>
          <w:sz w:val="32"/>
          <w:szCs w:val="32"/>
        </w:rPr>
        <w:t>经费未支出，</w:t>
      </w:r>
    </w:p>
    <w:p w:rsidR="00E634C0" w:rsidRDefault="009F4A6D">
      <w:pPr>
        <w:numPr>
          <w:ilvl w:val="0"/>
          <w:numId w:val="5"/>
        </w:numPr>
        <w:snapToGrid w:val="0"/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会议费支出情况：</w:t>
      </w:r>
      <w:r>
        <w:rPr>
          <w:rFonts w:ascii="仿宋_GB2312" w:eastAsia="仿宋_GB2312" w:hAnsi="仿宋" w:hint="eastAsia"/>
          <w:sz w:val="32"/>
          <w:szCs w:val="32"/>
        </w:rPr>
        <w:t>201</w:t>
      </w:r>
      <w:r>
        <w:rPr>
          <w:rFonts w:ascii="仿宋_GB2312" w:eastAsia="仿宋_GB2312" w:hAnsi="仿宋" w:hint="eastAsia"/>
          <w:sz w:val="32"/>
          <w:szCs w:val="32"/>
        </w:rPr>
        <w:t>9</w:t>
      </w:r>
      <w:r>
        <w:rPr>
          <w:rFonts w:ascii="仿宋_GB2312" w:eastAsia="仿宋_GB2312" w:hAnsi="仿宋" w:hint="eastAsia"/>
          <w:sz w:val="32"/>
          <w:szCs w:val="32"/>
        </w:rPr>
        <w:t>年度会议费支出</w:t>
      </w:r>
      <w:r>
        <w:rPr>
          <w:rFonts w:ascii="仿宋_GB2312" w:eastAsia="仿宋_GB2312" w:hAnsi="仿宋" w:hint="eastAsia"/>
          <w:sz w:val="32"/>
          <w:szCs w:val="32"/>
        </w:rPr>
        <w:t>0</w:t>
      </w:r>
      <w:r>
        <w:rPr>
          <w:rFonts w:ascii="仿宋_GB2312" w:eastAsia="仿宋_GB2312" w:hAnsi="仿宋" w:hint="eastAsia"/>
          <w:sz w:val="32"/>
          <w:szCs w:val="32"/>
        </w:rPr>
        <w:t>元，与上年对比增加会议费支出</w:t>
      </w:r>
      <w:r>
        <w:rPr>
          <w:rFonts w:ascii="仿宋_GB2312" w:eastAsia="仿宋_GB2312" w:hAnsi="仿宋" w:hint="eastAsia"/>
          <w:sz w:val="32"/>
          <w:szCs w:val="32"/>
        </w:rPr>
        <w:t>0</w:t>
      </w:r>
      <w:r>
        <w:rPr>
          <w:rFonts w:ascii="仿宋_GB2312" w:eastAsia="仿宋_GB2312" w:hAnsi="仿宋" w:hint="eastAsia"/>
          <w:sz w:val="32"/>
          <w:szCs w:val="32"/>
        </w:rPr>
        <w:t>元，主要原因为严格控制会议开支，减少会议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E634C0" w:rsidRDefault="009F4A6D" w:rsidP="009F4A6D">
      <w:pPr>
        <w:snapToGrid w:val="0"/>
        <w:spacing w:line="520" w:lineRule="exact"/>
        <w:ind w:leftChars="200" w:left="42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</w:t>
      </w:r>
      <w:r>
        <w:rPr>
          <w:rFonts w:ascii="仿宋_GB2312" w:eastAsia="仿宋_GB2312" w:hAnsi="仿宋" w:hint="eastAsia"/>
          <w:sz w:val="32"/>
          <w:szCs w:val="32"/>
        </w:rPr>
        <w:t>3</w:t>
      </w:r>
      <w:r>
        <w:rPr>
          <w:rFonts w:ascii="仿宋_GB2312" w:eastAsia="仿宋_GB2312" w:hAnsi="仿宋" w:hint="eastAsia"/>
          <w:sz w:val="32"/>
          <w:szCs w:val="32"/>
        </w:rPr>
        <w:t>）培训费支出情况：</w:t>
      </w:r>
      <w:r>
        <w:rPr>
          <w:rFonts w:ascii="仿宋_GB2312" w:eastAsia="仿宋_GB2312" w:hAnsi="仿宋" w:hint="eastAsia"/>
          <w:sz w:val="32"/>
          <w:szCs w:val="32"/>
        </w:rPr>
        <w:t>201</w:t>
      </w:r>
      <w:r>
        <w:rPr>
          <w:rFonts w:ascii="仿宋_GB2312" w:eastAsia="仿宋_GB2312" w:hAnsi="仿宋" w:hint="eastAsia"/>
          <w:sz w:val="32"/>
          <w:szCs w:val="32"/>
        </w:rPr>
        <w:t>9</w:t>
      </w:r>
      <w:r>
        <w:rPr>
          <w:rFonts w:ascii="仿宋_GB2312" w:eastAsia="仿宋_GB2312" w:hAnsi="仿宋" w:hint="eastAsia"/>
          <w:sz w:val="32"/>
          <w:szCs w:val="32"/>
        </w:rPr>
        <w:t>年度培训费支出</w:t>
      </w:r>
      <w:r>
        <w:rPr>
          <w:rFonts w:ascii="仿宋_GB2312" w:eastAsia="仿宋_GB2312" w:hAnsi="仿宋" w:hint="eastAsia"/>
          <w:sz w:val="32"/>
          <w:szCs w:val="32"/>
        </w:rPr>
        <w:t>0</w:t>
      </w:r>
      <w:r>
        <w:rPr>
          <w:rFonts w:ascii="仿宋_GB2312" w:eastAsia="仿宋_GB2312" w:hAnsi="仿宋" w:hint="eastAsia"/>
          <w:sz w:val="32"/>
          <w:szCs w:val="32"/>
        </w:rPr>
        <w:t>元，</w:t>
      </w:r>
      <w:r>
        <w:rPr>
          <w:rFonts w:ascii="仿宋_GB2312" w:eastAsia="仿宋_GB2312" w:hAnsi="仿宋" w:hint="eastAsia"/>
          <w:sz w:val="32"/>
          <w:szCs w:val="32"/>
        </w:rPr>
        <w:t>2019</w:t>
      </w:r>
      <w:r>
        <w:rPr>
          <w:rFonts w:ascii="仿宋_GB2312" w:eastAsia="仿宋_GB2312" w:hAnsi="仿宋" w:hint="eastAsia"/>
          <w:sz w:val="32"/>
          <w:szCs w:val="32"/>
        </w:rPr>
        <w:t>年度未培训。</w:t>
      </w:r>
    </w:p>
    <w:p w:rsidR="00E634C0" w:rsidRDefault="009F4A6D">
      <w:pPr>
        <w:snapToGrid w:val="0"/>
        <w:spacing w:line="52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4.</w:t>
      </w:r>
      <w:r>
        <w:rPr>
          <w:rFonts w:ascii="仿宋_GB2312" w:eastAsia="仿宋_GB2312" w:hAnsi="仿宋" w:hint="eastAsia"/>
          <w:b/>
          <w:sz w:val="32"/>
          <w:szCs w:val="32"/>
        </w:rPr>
        <w:t>财政拨款收入、支出分析。</w:t>
      </w:r>
    </w:p>
    <w:p w:rsidR="00E634C0" w:rsidRDefault="009F4A6D">
      <w:pPr>
        <w:snapToGrid w:val="0"/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财政拨款收入</w:t>
      </w:r>
      <w:r>
        <w:rPr>
          <w:rFonts w:ascii="仿宋_GB2312" w:eastAsia="仿宋_GB2312" w:hAnsi="仿宋" w:hint="eastAsia"/>
          <w:sz w:val="32"/>
          <w:szCs w:val="32"/>
        </w:rPr>
        <w:t>58.92</w:t>
      </w:r>
      <w:r>
        <w:rPr>
          <w:rFonts w:ascii="仿宋_GB2312" w:eastAsia="仿宋_GB2312" w:hAnsi="仿宋" w:hint="eastAsia"/>
          <w:sz w:val="32"/>
          <w:szCs w:val="32"/>
        </w:rPr>
        <w:t>万元比上年</w:t>
      </w:r>
      <w:r>
        <w:rPr>
          <w:rFonts w:ascii="仿宋_GB2312" w:eastAsia="仿宋_GB2312" w:hAnsi="仿宋" w:hint="eastAsia"/>
          <w:sz w:val="32"/>
          <w:szCs w:val="32"/>
        </w:rPr>
        <w:t>减少</w:t>
      </w:r>
      <w:r>
        <w:rPr>
          <w:rFonts w:ascii="仿宋_GB2312" w:eastAsia="仿宋_GB2312" w:hAnsi="仿宋" w:hint="eastAsia"/>
          <w:sz w:val="32"/>
          <w:szCs w:val="32"/>
        </w:rPr>
        <w:t>52.67</w:t>
      </w:r>
      <w:r>
        <w:rPr>
          <w:rFonts w:ascii="仿宋_GB2312" w:eastAsia="仿宋_GB2312" w:hAnsi="仿宋" w:hint="eastAsia"/>
          <w:sz w:val="32"/>
          <w:szCs w:val="32"/>
        </w:rPr>
        <w:t>%</w:t>
      </w:r>
      <w:r>
        <w:rPr>
          <w:rFonts w:ascii="仿宋_GB2312" w:eastAsia="仿宋_GB2312" w:hAnsi="仿宋" w:hint="eastAsia"/>
          <w:sz w:val="32"/>
          <w:szCs w:val="32"/>
        </w:rPr>
        <w:t>，主要原因为</w:t>
      </w:r>
      <w:r>
        <w:rPr>
          <w:rFonts w:ascii="仿宋_GB2312" w:eastAsia="仿宋_GB2312" w:hAnsi="仿宋" w:hint="eastAsia"/>
          <w:sz w:val="32"/>
          <w:szCs w:val="32"/>
        </w:rPr>
        <w:t>高龄津贴指标今年未纳入本单位，</w:t>
      </w:r>
      <w:r>
        <w:rPr>
          <w:rFonts w:ascii="仿宋_GB2312" w:eastAsia="仿宋_GB2312" w:hAnsi="仿宋" w:hint="eastAsia"/>
          <w:sz w:val="32"/>
          <w:szCs w:val="32"/>
        </w:rPr>
        <w:t>财政拨款支出</w:t>
      </w:r>
      <w:r>
        <w:rPr>
          <w:rFonts w:ascii="仿宋_GB2312" w:eastAsia="仿宋_GB2312" w:hAnsi="仿宋" w:hint="eastAsia"/>
          <w:sz w:val="32"/>
          <w:szCs w:val="32"/>
        </w:rPr>
        <w:t>58.92</w:t>
      </w:r>
      <w:r>
        <w:rPr>
          <w:rFonts w:ascii="仿宋_GB2312" w:eastAsia="仿宋_GB2312" w:hAnsi="仿宋" w:hint="eastAsia"/>
          <w:sz w:val="32"/>
          <w:szCs w:val="32"/>
        </w:rPr>
        <w:t>比上年</w:t>
      </w:r>
      <w:r>
        <w:rPr>
          <w:rFonts w:ascii="仿宋_GB2312" w:eastAsia="仿宋_GB2312" w:hAnsi="仿宋" w:hint="eastAsia"/>
          <w:sz w:val="32"/>
          <w:szCs w:val="32"/>
        </w:rPr>
        <w:t>减少</w:t>
      </w:r>
      <w:r>
        <w:rPr>
          <w:rFonts w:ascii="仿宋_GB2312" w:eastAsia="仿宋_GB2312" w:hAnsi="仿宋" w:hint="eastAsia"/>
          <w:sz w:val="32"/>
          <w:szCs w:val="32"/>
        </w:rPr>
        <w:t>52.67</w:t>
      </w:r>
      <w:r>
        <w:rPr>
          <w:rFonts w:ascii="仿宋_GB2312" w:eastAsia="仿宋_GB2312" w:hAnsi="仿宋" w:hint="eastAsia"/>
          <w:sz w:val="32"/>
          <w:szCs w:val="32"/>
        </w:rPr>
        <w:t>%</w:t>
      </w:r>
      <w:r>
        <w:rPr>
          <w:rFonts w:ascii="仿宋_GB2312" w:eastAsia="仿宋_GB2312" w:hAnsi="仿宋" w:hint="eastAsia"/>
          <w:sz w:val="32"/>
          <w:szCs w:val="32"/>
        </w:rPr>
        <w:t>，原因为</w:t>
      </w:r>
      <w:r>
        <w:rPr>
          <w:rFonts w:ascii="仿宋_GB2312" w:eastAsia="仿宋_GB2312" w:hAnsi="仿宋" w:hint="eastAsia"/>
          <w:sz w:val="32"/>
          <w:szCs w:val="32"/>
        </w:rPr>
        <w:t>高龄津贴指标今年未纳入本单位。</w:t>
      </w:r>
    </w:p>
    <w:p w:rsidR="00E634C0" w:rsidRDefault="009F4A6D">
      <w:pPr>
        <w:numPr>
          <w:ilvl w:val="0"/>
          <w:numId w:val="3"/>
        </w:numPr>
        <w:snapToGrid w:val="0"/>
        <w:spacing w:line="520" w:lineRule="exact"/>
        <w:ind w:firstLineChars="200" w:firstLine="643"/>
        <w:rPr>
          <w:rFonts w:ascii="楷体_GB2312" w:eastAsia="楷体_GB2312" w:hAnsi="仿宋"/>
          <w:b/>
          <w:sz w:val="32"/>
          <w:szCs w:val="32"/>
        </w:rPr>
      </w:pPr>
      <w:r>
        <w:rPr>
          <w:rFonts w:ascii="楷体_GB2312" w:eastAsia="楷体_GB2312" w:hAnsi="仿宋" w:hint="eastAsia"/>
          <w:b/>
          <w:sz w:val="32"/>
          <w:szCs w:val="32"/>
        </w:rPr>
        <w:t>年末结转和结余情况。</w:t>
      </w:r>
    </w:p>
    <w:p w:rsidR="00E634C0" w:rsidRDefault="009F4A6D">
      <w:pPr>
        <w:snapToGrid w:val="0"/>
        <w:spacing w:line="520" w:lineRule="exact"/>
        <w:rPr>
          <w:rFonts w:ascii="楷体_GB2312" w:eastAsia="楷体_GB2312" w:hAnsi="仿宋"/>
          <w:b/>
          <w:sz w:val="32"/>
          <w:szCs w:val="32"/>
        </w:rPr>
      </w:pPr>
      <w:r>
        <w:rPr>
          <w:rFonts w:ascii="楷体_GB2312" w:eastAsia="楷体_GB2312" w:hAnsi="仿宋" w:hint="eastAsia"/>
          <w:b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bCs/>
          <w:sz w:val="32"/>
          <w:szCs w:val="32"/>
        </w:rPr>
        <w:t>开江县</w:t>
      </w:r>
      <w:r>
        <w:rPr>
          <w:rFonts w:ascii="仿宋" w:eastAsia="仿宋" w:hAnsi="仿宋" w:cs="仿宋" w:hint="eastAsia"/>
          <w:bCs/>
          <w:sz w:val="32"/>
          <w:szCs w:val="32"/>
        </w:rPr>
        <w:t>老龄工作委员会办公室</w:t>
      </w:r>
      <w:r>
        <w:rPr>
          <w:rFonts w:ascii="仿宋" w:eastAsia="仿宋" w:hAnsi="仿宋" w:cs="仿宋" w:hint="eastAsia"/>
          <w:bCs/>
          <w:sz w:val="32"/>
          <w:szCs w:val="32"/>
        </w:rPr>
        <w:t>201</w:t>
      </w:r>
      <w:r>
        <w:rPr>
          <w:rFonts w:ascii="仿宋" w:eastAsia="仿宋" w:hAnsi="仿宋" w:cs="仿宋" w:hint="eastAsia"/>
          <w:bCs/>
          <w:sz w:val="32"/>
          <w:szCs w:val="32"/>
        </w:rPr>
        <w:t>9</w:t>
      </w:r>
      <w:r>
        <w:rPr>
          <w:rFonts w:ascii="仿宋" w:eastAsia="仿宋" w:hAnsi="仿宋" w:cs="仿宋" w:hint="eastAsia"/>
          <w:bCs/>
          <w:sz w:val="32"/>
          <w:szCs w:val="32"/>
        </w:rPr>
        <w:t>年度年末结余</w:t>
      </w:r>
      <w:r>
        <w:rPr>
          <w:rFonts w:ascii="楷体_GB2312" w:eastAsia="楷体_GB2312" w:hAnsi="仿宋" w:hint="eastAsia"/>
          <w:b/>
          <w:sz w:val="32"/>
          <w:szCs w:val="32"/>
        </w:rPr>
        <w:t>。</w:t>
      </w:r>
    </w:p>
    <w:p w:rsidR="00E634C0" w:rsidRDefault="009F4A6D">
      <w:pPr>
        <w:numPr>
          <w:ilvl w:val="0"/>
          <w:numId w:val="3"/>
        </w:numPr>
        <w:snapToGrid w:val="0"/>
        <w:spacing w:line="520" w:lineRule="exact"/>
        <w:ind w:firstLineChars="200" w:firstLine="643"/>
        <w:rPr>
          <w:rFonts w:ascii="楷体_GB2312" w:eastAsia="楷体_GB2312" w:hAnsi="仿宋"/>
          <w:b/>
          <w:sz w:val="32"/>
          <w:szCs w:val="32"/>
        </w:rPr>
      </w:pPr>
      <w:r>
        <w:rPr>
          <w:rFonts w:ascii="楷体_GB2312" w:eastAsia="楷体_GB2312" w:hAnsi="仿宋" w:hint="eastAsia"/>
          <w:b/>
          <w:sz w:val="32"/>
          <w:szCs w:val="32"/>
        </w:rPr>
        <w:t>当年预算执行中存在问题、原因及改进措施。</w:t>
      </w:r>
    </w:p>
    <w:p w:rsidR="00E634C0" w:rsidRDefault="009F4A6D">
      <w:pPr>
        <w:pStyle w:val="a5"/>
        <w:widowControl/>
        <w:spacing w:line="233" w:lineRule="atLeast"/>
        <w:jc w:val="left"/>
        <w:rPr>
          <w:rFonts w:ascii="楷体_GB2312" w:eastAsia="楷体_GB2312" w:hAnsi="仿宋"/>
          <w:b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201</w:t>
      </w:r>
      <w:r>
        <w:rPr>
          <w:rFonts w:ascii="仿宋" w:eastAsia="仿宋" w:hAnsi="仿宋" w:cs="仿宋" w:hint="eastAsia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年我</w:t>
      </w:r>
      <w:r>
        <w:rPr>
          <w:rFonts w:ascii="仿宋" w:eastAsia="仿宋" w:hAnsi="仿宋" w:cs="仿宋" w:hint="eastAsia"/>
          <w:sz w:val="32"/>
          <w:szCs w:val="32"/>
        </w:rPr>
        <w:t>办</w:t>
      </w:r>
      <w:r>
        <w:rPr>
          <w:rFonts w:ascii="仿宋" w:eastAsia="仿宋" w:hAnsi="仿宋" w:cs="仿宋" w:hint="eastAsia"/>
          <w:sz w:val="32"/>
          <w:szCs w:val="32"/>
        </w:rPr>
        <w:t>能按财政各项规定、要求每月能及时办理单位各项财政资金收支业务，</w:t>
      </w:r>
      <w:r>
        <w:rPr>
          <w:rFonts w:ascii="仿宋" w:eastAsia="仿宋" w:hAnsi="仿宋" w:cs="仿宋" w:hint="eastAsia"/>
          <w:sz w:val="32"/>
          <w:szCs w:val="32"/>
        </w:rPr>
        <w:t>对各种资金按照规定进行监管，</w:t>
      </w:r>
      <w:r>
        <w:rPr>
          <w:rFonts w:ascii="仿宋" w:eastAsia="仿宋" w:hAnsi="仿宋" w:cs="仿宋" w:hint="eastAsia"/>
          <w:sz w:val="32"/>
          <w:szCs w:val="32"/>
        </w:rPr>
        <w:t>存在的问题：</w:t>
      </w:r>
      <w:r>
        <w:rPr>
          <w:rFonts w:ascii="仿宋" w:eastAsia="仿宋" w:hAnsi="仿宋" w:cs="仿宋" w:hint="eastAsia"/>
          <w:sz w:val="32"/>
          <w:szCs w:val="32"/>
        </w:rPr>
        <w:t>单位人员配置不足，无专门和专业财务人员，财务要求越来越高，业务知识越来越多；</w:t>
      </w:r>
      <w:r>
        <w:rPr>
          <w:rFonts w:ascii="仿宋" w:eastAsia="仿宋" w:hAnsi="仿宋" w:cs="仿宋" w:hint="eastAsia"/>
          <w:sz w:val="32"/>
          <w:szCs w:val="32"/>
        </w:rPr>
        <w:t>加强财务人员的培训。</w:t>
      </w:r>
    </w:p>
    <w:p w:rsidR="00E634C0" w:rsidRDefault="009F4A6D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bookmarkStart w:id="5" w:name="YS060103"/>
      <w:bookmarkEnd w:id="1"/>
      <w:r>
        <w:rPr>
          <w:rFonts w:ascii="黑体" w:eastAsia="黑体" w:hAnsi="黑体" w:cs="黑体" w:hint="eastAsia"/>
          <w:sz w:val="32"/>
          <w:szCs w:val="32"/>
        </w:rPr>
        <w:t>三、资产负债情况分析</w:t>
      </w:r>
    </w:p>
    <w:bookmarkEnd w:id="5"/>
    <w:p w:rsidR="00E634C0" w:rsidRDefault="009F4A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本年度本部门总资产</w:t>
      </w:r>
      <w:r>
        <w:rPr>
          <w:rFonts w:ascii="仿宋" w:eastAsia="仿宋" w:hAnsi="仿宋" w:cs="仿宋" w:hint="eastAsia"/>
          <w:sz w:val="32"/>
          <w:szCs w:val="32"/>
        </w:rPr>
        <w:t>25.84</w:t>
      </w:r>
      <w:r>
        <w:rPr>
          <w:rFonts w:ascii="仿宋" w:eastAsia="仿宋" w:hAnsi="仿宋" w:cs="仿宋" w:hint="eastAsia"/>
          <w:sz w:val="32"/>
          <w:szCs w:val="32"/>
        </w:rPr>
        <w:t>万元，固定资产</w:t>
      </w:r>
      <w:r>
        <w:rPr>
          <w:rFonts w:ascii="仿宋" w:eastAsia="仿宋" w:hAnsi="仿宋" w:cs="仿宋" w:hint="eastAsia"/>
          <w:sz w:val="32"/>
          <w:szCs w:val="32"/>
        </w:rPr>
        <w:t>25.84</w:t>
      </w:r>
      <w:r>
        <w:rPr>
          <w:rFonts w:ascii="仿宋" w:eastAsia="仿宋" w:hAnsi="仿宋" w:cs="仿宋" w:hint="eastAsia"/>
          <w:sz w:val="32"/>
          <w:szCs w:val="32"/>
        </w:rPr>
        <w:t>万元。</w:t>
      </w:r>
    </w:p>
    <w:p w:rsidR="00E634C0" w:rsidRDefault="009F4A6D">
      <w:pPr>
        <w:ind w:firstLineChars="100" w:firstLine="32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（一）资产负债结构情况。</w:t>
      </w:r>
    </w:p>
    <w:p w:rsidR="00E634C0" w:rsidRDefault="009F4A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对资产负债具体构成进行分析，</w:t>
      </w:r>
      <w:bookmarkStart w:id="6" w:name="YS060104"/>
      <w:r>
        <w:rPr>
          <w:rFonts w:ascii="仿宋" w:eastAsia="仿宋" w:hAnsi="仿宋" w:cs="仿宋" w:hint="eastAsia"/>
          <w:sz w:val="32"/>
          <w:szCs w:val="32"/>
        </w:rPr>
        <w:t>主要是固定资产累计数，</w:t>
      </w:r>
      <w:r>
        <w:rPr>
          <w:rFonts w:ascii="仿宋" w:eastAsia="仿宋" w:hAnsi="仿宋" w:cs="仿宋" w:hint="eastAsia"/>
          <w:sz w:val="32"/>
          <w:szCs w:val="32"/>
        </w:rPr>
        <w:t>201</w:t>
      </w:r>
      <w:r>
        <w:rPr>
          <w:rFonts w:ascii="仿宋" w:eastAsia="仿宋" w:hAnsi="仿宋" w:cs="仿宋" w:hint="eastAsia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年固定资产无增减。</w:t>
      </w:r>
    </w:p>
    <w:p w:rsidR="00E634C0" w:rsidRDefault="009F4A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本年度部门决算等财务工作开展情况</w:t>
      </w:r>
    </w:p>
    <w:p w:rsidR="00E634C0" w:rsidRDefault="009F4A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1</w:t>
      </w:r>
      <w:r>
        <w:rPr>
          <w:rFonts w:ascii="仿宋" w:eastAsia="仿宋" w:hAnsi="仿宋" w:cs="仿宋" w:hint="eastAsia"/>
          <w:sz w:val="32"/>
          <w:szCs w:val="32"/>
        </w:rPr>
        <w:t>．本单位财务管理、决算组织、编报、审核情况。</w:t>
      </w:r>
    </w:p>
    <w:p w:rsidR="00E634C0" w:rsidRDefault="009F4A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我单位能按照财政部门要求，认真组织编报年初部门预算和年终决算报表，数据已由单位主要负责人审核通过。</w:t>
      </w:r>
    </w:p>
    <w:p w:rsidR="00E634C0" w:rsidRDefault="009F4A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2</w:t>
      </w:r>
      <w:r>
        <w:rPr>
          <w:rFonts w:ascii="仿宋" w:eastAsia="仿宋" w:hAnsi="仿宋" w:cs="仿宋" w:hint="eastAsia"/>
          <w:sz w:val="32"/>
          <w:szCs w:val="32"/>
        </w:rPr>
        <w:t>．本单位决算公开工作按规定开展。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E634C0" w:rsidRDefault="009F4A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我单位已按规定将财务执行情况进行了公开，部门预算和部门决算均有县财政批复文件。</w:t>
      </w:r>
    </w:p>
    <w:p w:rsidR="00E634C0" w:rsidRDefault="009F4A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3</w:t>
      </w:r>
      <w:r>
        <w:rPr>
          <w:rFonts w:ascii="仿宋" w:eastAsia="仿宋" w:hAnsi="仿宋" w:cs="仿宋" w:hint="eastAsia"/>
          <w:sz w:val="32"/>
          <w:szCs w:val="32"/>
        </w:rPr>
        <w:t>．对单位决算管理及报表设计的意见建议。</w:t>
      </w:r>
    </w:p>
    <w:p w:rsidR="00E634C0" w:rsidRDefault="009F4A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建议</w:t>
      </w:r>
      <w:r>
        <w:rPr>
          <w:rFonts w:ascii="仿宋" w:eastAsia="仿宋" w:hAnsi="仿宋" w:cs="仿宋" w:hint="eastAsia"/>
          <w:sz w:val="32"/>
          <w:szCs w:val="32"/>
        </w:rPr>
        <w:t>强制要求各单位配备专门和专业的财务人员，如果兼职财务不利于财务工作的顺利开展。</w:t>
      </w:r>
      <w:r>
        <w:rPr>
          <w:rFonts w:ascii="仿宋" w:eastAsia="仿宋" w:hAnsi="仿宋" w:cs="仿宋" w:hint="eastAsia"/>
          <w:sz w:val="32"/>
          <w:szCs w:val="32"/>
        </w:rPr>
        <w:t>加强对预算单位财务人员的培训力度，财务人员业务水平有待提高。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E634C0" w:rsidRDefault="009F4A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</w:t>
      </w:r>
      <w:r>
        <w:rPr>
          <w:rFonts w:ascii="仿宋" w:eastAsia="仿宋" w:hAnsi="仿宋" w:cs="仿宋" w:hint="eastAsia"/>
          <w:sz w:val="32"/>
          <w:szCs w:val="32"/>
        </w:rPr>
        <w:t>   </w:t>
      </w:r>
      <w:r>
        <w:rPr>
          <w:rFonts w:ascii="仿宋" w:eastAsia="仿宋" w:hAnsi="仿宋" w:cs="仿宋" w:hint="eastAsia"/>
          <w:sz w:val="32"/>
          <w:szCs w:val="32"/>
        </w:rPr>
        <w:t>事业单位财务分析指标</w:t>
      </w:r>
    </w:p>
    <w:tbl>
      <w:tblPr>
        <w:tblW w:w="9504" w:type="dxa"/>
        <w:jc w:val="center"/>
        <w:tblCellSpacing w:w="0" w:type="dxa"/>
        <w:tblBorders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2712"/>
        <w:gridCol w:w="2112"/>
      </w:tblGrid>
      <w:tr w:rsidR="00E634C0">
        <w:trPr>
          <w:trHeight w:val="156"/>
          <w:tblCellSpacing w:w="0" w:type="dxa"/>
          <w:jc w:val="center"/>
        </w:trPr>
        <w:tc>
          <w:tcPr>
            <w:tcW w:w="95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E634C0" w:rsidRDefault="009F4A6D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事业单位财务分析指标</w:t>
            </w:r>
          </w:p>
        </w:tc>
      </w:tr>
      <w:tr w:rsidR="00E634C0">
        <w:trPr>
          <w:trHeight w:val="156"/>
          <w:tblCellSpacing w:w="0" w:type="dxa"/>
          <w:jc w:val="center"/>
        </w:trPr>
        <w:tc>
          <w:tcPr>
            <w:tcW w:w="4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E634C0" w:rsidRDefault="009F4A6D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预算收入和支出完成率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E634C0" w:rsidRDefault="009F4A6D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预算收入完成率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E634C0" w:rsidRDefault="009F4A6D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　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100%</w:t>
            </w:r>
          </w:p>
        </w:tc>
      </w:tr>
      <w:tr w:rsidR="00E634C0">
        <w:trPr>
          <w:trHeight w:val="156"/>
          <w:tblCellSpacing w:w="0" w:type="dxa"/>
          <w:jc w:val="center"/>
        </w:trPr>
        <w:tc>
          <w:tcPr>
            <w:tcW w:w="46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E634C0" w:rsidRDefault="00E634C0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E634C0" w:rsidRDefault="009F4A6D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预算支出完成率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E634C0" w:rsidRDefault="009F4A6D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　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100%</w:t>
            </w:r>
          </w:p>
        </w:tc>
      </w:tr>
      <w:tr w:rsidR="00E634C0">
        <w:trPr>
          <w:trHeight w:val="156"/>
          <w:tblCellSpacing w:w="0" w:type="dxa"/>
          <w:jc w:val="center"/>
        </w:trPr>
        <w:tc>
          <w:tcPr>
            <w:tcW w:w="4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E634C0" w:rsidRDefault="009F4A6D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人员支出、公用支出占事业支出的比率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E634C0" w:rsidRDefault="009F4A6D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人员支出比率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E634C0" w:rsidRDefault="009F4A6D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　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93.5%</w:t>
            </w:r>
          </w:p>
        </w:tc>
      </w:tr>
      <w:tr w:rsidR="00E634C0">
        <w:trPr>
          <w:trHeight w:val="156"/>
          <w:tblCellSpacing w:w="0" w:type="dxa"/>
          <w:jc w:val="center"/>
        </w:trPr>
        <w:tc>
          <w:tcPr>
            <w:tcW w:w="46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E634C0" w:rsidRDefault="00E634C0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E634C0" w:rsidRDefault="009F4A6D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公用支出比率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E634C0" w:rsidRDefault="009F4A6D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　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6.5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%</w:t>
            </w:r>
          </w:p>
        </w:tc>
      </w:tr>
      <w:tr w:rsidR="00E634C0">
        <w:trPr>
          <w:trHeight w:val="156"/>
          <w:tblCellSpacing w:w="0" w:type="dxa"/>
          <w:jc w:val="center"/>
        </w:trPr>
        <w:tc>
          <w:tcPr>
            <w:tcW w:w="73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E634C0" w:rsidRDefault="009F4A6D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人均基本支出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(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万元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/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人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E634C0" w:rsidRDefault="009F4A6D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8.6</w:t>
            </w:r>
          </w:p>
        </w:tc>
      </w:tr>
      <w:tr w:rsidR="00E634C0">
        <w:trPr>
          <w:trHeight w:val="156"/>
          <w:tblCellSpacing w:w="0" w:type="dxa"/>
          <w:jc w:val="center"/>
        </w:trPr>
        <w:tc>
          <w:tcPr>
            <w:tcW w:w="73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E634C0" w:rsidRDefault="009F4A6D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资产负债率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E634C0" w:rsidRDefault="009F4A6D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</w:t>
            </w:r>
          </w:p>
        </w:tc>
      </w:tr>
      <w:bookmarkEnd w:id="6"/>
    </w:tbl>
    <w:p w:rsidR="00E634C0" w:rsidRDefault="00E634C0">
      <w:pPr>
        <w:rPr>
          <w:rFonts w:ascii="仿宋" w:eastAsia="仿宋" w:hAnsi="仿宋" w:cs="仿宋"/>
          <w:sz w:val="32"/>
          <w:szCs w:val="32"/>
        </w:rPr>
      </w:pPr>
    </w:p>
    <w:p w:rsidR="00E634C0" w:rsidRDefault="00E634C0"/>
    <w:p w:rsidR="00E634C0" w:rsidRDefault="009F4A6D">
      <w:pPr>
        <w:ind w:firstLineChars="1200" w:firstLine="38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开江县老龄工作委员会办公室</w:t>
      </w:r>
    </w:p>
    <w:p w:rsidR="00E634C0" w:rsidRDefault="009F4A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</w:t>
      </w:r>
      <w:r>
        <w:rPr>
          <w:rFonts w:ascii="仿宋" w:eastAsia="仿宋" w:hAnsi="仿宋" w:cs="仿宋" w:hint="eastAsia"/>
          <w:sz w:val="32"/>
          <w:szCs w:val="32"/>
        </w:rPr>
        <w:t xml:space="preserve">                   </w:t>
      </w:r>
      <w:r>
        <w:rPr>
          <w:rFonts w:ascii="仿宋" w:eastAsia="仿宋" w:hAnsi="仿宋" w:cs="仿宋" w:hint="eastAsia"/>
          <w:sz w:val="32"/>
          <w:szCs w:val="32"/>
        </w:rPr>
        <w:t xml:space="preserve"> 20</w:t>
      </w:r>
      <w:r>
        <w:rPr>
          <w:rFonts w:ascii="仿宋" w:eastAsia="仿宋" w:hAnsi="仿宋" w:cs="仿宋" w:hint="eastAsia"/>
          <w:sz w:val="32"/>
          <w:szCs w:val="32"/>
        </w:rPr>
        <w:t>20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01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22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sectPr w:rsidR="00E634C0">
      <w:footerReference w:type="default" r:id="rId9"/>
      <w:pgSz w:w="11906" w:h="16838"/>
      <w:pgMar w:top="1327" w:right="1576" w:bottom="1327" w:left="1576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F4A6D">
      <w:r>
        <w:separator/>
      </w:r>
    </w:p>
  </w:endnote>
  <w:endnote w:type="continuationSeparator" w:id="0">
    <w:p w:rsidR="00000000" w:rsidRDefault="009F4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4C0" w:rsidRDefault="009F4A6D">
    <w:pPr>
      <w:pStyle w:val="a3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  <w:sz w:val="24"/>
        <w:szCs w:val="24"/>
      </w:rPr>
      <w:instrText xml:space="preserve"> PAGE   \* MERGEFORMAT </w:instrText>
    </w:r>
    <w:r>
      <w:rPr>
        <w:rFonts w:ascii="Arial" w:hAnsi="Arial" w:cs="Arial"/>
        <w:sz w:val="24"/>
        <w:szCs w:val="24"/>
      </w:rPr>
      <w:fldChar w:fldCharType="separate"/>
    </w:r>
    <w:r w:rsidRPr="009F4A6D">
      <w:rPr>
        <w:rFonts w:ascii="Arial" w:hAnsi="Arial" w:cs="Arial"/>
        <w:noProof/>
        <w:sz w:val="24"/>
        <w:szCs w:val="24"/>
        <w:lang w:val="zh-CN"/>
      </w:rPr>
      <w:t>2</w:t>
    </w:r>
    <w:r>
      <w:rPr>
        <w:rFonts w:ascii="Arial" w:hAnsi="Arial" w:cs="Arial"/>
        <w:sz w:val="24"/>
        <w:szCs w:val="24"/>
      </w:rPr>
      <w:fldChar w:fldCharType="end"/>
    </w:r>
  </w:p>
  <w:p w:rsidR="00E634C0" w:rsidRDefault="00E634C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F4A6D">
      <w:r>
        <w:separator/>
      </w:r>
    </w:p>
  </w:footnote>
  <w:footnote w:type="continuationSeparator" w:id="0">
    <w:p w:rsidR="00000000" w:rsidRDefault="009F4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95B45"/>
    <w:multiLevelType w:val="singleLevel"/>
    <w:tmpl w:val="52A95B4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886DF44"/>
    <w:multiLevelType w:val="singleLevel"/>
    <w:tmpl w:val="5886DF44"/>
    <w:lvl w:ilvl="0">
      <w:start w:val="1"/>
      <w:numFmt w:val="decimal"/>
      <w:suff w:val="nothing"/>
      <w:lvlText w:val="%1．"/>
      <w:lvlJc w:val="left"/>
    </w:lvl>
  </w:abstractNum>
  <w:abstractNum w:abstractNumId="2">
    <w:nsid w:val="5886E42F"/>
    <w:multiLevelType w:val="singleLevel"/>
    <w:tmpl w:val="5886E42F"/>
    <w:lvl w:ilvl="0">
      <w:start w:val="2"/>
      <w:numFmt w:val="chineseCounting"/>
      <w:suff w:val="nothing"/>
      <w:lvlText w:val="（%1）"/>
      <w:lvlJc w:val="left"/>
    </w:lvl>
  </w:abstractNum>
  <w:abstractNum w:abstractNumId="3">
    <w:nsid w:val="588704BE"/>
    <w:multiLevelType w:val="singleLevel"/>
    <w:tmpl w:val="588704BE"/>
    <w:lvl w:ilvl="0">
      <w:start w:val="1"/>
      <w:numFmt w:val="decimal"/>
      <w:suff w:val="nothing"/>
      <w:lvlText w:val="%1．"/>
      <w:lvlJc w:val="left"/>
    </w:lvl>
  </w:abstractNum>
  <w:abstractNum w:abstractNumId="4">
    <w:nsid w:val="58870665"/>
    <w:multiLevelType w:val="singleLevel"/>
    <w:tmpl w:val="58870665"/>
    <w:lvl w:ilvl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A23A9"/>
    <w:rsid w:val="009F4A6D"/>
    <w:rsid w:val="00E634C0"/>
    <w:rsid w:val="01DA23A9"/>
    <w:rsid w:val="06A670E0"/>
    <w:rsid w:val="1021659D"/>
    <w:rsid w:val="1BB66419"/>
    <w:rsid w:val="1C1E700B"/>
    <w:rsid w:val="231569E4"/>
    <w:rsid w:val="25E27BDF"/>
    <w:rsid w:val="275105B4"/>
    <w:rsid w:val="28724AD8"/>
    <w:rsid w:val="2D064DD3"/>
    <w:rsid w:val="2D925275"/>
    <w:rsid w:val="322C3C9C"/>
    <w:rsid w:val="3F551791"/>
    <w:rsid w:val="430B2D1A"/>
    <w:rsid w:val="460745A3"/>
    <w:rsid w:val="489D1C9E"/>
    <w:rsid w:val="4E49630B"/>
    <w:rsid w:val="52272B2E"/>
    <w:rsid w:val="5ADD6129"/>
    <w:rsid w:val="61D9600F"/>
    <w:rsid w:val="67EB60EB"/>
    <w:rsid w:val="6A36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qFormat/>
    <w:pPr>
      <w:ind w:firstLine="643"/>
    </w:pPr>
    <w:rPr>
      <w:rFonts w:ascii="Calibri" w:hAnsi="Calibri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Pr>
      <w:sz w:val="24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qFormat/>
    <w:pPr>
      <w:ind w:firstLine="643"/>
    </w:pPr>
    <w:rPr>
      <w:rFonts w:ascii="Calibri" w:hAnsi="Calibri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Pr>
      <w:sz w:val="24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2202</Words>
  <Characters>428</Characters>
  <Application>Microsoft Office Word</Application>
  <DocSecurity>0</DocSecurity>
  <Lines>3</Lines>
  <Paragraphs>5</Paragraphs>
  <ScaleCrop>false</ScaleCrop>
  <Company>微软公司</Company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在乎你</dc:creator>
  <cp:lastModifiedBy>县信访局</cp:lastModifiedBy>
  <cp:revision>2</cp:revision>
  <dcterms:created xsi:type="dcterms:W3CDTF">2018-02-02T02:51:00Z</dcterms:created>
  <dcterms:modified xsi:type="dcterms:W3CDTF">2021-06-17T02:40:00Z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