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0" w:firstLineChars="200"/>
        <w:jc w:val="center"/>
        <w:rPr>
          <w:rFonts w:hint="eastAsia" w:ascii="华文中宋" w:hAnsi="华文中宋" w:eastAsia="华文中宋"/>
          <w:sz w:val="36"/>
          <w:szCs w:val="36"/>
        </w:rPr>
      </w:pPr>
      <w:bookmarkStart w:id="0" w:name="YS060100"/>
    </w:p>
    <w:bookmarkEnd w:id="0"/>
    <w:p>
      <w:pPr>
        <w:snapToGrid w:val="0"/>
        <w:ind w:firstLine="1440" w:firstLineChars="200"/>
        <w:jc w:val="center"/>
        <w:rPr>
          <w:rFonts w:hint="eastAsia" w:ascii="方正小标宋简体" w:hAnsi="宋体" w:eastAsia="方正小标宋简体"/>
          <w:color w:val="000000"/>
          <w:sz w:val="72"/>
          <w:szCs w:val="72"/>
          <w:lang w:eastAsia="zh-CN"/>
        </w:rPr>
      </w:pPr>
      <w:bookmarkStart w:id="1" w:name="_Toc15396475"/>
      <w:bookmarkStart w:id="2" w:name="_Toc15377193"/>
      <w:bookmarkStart w:id="3" w:name="_Toc15378441"/>
      <w:bookmarkStart w:id="4" w:name="_Toc15396597"/>
      <w:bookmarkStart w:id="5" w:name="_Toc15377425"/>
      <w:r>
        <w:rPr>
          <w:rFonts w:hint="eastAsia" w:ascii="方正小标宋简体" w:hAnsi="宋体" w:eastAsia="方正小标宋简体"/>
          <w:color w:val="000000"/>
          <w:sz w:val="72"/>
          <w:szCs w:val="72"/>
          <w:lang w:eastAsia="zh-CN"/>
        </w:rPr>
        <w:t>20</w:t>
      </w:r>
      <w:r>
        <w:rPr>
          <w:rFonts w:hint="eastAsia" w:ascii="方正小标宋简体" w:hAnsi="宋体" w:eastAsia="方正小标宋简体"/>
          <w:color w:val="000000"/>
          <w:sz w:val="72"/>
          <w:szCs w:val="72"/>
          <w:lang w:val="en-US" w:eastAsia="zh-CN"/>
        </w:rPr>
        <w:t>20</w:t>
      </w:r>
      <w:r>
        <w:rPr>
          <w:rFonts w:hint="eastAsia" w:ascii="方正小标宋简体" w:hAnsi="宋体" w:eastAsia="方正小标宋简体"/>
          <w:color w:val="000000"/>
          <w:sz w:val="72"/>
          <w:szCs w:val="72"/>
          <w:lang w:eastAsia="zh-CN"/>
        </w:rPr>
        <w:t>年度</w:t>
      </w:r>
      <w:bookmarkEnd w:id="1"/>
      <w:bookmarkEnd w:id="2"/>
      <w:bookmarkEnd w:id="3"/>
      <w:bookmarkEnd w:id="4"/>
      <w:bookmarkEnd w:id="5"/>
    </w:p>
    <w:p>
      <w:pPr>
        <w:snapToGrid w:val="0"/>
        <w:ind w:firstLine="1440" w:firstLineChars="200"/>
        <w:jc w:val="center"/>
        <w:rPr>
          <w:rFonts w:hint="eastAsia" w:ascii="方正小标宋简体" w:hAnsi="宋体" w:eastAsia="方正小标宋简体"/>
          <w:color w:val="000000"/>
          <w:sz w:val="72"/>
          <w:szCs w:val="72"/>
          <w:lang w:eastAsia="zh-CN"/>
        </w:rPr>
      </w:pPr>
      <w:bookmarkStart w:id="6" w:name="_Toc15396598"/>
      <w:bookmarkStart w:id="7" w:name="_Toc15378442"/>
      <w:bookmarkStart w:id="8" w:name="_Toc15377194"/>
      <w:bookmarkStart w:id="9" w:name="_Toc15377426"/>
      <w:bookmarkStart w:id="10" w:name="_Toc15396476"/>
      <w:r>
        <w:rPr>
          <w:rFonts w:hint="eastAsia" w:ascii="方正小标宋简体" w:hAnsi="宋体" w:eastAsia="方正小标宋简体"/>
          <w:color w:val="000000"/>
          <w:sz w:val="72"/>
          <w:szCs w:val="72"/>
        </w:rPr>
        <w:t>四川省</w:t>
      </w:r>
      <w:bookmarkStart w:id="11" w:name="_Toc15306268"/>
      <w:r>
        <w:rPr>
          <w:rFonts w:hint="eastAsia" w:ascii="方正小标宋简体" w:hAnsi="宋体" w:eastAsia="方正小标宋简体"/>
          <w:color w:val="000000"/>
          <w:sz w:val="72"/>
          <w:szCs w:val="72"/>
          <w:lang w:eastAsia="zh-CN"/>
        </w:rPr>
        <w:t>开江县卫生</w:t>
      </w:r>
    </w:p>
    <w:p>
      <w:pPr>
        <w:snapToGrid w:val="0"/>
        <w:ind w:firstLine="1440" w:firstLineChars="200"/>
        <w:jc w:val="center"/>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健康局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jc w:val="both"/>
        <w:rPr>
          <w:rFonts w:hint="eastAsia" w:ascii="方正小标宋简体" w:hAnsi="宋体" w:eastAsia="方正小标宋简体"/>
          <w:color w:val="000000"/>
          <w:sz w:val="72"/>
          <w:szCs w:val="72"/>
        </w:rPr>
      </w:pPr>
    </w:p>
    <w:p>
      <w:pPr>
        <w:snapToGrid w:val="0"/>
        <w:spacing w:line="520" w:lineRule="exact"/>
        <w:ind w:firstLine="640" w:firstLineChars="200"/>
        <w:rPr>
          <w:rFonts w:hint="eastAsia" w:ascii="黑体" w:hAnsi="黑体" w:eastAsia="黑体"/>
          <w:sz w:val="32"/>
          <w:szCs w:val="32"/>
        </w:rPr>
      </w:pPr>
      <w:bookmarkStart w:id="12" w:name="YS060101"/>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7"/>
      </w:pPr>
      <w:r>
        <w:rPr>
          <w:rFonts w:hint="eastAsia"/>
        </w:rPr>
        <w:t>公开时间：202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p>
      <w:pPr>
        <w:pStyle w:val="7"/>
        <w:adjustRightInd w:val="0"/>
        <w:snapToGrid w:val="0"/>
        <w:spacing w:before="0" w:line="440" w:lineRule="exact"/>
        <w:jc w:val="left"/>
        <w:rPr>
          <w:rFonts w:cstheme="minorBidi"/>
          <w:b/>
          <w:bCs/>
          <w:sz w:val="24"/>
          <w:szCs w:val="24"/>
        </w:rPr>
      </w:pPr>
      <w:r>
        <w:rPr>
          <w:rFonts w:hint="eastAsia"/>
          <w:b/>
          <w:bCs/>
          <w:sz w:val="24"/>
        </w:rPr>
        <w:t>第一部分</w:t>
      </w:r>
      <w:r>
        <w:rPr>
          <w:b/>
          <w:bCs/>
          <w:sz w:val="24"/>
        </w:rPr>
        <w:t xml:space="preserve"> </w:t>
      </w:r>
      <w:r>
        <w:rPr>
          <w:rFonts w:hint="eastAsia"/>
          <w:b/>
          <w:bCs/>
          <w:sz w:val="24"/>
        </w:rPr>
        <w:t>部门概况</w:t>
      </w:r>
    </w:p>
    <w:p>
      <w:pPr>
        <w:pStyle w:val="8"/>
        <w:adjustRightInd w:val="0"/>
        <w:snapToGrid w:val="0"/>
        <w:spacing w:line="440" w:lineRule="exact"/>
        <w:jc w:val="left"/>
        <w:rPr>
          <w:rFonts w:ascii="仿宋" w:hAnsi="仿宋" w:eastAsia="仿宋"/>
          <w:sz w:val="24"/>
        </w:rPr>
      </w:pPr>
      <w:r>
        <w:rPr>
          <w:rFonts w:hint="eastAsia"/>
          <w:sz w:val="24"/>
        </w:rPr>
        <w:t>一、基本职能及主要工作</w:t>
      </w:r>
    </w:p>
    <w:p>
      <w:pPr>
        <w:pStyle w:val="8"/>
        <w:adjustRightInd w:val="0"/>
        <w:snapToGrid w:val="0"/>
        <w:spacing w:line="440" w:lineRule="exact"/>
        <w:jc w:val="left"/>
        <w:rPr>
          <w:rFonts w:ascii="仿宋" w:hAnsi="仿宋" w:eastAsia="仿宋" w:cstheme="minorBidi"/>
          <w:sz w:val="24"/>
        </w:rPr>
      </w:pPr>
      <w:r>
        <w:rPr>
          <w:rFonts w:hint="eastAsia"/>
          <w:sz w:val="24"/>
        </w:rPr>
        <w:t>二、机构设置</w:t>
      </w:r>
    </w:p>
    <w:p>
      <w:pPr>
        <w:pStyle w:val="7"/>
        <w:adjustRightInd w:val="0"/>
        <w:snapToGrid w:val="0"/>
        <w:spacing w:before="0" w:line="440" w:lineRule="exact"/>
        <w:jc w:val="left"/>
        <w:rPr>
          <w:sz w:val="24"/>
          <w:szCs w:val="24"/>
        </w:rPr>
      </w:pPr>
      <w:r>
        <w:rPr>
          <w:rFonts w:hint="eastAsia"/>
          <w:b/>
          <w:bCs/>
          <w:sz w:val="24"/>
        </w:rPr>
        <w:t>第二部分度部门决算情况说明</w:t>
      </w:r>
    </w:p>
    <w:p>
      <w:pPr>
        <w:pStyle w:val="8"/>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8"/>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8"/>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8"/>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8"/>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8"/>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8"/>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8"/>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8"/>
        <w:adjustRightInd w:val="0"/>
        <w:snapToGrid w:val="0"/>
        <w:spacing w:line="440" w:lineRule="exact"/>
        <w:jc w:val="left"/>
        <w:rPr>
          <w:rFonts w:hint="eastAsia"/>
          <w:sz w:val="24"/>
        </w:rPr>
      </w:pPr>
      <w:r>
        <w:rPr>
          <w:rFonts w:hint="eastAsia"/>
          <w:sz w:val="24"/>
        </w:rPr>
        <w:t>九、 国有资本经营预算支出决算情况说明</w:t>
      </w:r>
    </w:p>
    <w:p>
      <w:pPr>
        <w:pStyle w:val="8"/>
        <w:adjustRightInd w:val="0"/>
        <w:snapToGrid w:val="0"/>
        <w:spacing w:line="440" w:lineRule="exact"/>
        <w:jc w:val="left"/>
        <w:rPr>
          <w:rFonts w:ascii="仿宋" w:hAnsi="仿宋" w:eastAsia="仿宋" w:cstheme="minorBidi"/>
          <w:sz w:val="24"/>
        </w:rPr>
      </w:pPr>
      <w:r>
        <w:rPr>
          <w:rFonts w:hint="eastAsia"/>
          <w:sz w:val="24"/>
        </w:rPr>
        <w:t>十、其他重要事项的情况说明</w:t>
      </w:r>
      <w:r>
        <w:rPr>
          <w:rFonts w:ascii="仿宋" w:hAnsi="仿宋" w:eastAsia="仿宋"/>
          <w:sz w:val="24"/>
        </w:rPr>
        <w:tab/>
      </w:r>
    </w:p>
    <w:p>
      <w:pPr>
        <w:pStyle w:val="7"/>
        <w:adjustRightInd w:val="0"/>
        <w:snapToGrid w:val="0"/>
        <w:spacing w:before="0" w:line="440" w:lineRule="exact"/>
        <w:jc w:val="left"/>
        <w:rPr>
          <w:rFonts w:cstheme="minorBidi"/>
          <w:sz w:val="24"/>
          <w:szCs w:val="24"/>
        </w:rPr>
      </w:pPr>
      <w:r>
        <w:rPr>
          <w:rFonts w:hint="eastAsia"/>
          <w:b/>
          <w:bCs/>
          <w:sz w:val="24"/>
        </w:rPr>
        <w:t>第三部分</w:t>
      </w:r>
      <w:r>
        <w:rPr>
          <w:b/>
          <w:bCs/>
          <w:sz w:val="24"/>
        </w:rPr>
        <w:t xml:space="preserve"> </w:t>
      </w:r>
      <w:r>
        <w:rPr>
          <w:rFonts w:hint="eastAsia"/>
          <w:b/>
          <w:bCs/>
          <w:sz w:val="24"/>
        </w:rPr>
        <w:t>名词解释</w:t>
      </w:r>
    </w:p>
    <w:p>
      <w:pPr>
        <w:pStyle w:val="7"/>
        <w:adjustRightInd w:val="0"/>
        <w:snapToGrid w:val="0"/>
        <w:spacing w:before="0" w:line="440" w:lineRule="exact"/>
        <w:jc w:val="left"/>
        <w:rPr>
          <w:rFonts w:cstheme="minorBidi"/>
          <w:b/>
          <w:bCs/>
          <w:sz w:val="24"/>
          <w:szCs w:val="24"/>
        </w:rPr>
      </w:pPr>
      <w:r>
        <w:rPr>
          <w:rFonts w:hint="eastAsia"/>
          <w:b/>
          <w:bCs/>
          <w:sz w:val="24"/>
        </w:rPr>
        <w:t>第四部分</w:t>
      </w:r>
      <w:r>
        <w:rPr>
          <w:b/>
          <w:bCs/>
          <w:sz w:val="24"/>
        </w:rPr>
        <w:t xml:space="preserve"> </w:t>
      </w:r>
      <w:r>
        <w:rPr>
          <w:rFonts w:hint="eastAsia"/>
          <w:b/>
          <w:bCs/>
          <w:sz w:val="24"/>
        </w:rPr>
        <w:t>附件</w:t>
      </w:r>
    </w:p>
    <w:p>
      <w:pPr>
        <w:pStyle w:val="8"/>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8"/>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7"/>
        <w:adjustRightInd w:val="0"/>
        <w:snapToGrid w:val="0"/>
        <w:spacing w:before="0" w:line="440" w:lineRule="exact"/>
        <w:jc w:val="left"/>
        <w:rPr>
          <w:rFonts w:cstheme="minorBidi"/>
          <w:sz w:val="24"/>
          <w:szCs w:val="24"/>
        </w:rPr>
      </w:pPr>
      <w:r>
        <w:rPr>
          <w:rFonts w:hint="eastAsia"/>
          <w:b/>
          <w:bCs/>
          <w:sz w:val="24"/>
        </w:rPr>
        <w:t>第五部分</w:t>
      </w:r>
      <w:r>
        <w:rPr>
          <w:b/>
          <w:bCs/>
          <w:sz w:val="24"/>
        </w:rPr>
        <w:t xml:space="preserve"> </w:t>
      </w:r>
      <w:r>
        <w:rPr>
          <w:rFonts w:hint="eastAsia"/>
          <w:b/>
          <w:bCs/>
          <w:sz w:val="24"/>
        </w:rPr>
        <w:t>附表</w:t>
      </w:r>
    </w:p>
    <w:p>
      <w:pPr>
        <w:pStyle w:val="8"/>
        <w:adjustRightInd w:val="0"/>
        <w:snapToGrid w:val="0"/>
        <w:spacing w:line="440" w:lineRule="exact"/>
        <w:jc w:val="left"/>
        <w:rPr>
          <w:rFonts w:hint="eastAsia"/>
          <w:sz w:val="24"/>
        </w:rPr>
      </w:pPr>
      <w:r>
        <w:rPr>
          <w:rFonts w:hint="eastAsia" w:ascii="仿宋" w:hAnsi="仿宋" w:eastAsia="仿宋"/>
          <w:sz w:val="24"/>
        </w:rPr>
        <w:t>一、</w:t>
      </w:r>
      <w:r>
        <w:rPr>
          <w:rFonts w:hint="eastAsia"/>
          <w:sz w:val="24"/>
        </w:rPr>
        <w:t>收入支出决算总表</w:t>
      </w:r>
    </w:p>
    <w:p>
      <w:pPr>
        <w:pStyle w:val="8"/>
        <w:adjustRightInd w:val="0"/>
        <w:snapToGrid w:val="0"/>
        <w:spacing w:line="440" w:lineRule="exact"/>
        <w:jc w:val="left"/>
        <w:rPr>
          <w:rFonts w:hint="eastAsia"/>
          <w:sz w:val="24"/>
        </w:rPr>
      </w:pPr>
      <w:r>
        <w:rPr>
          <w:rFonts w:hint="eastAsia"/>
          <w:sz w:val="24"/>
        </w:rPr>
        <w:t>二、收入决算表</w:t>
      </w:r>
    </w:p>
    <w:p>
      <w:pPr>
        <w:pStyle w:val="8"/>
        <w:adjustRightInd w:val="0"/>
        <w:snapToGrid w:val="0"/>
        <w:spacing w:line="440" w:lineRule="exact"/>
        <w:jc w:val="left"/>
        <w:rPr>
          <w:rFonts w:hint="eastAsia"/>
          <w:sz w:val="24"/>
        </w:rPr>
      </w:pPr>
      <w:r>
        <w:rPr>
          <w:rFonts w:hint="eastAsia"/>
          <w:sz w:val="24"/>
        </w:rPr>
        <w:t>三、支出决算表</w:t>
      </w:r>
    </w:p>
    <w:p>
      <w:pPr>
        <w:pStyle w:val="8"/>
        <w:adjustRightInd w:val="0"/>
        <w:snapToGrid w:val="0"/>
        <w:spacing w:line="440" w:lineRule="exact"/>
        <w:jc w:val="left"/>
        <w:rPr>
          <w:rFonts w:hint="eastAsia"/>
          <w:sz w:val="24"/>
        </w:rPr>
      </w:pPr>
      <w:r>
        <w:rPr>
          <w:rFonts w:hint="eastAsia"/>
          <w:sz w:val="24"/>
        </w:rPr>
        <w:t>四、财政拨款收入支出决算总表</w:t>
      </w:r>
    </w:p>
    <w:p>
      <w:pPr>
        <w:pStyle w:val="8"/>
        <w:adjustRightInd w:val="0"/>
        <w:snapToGrid w:val="0"/>
        <w:spacing w:line="440" w:lineRule="exact"/>
        <w:jc w:val="left"/>
        <w:rPr>
          <w:rFonts w:hint="eastAsia"/>
          <w:sz w:val="24"/>
        </w:rPr>
      </w:pPr>
      <w:r>
        <w:rPr>
          <w:rFonts w:hint="eastAsia"/>
          <w:sz w:val="24"/>
        </w:rPr>
        <w:t>五、财政拨款支出决算明细表</w:t>
      </w:r>
    </w:p>
    <w:p>
      <w:pPr>
        <w:pStyle w:val="8"/>
        <w:adjustRightInd w:val="0"/>
        <w:snapToGrid w:val="0"/>
        <w:spacing w:line="440" w:lineRule="exact"/>
        <w:jc w:val="left"/>
        <w:rPr>
          <w:rFonts w:hint="eastAsia"/>
          <w:sz w:val="24"/>
        </w:rPr>
      </w:pPr>
      <w:r>
        <w:rPr>
          <w:rFonts w:hint="eastAsia"/>
          <w:sz w:val="24"/>
        </w:rPr>
        <w:t>六、一般公共预算财政拨款支出决算表</w:t>
      </w:r>
    </w:p>
    <w:p>
      <w:pPr>
        <w:pStyle w:val="8"/>
        <w:adjustRightInd w:val="0"/>
        <w:snapToGrid w:val="0"/>
        <w:spacing w:line="440" w:lineRule="exact"/>
        <w:jc w:val="left"/>
        <w:rPr>
          <w:rFonts w:ascii="仿宋" w:hAnsi="仿宋" w:eastAsia="仿宋" w:cstheme="minorBidi"/>
          <w:sz w:val="24"/>
        </w:rPr>
      </w:pPr>
      <w:r>
        <w:rPr>
          <w:rFonts w:hint="eastAsia"/>
          <w:sz w:val="24"/>
        </w:rPr>
        <w:t>七、一般公共预算财政拨款支出决算明细表</w:t>
      </w:r>
    </w:p>
    <w:p>
      <w:pPr>
        <w:pStyle w:val="8"/>
        <w:adjustRightInd w:val="0"/>
        <w:snapToGrid w:val="0"/>
        <w:spacing w:line="440" w:lineRule="exact"/>
        <w:jc w:val="left"/>
        <w:rPr>
          <w:rFonts w:hint="eastAsia"/>
          <w:sz w:val="24"/>
        </w:rPr>
      </w:pPr>
      <w:r>
        <w:rPr>
          <w:rFonts w:hint="eastAsia"/>
          <w:sz w:val="24"/>
        </w:rPr>
        <w:t>八、一般公共预算财政拨款基本支出决算表</w:t>
      </w:r>
    </w:p>
    <w:p>
      <w:pPr>
        <w:pStyle w:val="8"/>
        <w:adjustRightInd w:val="0"/>
        <w:snapToGrid w:val="0"/>
        <w:spacing w:line="440" w:lineRule="exact"/>
        <w:jc w:val="left"/>
        <w:rPr>
          <w:rFonts w:hint="eastAsia"/>
          <w:sz w:val="24"/>
        </w:rPr>
      </w:pPr>
      <w:r>
        <w:rPr>
          <w:rFonts w:hint="eastAsia"/>
          <w:sz w:val="24"/>
        </w:rPr>
        <w:t>九、一般公共预算财政拨款项目支出决算表</w:t>
      </w:r>
    </w:p>
    <w:p>
      <w:pPr>
        <w:pStyle w:val="8"/>
        <w:adjustRightInd w:val="0"/>
        <w:snapToGrid w:val="0"/>
        <w:spacing w:line="440" w:lineRule="exact"/>
        <w:jc w:val="left"/>
        <w:rPr>
          <w:rFonts w:hint="eastAsia"/>
          <w:sz w:val="24"/>
        </w:rPr>
      </w:pPr>
      <w:r>
        <w:rPr>
          <w:rFonts w:hint="eastAsia"/>
          <w:sz w:val="24"/>
        </w:rPr>
        <w:t>十、一般公共预算财政拨款“三公”经费支出决算表</w:t>
      </w:r>
    </w:p>
    <w:p>
      <w:pPr>
        <w:pStyle w:val="8"/>
        <w:adjustRightInd w:val="0"/>
        <w:snapToGrid w:val="0"/>
        <w:spacing w:line="440" w:lineRule="exact"/>
        <w:jc w:val="left"/>
        <w:rPr>
          <w:rFonts w:hint="eastAsia"/>
          <w:sz w:val="24"/>
        </w:rPr>
      </w:pPr>
      <w:r>
        <w:rPr>
          <w:rFonts w:hint="eastAsia"/>
          <w:sz w:val="24"/>
        </w:rPr>
        <w:t>十一、政府性基金预算财政拨款收入支出决算表</w:t>
      </w:r>
    </w:p>
    <w:p>
      <w:pPr>
        <w:pStyle w:val="8"/>
        <w:adjustRightInd w:val="0"/>
        <w:snapToGrid w:val="0"/>
        <w:spacing w:line="440" w:lineRule="exact"/>
        <w:jc w:val="left"/>
        <w:rPr>
          <w:rFonts w:hint="eastAsia"/>
          <w:sz w:val="24"/>
        </w:rPr>
      </w:pPr>
      <w:r>
        <w:rPr>
          <w:rFonts w:hint="eastAsia"/>
          <w:sz w:val="24"/>
        </w:rPr>
        <w:t>十二、政府性基金预算财政拨款“三公”经费支出决算表</w:t>
      </w:r>
    </w:p>
    <w:p>
      <w:pPr>
        <w:pStyle w:val="8"/>
        <w:adjustRightInd w:val="0"/>
        <w:snapToGrid w:val="0"/>
        <w:spacing w:line="440" w:lineRule="exact"/>
        <w:jc w:val="left"/>
        <w:rPr>
          <w:rFonts w:hint="eastAsia"/>
          <w:sz w:val="24"/>
        </w:rPr>
      </w:pPr>
      <w:r>
        <w:rPr>
          <w:rFonts w:hint="eastAsia"/>
          <w:sz w:val="24"/>
        </w:rPr>
        <w:t>十三、国有资本经营预算财政拨款收入支出决算表</w:t>
      </w:r>
    </w:p>
    <w:p>
      <w:pPr>
        <w:pStyle w:val="8"/>
        <w:adjustRightInd w:val="0"/>
        <w:snapToGrid w:val="0"/>
        <w:spacing w:line="440" w:lineRule="exact"/>
        <w:jc w:val="left"/>
        <w:rPr>
          <w:rFonts w:hint="eastAsia"/>
          <w:sz w:val="24"/>
        </w:rPr>
      </w:pPr>
      <w:r>
        <w:rPr>
          <w:rFonts w:hint="eastAsia"/>
          <w:sz w:val="24"/>
        </w:rPr>
        <w:t>十四、国有资本经营预算财政拨款支出决算表</w:t>
      </w: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rPr>
          <w:rFonts w:hint="eastAsia" w:ascii="黑体" w:hAnsi="黑体" w:eastAsia="黑体"/>
          <w:sz w:val="32"/>
          <w:szCs w:val="32"/>
        </w:rPr>
      </w:pPr>
    </w:p>
    <w:bookmarkEnd w:id="12"/>
    <w:p>
      <w:pPr>
        <w:pStyle w:val="2"/>
        <w:jc w:val="center"/>
        <w:rPr>
          <w:rStyle w:val="17"/>
          <w:rFonts w:ascii="黑体" w:hAnsi="黑体" w:eastAsia="黑体"/>
          <w:b/>
          <w:bCs w:val="0"/>
        </w:rPr>
      </w:pPr>
      <w:r>
        <w:rPr>
          <w:rFonts w:hint="eastAsia" w:ascii="黑体" w:hAnsi="黑体" w:eastAsia="黑体"/>
          <w:b w:val="0"/>
        </w:rPr>
        <w:t xml:space="preserve">第一部分 </w:t>
      </w:r>
      <w:r>
        <w:rPr>
          <w:rStyle w:val="17"/>
          <w:rFonts w:hint="eastAsia" w:ascii="黑体" w:hAnsi="黑体" w:eastAsia="黑体"/>
          <w:b w:val="0"/>
          <w:bCs w:val="0"/>
        </w:rPr>
        <w:t>部门概况</w:t>
      </w:r>
    </w:p>
    <w:p>
      <w:pPr>
        <w:snapToGrid w:val="0"/>
        <w:spacing w:line="520" w:lineRule="exact"/>
        <w:rPr>
          <w:rStyle w:val="16"/>
          <w:rFonts w:hint="eastAsia" w:ascii="黑体" w:hAnsi="黑体" w:eastAsia="黑体"/>
          <w:b w:val="0"/>
          <w:bCs w:val="0"/>
          <w:kern w:val="2"/>
          <w:lang w:val="en-US" w:eastAsia="zh-CN" w:bidi="ar-SA"/>
        </w:rPr>
      </w:pPr>
      <w:r>
        <w:rPr>
          <w:rFonts w:hint="eastAsia" w:ascii="楷体_GB2312" w:hAnsi="仿宋" w:eastAsia="楷体_GB2312"/>
          <w:b/>
          <w:sz w:val="32"/>
          <w:szCs w:val="32"/>
          <w:lang w:eastAsia="zh-CN"/>
        </w:rPr>
        <w:t>一、</w:t>
      </w:r>
      <w:r>
        <w:rPr>
          <w:rStyle w:val="16"/>
          <w:rFonts w:hint="eastAsia" w:ascii="黑体" w:hAnsi="黑体" w:eastAsia="黑体"/>
          <w:b w:val="0"/>
          <w:bCs w:val="0"/>
          <w:kern w:val="2"/>
          <w:lang w:val="en-US" w:eastAsia="zh-CN" w:bidi="ar-SA"/>
        </w:rPr>
        <w:t>基本职能及主要工作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（一）</w:t>
      </w:r>
      <w:r>
        <w:rPr>
          <w:rFonts w:hint="eastAsia" w:ascii="仿宋_GB2312" w:hAnsi="仿宋" w:eastAsia="仿宋_GB2312"/>
          <w:sz w:val="32"/>
          <w:szCs w:val="32"/>
        </w:rPr>
        <w:t>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开江县卫生健康局</w:t>
      </w:r>
      <w:r>
        <w:rPr>
          <w:rFonts w:hint="eastAsia" w:ascii="仿宋_GB2312" w:hAnsi="仿宋_GB2312" w:eastAsia="仿宋_GB2312" w:cs="仿宋_GB2312"/>
          <w:sz w:val="32"/>
          <w:szCs w:val="32"/>
          <w:lang w:eastAsia="zh-CN"/>
        </w:rPr>
        <w:t>主要职能是</w:t>
      </w:r>
      <w:r>
        <w:rPr>
          <w:rFonts w:hint="eastAsia" w:ascii="仿宋_GB2312" w:hAnsi="仿宋_GB2312" w:eastAsia="仿宋_GB2312" w:cs="仿宋_GB2312"/>
          <w:b w:val="0"/>
          <w:i w:val="0"/>
          <w:caps w:val="0"/>
          <w:color w:val="333333"/>
          <w:spacing w:val="0"/>
          <w:sz w:val="32"/>
          <w:szCs w:val="32"/>
          <w:shd w:val="clear" w:color="auto" w:fill="FFFFFF"/>
        </w:rPr>
        <w:t>以</w:t>
      </w:r>
      <w:r>
        <w:rPr>
          <w:rFonts w:hint="eastAsia" w:ascii="仿宋_GB2312" w:hAnsi="仿宋_GB2312" w:eastAsia="仿宋_GB2312" w:cs="仿宋_GB2312"/>
          <w:b w:val="0"/>
          <w:i w:val="0"/>
          <w:caps w:val="0"/>
          <w:color w:val="333333"/>
          <w:spacing w:val="0"/>
          <w:sz w:val="32"/>
          <w:szCs w:val="32"/>
          <w:shd w:val="clear" w:color="auto" w:fill="FFFFFF"/>
          <w:lang w:eastAsia="zh-CN"/>
        </w:rPr>
        <w:t>行政主管，</w:t>
      </w:r>
      <w:r>
        <w:rPr>
          <w:rFonts w:hint="eastAsia" w:ascii="仿宋_GB2312" w:hAnsi="仿宋_GB2312" w:eastAsia="仿宋_GB2312" w:cs="仿宋_GB2312"/>
          <w:b w:val="0"/>
          <w:i w:val="0"/>
          <w:caps w:val="0"/>
          <w:color w:val="333333"/>
          <w:spacing w:val="0"/>
          <w:sz w:val="32"/>
          <w:szCs w:val="32"/>
          <w:shd w:val="clear" w:color="auto" w:fill="FFFFFF"/>
        </w:rPr>
        <w:t>公共卫生服务为主，综合提供预防、保健</w:t>
      </w:r>
      <w:r>
        <w:rPr>
          <w:rFonts w:hint="eastAsia" w:ascii="仿宋_GB2312" w:hAnsi="仿宋_GB2312" w:eastAsia="仿宋_GB2312" w:cs="仿宋_GB2312"/>
          <w:b w:val="0"/>
          <w:i w:val="0"/>
          <w:caps w:val="0"/>
          <w:color w:val="333333"/>
          <w:spacing w:val="0"/>
          <w:sz w:val="32"/>
          <w:szCs w:val="32"/>
          <w:shd w:val="clear" w:color="auto" w:fill="FFFFFF"/>
          <w:lang w:eastAsia="zh-CN"/>
        </w:rPr>
        <w:t>和计划生育</w:t>
      </w:r>
      <w:r>
        <w:rPr>
          <w:rFonts w:hint="eastAsia" w:ascii="仿宋_GB2312" w:hAnsi="仿宋_GB2312" w:eastAsia="仿宋_GB2312" w:cs="仿宋_GB2312"/>
          <w:b w:val="0"/>
          <w:i w:val="0"/>
          <w:caps w:val="0"/>
          <w:color w:val="333333"/>
          <w:spacing w:val="0"/>
          <w:sz w:val="32"/>
          <w:szCs w:val="32"/>
          <w:shd w:val="clear" w:color="auto" w:fill="FFFFFF"/>
        </w:rPr>
        <w:t>等服务。</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p>
    <w:p>
      <w:pPr>
        <w:snapToGrid w:val="0"/>
        <w:spacing w:line="520" w:lineRule="exact"/>
        <w:ind w:firstLine="640" w:firstLineChars="200"/>
        <w:rPr>
          <w:rFonts w:hint="eastAsia" w:ascii="仿宋_GB2312" w:hAnsi="仿宋_GB2312" w:eastAsia="仿宋_GB2312" w:cs="仿宋_GB2312"/>
          <w:b w:val="0"/>
          <w:i w:val="0"/>
          <w:caps w:val="0"/>
          <w:color w:val="333333"/>
          <w:spacing w:val="0"/>
          <w:sz w:val="32"/>
          <w:szCs w:val="32"/>
          <w:shd w:val="clear" w:color="auto" w:fill="FFFFFF"/>
          <w:lang w:val="en-US" w:eastAsia="zh-CN"/>
        </w:rPr>
      </w:pPr>
      <w:bookmarkStart w:id="13" w:name="_Toc15396601"/>
      <w:bookmarkStart w:id="14" w:name="_Toc15377200"/>
      <w:r>
        <w:rPr>
          <w:rFonts w:hint="eastAsia" w:ascii="仿宋_GB2312" w:hAnsi="仿宋_GB2312" w:eastAsia="仿宋_GB2312" w:cs="仿宋_GB2312"/>
          <w:b w:val="0"/>
          <w:i w:val="0"/>
          <w:caps w:val="0"/>
          <w:color w:val="333333"/>
          <w:spacing w:val="0"/>
          <w:sz w:val="32"/>
          <w:szCs w:val="32"/>
          <w:shd w:val="clear" w:color="auto" w:fill="FFFFFF"/>
          <w:lang w:val="en-US" w:eastAsia="zh-CN"/>
        </w:rPr>
        <w:t>1、严格落实贫困人口医疗保障制度。2、是强力推进“全面达标”能力建设，3、是积极开展医疗救助“三送”服务，4、是夯实疾病预防控制能力建设，5、是强化卫生应急能力保障，6、是强化妇幼健康优质服务，7、是强化基本公共卫生服务，8、是深入推进贫困人口健康素养行动，9、是大力推进重点项目建设全力打造特色重点专科。按照项目化管理的方式推进重点专科建设，建成1个省级重点专科，3个市级重点专科建设已完成资料准备和自查工作等待市级专家组考核验收，10、是强化分级诊疗制度建设强化依法治医工作。以深入开展“法制深化”活动为契机，全面完成《依法治县“10+3行动”总体方案》。完成依法治医创建工作，11、老龄办、老年大学及三个协会日常工作能正常开展，高龄津贴及时发放，老年教育、老年协会参与人数提高，老年活动开展丰富多彩，敬爱、爱老、助老氛围日益浓厚。</w:t>
      </w:r>
    </w:p>
    <w:p>
      <w:pPr>
        <w:pStyle w:val="3"/>
        <w:rPr>
          <w:rStyle w:val="16"/>
          <w:rFonts w:hint="eastAsia" w:ascii="黑体" w:hAnsi="黑体" w:eastAsia="黑体"/>
          <w:b w:val="0"/>
          <w:bCs w:val="0"/>
        </w:rPr>
      </w:pPr>
      <w:r>
        <w:rPr>
          <w:rFonts w:hint="eastAsia" w:ascii="黑体" w:eastAsia="黑体"/>
          <w:b w:val="0"/>
          <w:color w:val="000000"/>
        </w:rPr>
        <w:t>二、</w:t>
      </w:r>
      <w:r>
        <w:rPr>
          <w:rFonts w:hint="eastAsia" w:ascii="黑体" w:hAnsi="黑体" w:eastAsia="黑体"/>
          <w:b w:val="0"/>
          <w:color w:val="000000"/>
        </w:rPr>
        <w:t>机</w:t>
      </w:r>
      <w:r>
        <w:rPr>
          <w:rStyle w:val="16"/>
          <w:rFonts w:hint="eastAsia" w:ascii="黑体" w:hAnsi="黑体" w:eastAsia="黑体"/>
          <w:b w:val="0"/>
          <w:bCs w:val="0"/>
        </w:rPr>
        <w:t>构设置</w:t>
      </w:r>
      <w:bookmarkEnd w:id="13"/>
      <w:bookmarkEnd w:id="14"/>
    </w:p>
    <w:p>
      <w:pPr>
        <w:ind w:firstLine="800" w:firstLineChars="250"/>
        <w:rPr>
          <w:rFonts w:ascii="仿宋" w:hAnsi="仿宋" w:eastAsia="仿宋"/>
          <w:sz w:val="32"/>
          <w:szCs w:val="32"/>
        </w:rPr>
      </w:pPr>
      <w:r>
        <w:rPr>
          <w:rFonts w:hint="eastAsia" w:ascii="仿宋" w:hAnsi="仿宋" w:eastAsia="仿宋"/>
          <w:sz w:val="32"/>
          <w:szCs w:val="32"/>
          <w:lang w:eastAsia="zh-CN"/>
        </w:rPr>
        <w:t>开江县卫生健康局</w:t>
      </w:r>
      <w:r>
        <w:rPr>
          <w:rFonts w:hint="eastAsia" w:ascii="仿宋" w:hAnsi="仿宋" w:eastAsia="仿宋"/>
          <w:sz w:val="32"/>
          <w:szCs w:val="32"/>
        </w:rPr>
        <w:t>下属二级单位</w:t>
      </w:r>
      <w:r>
        <w:rPr>
          <w:rFonts w:hint="eastAsia" w:ascii="仿宋" w:hAnsi="仿宋" w:eastAsia="仿宋"/>
          <w:sz w:val="32"/>
          <w:szCs w:val="32"/>
          <w:lang w:val="en-US" w:eastAsia="zh-CN"/>
        </w:rPr>
        <w:t>5</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4</w:t>
      </w:r>
      <w:r>
        <w:rPr>
          <w:rFonts w:hint="eastAsia" w:ascii="仿宋" w:hAnsi="仿宋" w:eastAsia="仿宋"/>
          <w:sz w:val="32"/>
          <w:szCs w:val="32"/>
        </w:rPr>
        <w:t>个。</w:t>
      </w:r>
    </w:p>
    <w:p>
      <w:pPr>
        <w:pStyle w:val="4"/>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卫生健康局</w:t>
      </w:r>
      <w:r>
        <w:rPr>
          <w:rFonts w:hint="eastAsia" w:ascii="仿宋" w:hAnsi="仿宋" w:eastAsia="仿宋"/>
          <w:color w:val="000000"/>
          <w:sz w:val="32"/>
          <w:szCs w:val="32"/>
        </w:rPr>
        <w:t>2019年度部门决算编制范围的二级预算单位包括：</w:t>
      </w:r>
    </w:p>
    <w:p>
      <w:pPr>
        <w:pStyle w:val="4"/>
        <w:adjustRightInd w:val="0"/>
        <w:snapToGrid w:val="0"/>
        <w:spacing w:before="93" w:line="600" w:lineRule="exact"/>
        <w:ind w:firstLine="672" w:firstLineChars="210"/>
        <w:rPr>
          <w:rFonts w:hint="eastAsia" w:ascii="仿宋" w:hAnsi="仿宋" w:eastAsia="仿宋"/>
          <w:color w:val="000000"/>
          <w:sz w:val="32"/>
          <w:szCs w:val="32"/>
          <w:lang w:eastAsia="zh-CN"/>
        </w:rPr>
      </w:pPr>
      <w:bookmarkStart w:id="15" w:name="_Toc15306276"/>
      <w:bookmarkStart w:id="16" w:name="_Toc15377202"/>
      <w:bookmarkStart w:id="17" w:name="_Toc15378449"/>
      <w:bookmarkStart w:id="18" w:name="_Toc15377433"/>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县爱国卫生运动委员会办公室</w:t>
      </w:r>
      <w:bookmarkEnd w:id="15"/>
      <w:bookmarkEnd w:id="16"/>
      <w:bookmarkEnd w:id="17"/>
      <w:bookmarkEnd w:id="18"/>
    </w:p>
    <w:p>
      <w:pPr>
        <w:pStyle w:val="4"/>
        <w:numPr>
          <w:ilvl w:val="0"/>
          <w:numId w:val="0"/>
        </w:numPr>
        <w:adjustRightInd w:val="0"/>
        <w:snapToGrid w:val="0"/>
        <w:spacing w:before="93" w:line="600" w:lineRule="exact"/>
        <w:ind w:firstLine="640" w:firstLineChars="200"/>
        <w:outlineLvl w:val="2"/>
        <w:rPr>
          <w:rFonts w:hint="eastAsia" w:ascii="仿宋" w:hAnsi="仿宋" w:eastAsia="仿宋"/>
          <w:color w:val="000000"/>
          <w:sz w:val="32"/>
          <w:szCs w:val="32"/>
          <w:lang w:eastAsia="zh-CN"/>
        </w:rPr>
      </w:pPr>
      <w:bookmarkStart w:id="19" w:name="_Toc15377203"/>
      <w:bookmarkStart w:id="20" w:name="_Toc15378450"/>
      <w:bookmarkStart w:id="21" w:name="_Toc15306277"/>
      <w:bookmarkStart w:id="22" w:name="_Toc15377434"/>
      <w:r>
        <w:rPr>
          <w:rFonts w:hint="eastAsia" w:ascii="仿宋" w:hAnsi="仿宋" w:eastAsia="仿宋"/>
          <w:color w:val="000000"/>
          <w:sz w:val="32"/>
          <w:szCs w:val="32"/>
          <w:lang w:val="en-US" w:eastAsia="zh-CN"/>
        </w:rPr>
        <w:t>2.</w:t>
      </w:r>
      <w:bookmarkEnd w:id="19"/>
      <w:bookmarkEnd w:id="20"/>
      <w:bookmarkEnd w:id="21"/>
      <w:bookmarkEnd w:id="22"/>
      <w:r>
        <w:rPr>
          <w:rFonts w:hint="eastAsia" w:ascii="仿宋" w:hAnsi="仿宋" w:eastAsia="仿宋"/>
          <w:color w:val="000000"/>
          <w:sz w:val="32"/>
          <w:szCs w:val="32"/>
          <w:lang w:eastAsia="zh-CN"/>
        </w:rPr>
        <w:t>卫生健康信息中心</w:t>
      </w:r>
    </w:p>
    <w:p>
      <w:pPr>
        <w:pStyle w:val="4"/>
        <w:numPr>
          <w:ilvl w:val="0"/>
          <w:numId w:val="0"/>
        </w:numPr>
        <w:adjustRightInd w:val="0"/>
        <w:snapToGrid w:val="0"/>
        <w:spacing w:before="93" w:line="600" w:lineRule="exact"/>
        <w:ind w:firstLine="640" w:firstLineChars="200"/>
        <w:outlineLvl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3.老龄发展中心</w:t>
      </w:r>
    </w:p>
    <w:p>
      <w:pPr>
        <w:pStyle w:val="4"/>
        <w:numPr>
          <w:ilvl w:val="0"/>
          <w:numId w:val="0"/>
        </w:numPr>
        <w:adjustRightInd w:val="0"/>
        <w:snapToGrid w:val="0"/>
        <w:spacing w:before="93" w:line="600" w:lineRule="exact"/>
        <w:ind w:firstLine="640" w:firstLineChars="200"/>
        <w:outlineLvl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4.计划生育协会</w:t>
      </w:r>
    </w:p>
    <w:p>
      <w:pPr>
        <w:pStyle w:val="4"/>
        <w:numPr>
          <w:ilvl w:val="0"/>
          <w:numId w:val="0"/>
        </w:numPr>
        <w:adjustRightInd w:val="0"/>
        <w:snapToGrid w:val="0"/>
        <w:spacing w:before="93" w:line="600" w:lineRule="exact"/>
        <w:ind w:firstLine="640" w:firstLineChars="200"/>
        <w:outlineLvl w:val="2"/>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5.计划生育培训中心</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ind w:right="440"/>
        <w:jc w:val="center"/>
        <w:rPr>
          <w:rStyle w:val="17"/>
          <w:rFonts w:ascii="黑体" w:hAnsi="黑体" w:eastAsia="黑体"/>
          <w:b w:val="0"/>
          <w:bCs w:val="0"/>
        </w:rPr>
      </w:pPr>
      <w:bookmarkStart w:id="23" w:name="_Toc15396602"/>
      <w:bookmarkStart w:id="24"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17"/>
          <w:rFonts w:hint="eastAsia" w:ascii="黑体" w:hAnsi="黑体" w:eastAsia="黑体"/>
          <w:b w:val="0"/>
          <w:bCs w:val="0"/>
        </w:rPr>
        <w:t>20</w:t>
      </w:r>
      <w:r>
        <w:rPr>
          <w:rStyle w:val="17"/>
          <w:rFonts w:hint="eastAsia" w:ascii="黑体" w:hAnsi="黑体" w:eastAsia="黑体"/>
          <w:b w:val="0"/>
          <w:bCs w:val="0"/>
          <w:lang w:val="en-US" w:eastAsia="zh-CN"/>
        </w:rPr>
        <w:t>20</w:t>
      </w:r>
      <w:r>
        <w:rPr>
          <w:rStyle w:val="17"/>
          <w:rFonts w:hint="eastAsia" w:ascii="黑体" w:hAnsi="黑体" w:eastAsia="黑体"/>
          <w:b w:val="0"/>
          <w:bCs w:val="0"/>
        </w:rPr>
        <w:t>年度部门决算情况说明</w:t>
      </w:r>
      <w:bookmarkEnd w:id="23"/>
      <w:bookmarkEnd w:id="24"/>
    </w:p>
    <w:p>
      <w:pPr>
        <w:pStyle w:val="15"/>
        <w:numPr>
          <w:ilvl w:val="0"/>
          <w:numId w:val="0"/>
        </w:numPr>
        <w:tabs>
          <w:tab w:val="left" w:pos="594"/>
        </w:tabs>
        <w:spacing w:line="600" w:lineRule="exact"/>
        <w:outlineLvl w:val="1"/>
        <w:rPr>
          <w:rStyle w:val="16"/>
          <w:rFonts w:hint="eastAsia" w:ascii="黑体" w:hAnsi="黑体" w:eastAsia="黑体"/>
          <w:b w:val="0"/>
        </w:rPr>
      </w:pPr>
      <w:bookmarkStart w:id="25" w:name="_Toc15377205"/>
      <w:bookmarkStart w:id="26" w:name="_Toc15396603"/>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16"/>
          <w:rFonts w:hint="eastAsia" w:ascii="黑体" w:hAnsi="黑体" w:eastAsia="黑体"/>
          <w:b w:val="0"/>
        </w:rPr>
        <w:t>入支出决算总体情况说明</w:t>
      </w:r>
      <w:bookmarkEnd w:id="25"/>
      <w:bookmarkEnd w:id="26"/>
    </w:p>
    <w:p>
      <w:pPr>
        <w:snapToGrid w:val="0"/>
        <w:spacing w:line="52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4578.24</w:t>
      </w:r>
      <w:r>
        <w:rPr>
          <w:rFonts w:hint="eastAsia" w:ascii="仿宋" w:hAnsi="仿宋" w:eastAsia="仿宋"/>
          <w:color w:val="000000"/>
          <w:sz w:val="32"/>
          <w:szCs w:val="32"/>
          <w:lang w:eastAsia="zh-CN"/>
        </w:rPr>
        <w:t>万元，支出</w:t>
      </w:r>
      <w:r>
        <w:rPr>
          <w:rFonts w:hint="eastAsia" w:ascii="仿宋" w:hAnsi="仿宋" w:eastAsia="仿宋"/>
          <w:color w:val="000000"/>
          <w:sz w:val="32"/>
          <w:szCs w:val="32"/>
          <w:lang w:val="en-US" w:eastAsia="zh-CN"/>
        </w:rPr>
        <w:t>4578.24</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2586.51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130</w:t>
      </w:r>
      <w:r>
        <w:rPr>
          <w:rFonts w:ascii="仿宋" w:hAnsi="仿宋" w:eastAsia="仿宋"/>
          <w:color w:val="000000"/>
          <w:sz w:val="32"/>
          <w:szCs w:val="32"/>
        </w:rPr>
        <w:t>%</w:t>
      </w:r>
      <w:r>
        <w:rPr>
          <w:rFonts w:hint="eastAsia" w:ascii="仿宋" w:hAnsi="仿宋" w:eastAsia="仿宋"/>
          <w:color w:val="000000"/>
          <w:sz w:val="32"/>
          <w:szCs w:val="32"/>
          <w:lang w:eastAsia="zh-CN"/>
        </w:rPr>
        <w:t>，支出增加</w:t>
      </w:r>
      <w:r>
        <w:rPr>
          <w:rFonts w:hint="eastAsia" w:ascii="仿宋" w:hAnsi="仿宋" w:eastAsia="仿宋"/>
          <w:color w:val="000000"/>
          <w:sz w:val="32"/>
          <w:szCs w:val="32"/>
          <w:lang w:val="en-US" w:eastAsia="zh-CN"/>
        </w:rPr>
        <w:t>2586.51万元，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130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主要变动原因是</w:t>
      </w:r>
      <w:r>
        <w:rPr>
          <w:rFonts w:hint="eastAsia" w:ascii="仿宋_GB2312" w:hAnsi="仿宋" w:eastAsia="仿宋_GB2312"/>
          <w:sz w:val="32"/>
          <w:szCs w:val="32"/>
          <w:lang w:eastAsia="zh-CN"/>
        </w:rPr>
        <w:t>人员</w:t>
      </w:r>
      <w:r>
        <w:rPr>
          <w:rFonts w:hint="eastAsia" w:ascii="仿宋_GB2312" w:hAnsi="仿宋" w:eastAsia="仿宋_GB2312"/>
          <w:sz w:val="32"/>
          <w:szCs w:val="32"/>
        </w:rPr>
        <w:t>费用支出增加及职工工资及社会保障缴费增加</w:t>
      </w:r>
      <w:r>
        <w:rPr>
          <w:rFonts w:hint="eastAsia" w:ascii="仿宋_GB2312" w:hAnsi="仿宋" w:eastAsia="仿宋_GB2312"/>
          <w:sz w:val="32"/>
          <w:szCs w:val="32"/>
          <w:lang w:eastAsia="zh-CN"/>
        </w:rPr>
        <w:t>，为应对新冠肺炎疫情增加的防控经费</w:t>
      </w:r>
      <w:r>
        <w:rPr>
          <w:rFonts w:hint="eastAsia" w:ascii="仿宋_GB2312" w:hAnsi="仿宋" w:eastAsia="仿宋_GB2312"/>
          <w:sz w:val="32"/>
          <w:szCs w:val="32"/>
        </w:rPr>
        <w:t>。</w: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15"/>
        <w:numPr>
          <w:ilvl w:val="0"/>
          <w:numId w:val="0"/>
        </w:numPr>
        <w:tabs>
          <w:tab w:val="left" w:pos="594"/>
        </w:tabs>
        <w:spacing w:line="600" w:lineRule="exact"/>
        <w:outlineLvl w:val="1"/>
        <w:rPr>
          <w:rStyle w:val="16"/>
          <w:rFonts w:hint="eastAsia" w:ascii="黑体" w:hAnsi="黑体" w:eastAsia="黑体"/>
          <w:b w:val="0"/>
          <w:lang w:eastAsia="zh-CN"/>
        </w:rPr>
      </w:pPr>
      <w:r>
        <w:rPr>
          <w:rFonts w:hint="eastAsia" w:ascii="仿宋" w:hAnsi="仿宋" w:eastAsia="仿宋"/>
          <w:color w:val="000000"/>
          <w:sz w:val="32"/>
          <w:szCs w:val="32"/>
        </w:rPr>
        <w:t>收、支决算总计变动情况图收、支决算总计变动情况图</w:t>
      </w: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4445</wp:posOffset>
            </wp:positionH>
            <wp:positionV relativeFrom="paragraph">
              <wp:posOffset>18415</wp:posOffset>
            </wp:positionV>
            <wp:extent cx="4615180" cy="3345180"/>
            <wp:effectExtent l="5080" t="4445" r="46990" b="60325"/>
            <wp:wrapTight wrapText="bothSides">
              <wp:wrapPolygon>
                <wp:start x="-24" y="-29"/>
                <wp:lineTo x="-24" y="21497"/>
                <wp:lineTo x="21552" y="21497"/>
                <wp:lineTo x="21552" y="-29"/>
                <wp:lineTo x="-24" y="-29"/>
              </wp:wrapPolygon>
            </wp:wrapTight>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15"/>
        <w:numPr>
          <w:ilvl w:val="0"/>
          <w:numId w:val="0"/>
        </w:numPr>
        <w:tabs>
          <w:tab w:val="left" w:pos="594"/>
        </w:tabs>
        <w:spacing w:line="600" w:lineRule="exact"/>
        <w:outlineLvl w:val="1"/>
        <w:rPr>
          <w:rStyle w:val="16"/>
          <w:rFonts w:hint="eastAsia" w:ascii="黑体" w:hAnsi="黑体" w:eastAsia="黑体"/>
          <w:b w:val="0"/>
          <w:lang w:eastAsia="zh-CN"/>
        </w:rPr>
      </w:pPr>
    </w:p>
    <w:p>
      <w:pPr>
        <w:pStyle w:val="15"/>
        <w:numPr>
          <w:ilvl w:val="0"/>
          <w:numId w:val="0"/>
        </w:numPr>
        <w:tabs>
          <w:tab w:val="left" w:pos="594"/>
        </w:tabs>
        <w:spacing w:line="600" w:lineRule="exact"/>
        <w:outlineLvl w:val="1"/>
        <w:rPr>
          <w:rStyle w:val="16"/>
          <w:rFonts w:hint="eastAsia" w:ascii="黑体" w:hAnsi="黑体" w:eastAsia="黑体"/>
          <w:b w:val="0"/>
        </w:rPr>
      </w:pPr>
    </w:p>
    <w:p>
      <w:pPr>
        <w:pStyle w:val="15"/>
        <w:numPr>
          <w:ilvl w:val="0"/>
          <w:numId w:val="0"/>
        </w:numPr>
        <w:tabs>
          <w:tab w:val="left" w:pos="594"/>
        </w:tabs>
        <w:spacing w:line="600" w:lineRule="exact"/>
        <w:outlineLvl w:val="1"/>
        <w:rPr>
          <w:rStyle w:val="16"/>
          <w:rFonts w:hint="eastAsia" w:ascii="黑体" w:hAnsi="黑体" w:eastAsia="黑体"/>
          <w:b w:val="0"/>
        </w:rPr>
      </w:pPr>
    </w:p>
    <w:p>
      <w:pPr>
        <w:pStyle w:val="15"/>
        <w:numPr>
          <w:ilvl w:val="0"/>
          <w:numId w:val="0"/>
        </w:numPr>
        <w:tabs>
          <w:tab w:val="left" w:pos="594"/>
        </w:tabs>
        <w:spacing w:line="600" w:lineRule="exact"/>
        <w:outlineLvl w:val="1"/>
        <w:rPr>
          <w:rStyle w:val="16"/>
          <w:rFonts w:hint="eastAsia" w:ascii="黑体" w:hAnsi="黑体" w:eastAsia="黑体"/>
          <w:b w:val="0"/>
        </w:rPr>
      </w:pPr>
    </w:p>
    <w:p>
      <w:pPr>
        <w:pStyle w:val="15"/>
        <w:numPr>
          <w:ilvl w:val="0"/>
          <w:numId w:val="0"/>
        </w:numPr>
        <w:tabs>
          <w:tab w:val="left" w:pos="594"/>
        </w:tabs>
        <w:spacing w:line="600" w:lineRule="exact"/>
        <w:outlineLvl w:val="1"/>
        <w:rPr>
          <w:rStyle w:val="16"/>
          <w:rFonts w:hint="eastAsia" w:ascii="黑体" w:hAnsi="黑体" w:eastAsia="黑体"/>
          <w:b w:val="0"/>
          <w:lang w:eastAsia="zh-CN"/>
        </w:rPr>
      </w:pPr>
    </w:p>
    <w:p>
      <w:pPr>
        <w:pStyle w:val="15"/>
        <w:numPr>
          <w:ilvl w:val="0"/>
          <w:numId w:val="0"/>
        </w:numPr>
        <w:tabs>
          <w:tab w:val="left" w:pos="594"/>
        </w:tabs>
        <w:spacing w:line="600" w:lineRule="exact"/>
        <w:outlineLvl w:val="1"/>
        <w:rPr>
          <w:rStyle w:val="16"/>
          <w:rFonts w:hint="eastAsia" w:ascii="黑体" w:hAnsi="黑体" w:eastAsia="黑体"/>
          <w:b w:val="0"/>
        </w:rPr>
      </w:pPr>
    </w:p>
    <w:p>
      <w:pPr>
        <w:pStyle w:val="15"/>
        <w:numPr>
          <w:ilvl w:val="0"/>
          <w:numId w:val="0"/>
        </w:numPr>
        <w:tabs>
          <w:tab w:val="left" w:pos="594"/>
        </w:tabs>
        <w:spacing w:line="600" w:lineRule="exact"/>
        <w:outlineLvl w:val="1"/>
        <w:rPr>
          <w:rStyle w:val="16"/>
          <w:rFonts w:hint="eastAsia" w:ascii="黑体" w:hAnsi="黑体" w:eastAsia="黑体"/>
          <w:b w:val="0"/>
        </w:rPr>
      </w:pPr>
    </w:p>
    <w:p>
      <w:pPr>
        <w:numPr>
          <w:ilvl w:val="0"/>
          <w:numId w:val="1"/>
        </w:numPr>
        <w:rPr>
          <w:rStyle w:val="16"/>
          <w:rFonts w:hint="eastAsia" w:ascii="黑体" w:hAnsi="黑体" w:eastAsia="黑体"/>
          <w:b w:val="0"/>
        </w:rPr>
      </w:pPr>
      <w:r>
        <w:rPr>
          <w:rFonts w:hint="eastAsia" w:ascii="黑体" w:hAnsi="黑体" w:eastAsia="黑体"/>
          <w:color w:val="000000"/>
          <w:sz w:val="32"/>
          <w:szCs w:val="32"/>
        </w:rPr>
        <w:t>收</w:t>
      </w:r>
      <w:r>
        <w:rPr>
          <w:rStyle w:val="16"/>
          <w:rFonts w:hint="eastAsia" w:ascii="黑体" w:hAnsi="黑体" w:eastAsia="黑体"/>
          <w:b w:val="0"/>
        </w:rPr>
        <w:t>入决算情况说明</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4578.24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3378.24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73.79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1200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26.21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（图2：收入决算结构图）（饼状图）</w:t>
      </w:r>
    </w:p>
    <w:p>
      <w:pPr>
        <w:numPr>
          <w:ilvl w:val="0"/>
          <w:numId w:val="0"/>
        </w:num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080000" cy="3810000"/>
            <wp:effectExtent l="4445" t="4445" r="20955" b="1460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5"/>
        <w:numPr>
          <w:ilvl w:val="0"/>
          <w:numId w:val="0"/>
        </w:numPr>
        <w:spacing w:line="600" w:lineRule="exact"/>
        <w:outlineLvl w:val="1"/>
        <w:rPr>
          <w:rStyle w:val="16"/>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16"/>
          <w:rFonts w:hint="eastAsia" w:ascii="黑体" w:hAnsi="黑体" w:eastAsia="黑体"/>
          <w:b w:val="0"/>
        </w:rPr>
        <w:t>出决算情况说明</w:t>
      </w:r>
    </w:p>
    <w:p>
      <w:pPr>
        <w:spacing w:line="600" w:lineRule="exact"/>
        <w:ind w:firstLine="640" w:firstLineChars="200"/>
        <w:outlineLvl w:val="1"/>
        <w:rPr>
          <w:rFonts w:hint="eastAsia" w:ascii="仿宋_GB2312" w:hAnsi="仿宋" w:eastAsia="仿宋_GB2312" w:cs="Times New Roman"/>
          <w:kern w:val="2"/>
          <w:sz w:val="32"/>
          <w:szCs w:val="32"/>
          <w:lang w:val="en-US" w:eastAsia="zh-CN" w:bidi="ar-SA"/>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4578.24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832.28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18.18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3745.96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81.82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（图3：支出决算结构图）（饼状图）</w:t>
      </w:r>
    </w:p>
    <w:p>
      <w:p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drawing>
          <wp:inline distT="0" distB="0" distL="114300" distR="114300">
            <wp:extent cx="5080000" cy="3810000"/>
            <wp:effectExtent l="4445" t="4445" r="20955" b="1460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outlineLvl w:val="1"/>
        <w:rPr>
          <w:rStyle w:val="16"/>
          <w:rFonts w:ascii="黑体" w:hAnsi="黑体" w:eastAsia="黑体"/>
          <w:b w:val="0"/>
        </w:rPr>
      </w:pPr>
      <w:r>
        <w:rPr>
          <w:rFonts w:hint="eastAsia" w:ascii="黑体" w:hAnsi="黑体" w:eastAsia="黑体"/>
          <w:color w:val="000000"/>
          <w:sz w:val="32"/>
          <w:szCs w:val="32"/>
        </w:rPr>
        <w:t>四、财</w:t>
      </w:r>
      <w:r>
        <w:rPr>
          <w:rStyle w:val="16"/>
          <w:rFonts w:hint="eastAsia" w:ascii="黑体" w:hAnsi="黑体" w:eastAsia="黑体"/>
          <w:b w:val="0"/>
        </w:rPr>
        <w:t>政拨款收入支出决算总体情况说明</w:t>
      </w:r>
    </w:p>
    <w:p>
      <w:pPr>
        <w:spacing w:line="600" w:lineRule="exact"/>
        <w:ind w:firstLine="640"/>
        <w:rPr>
          <w:rFonts w:hint="eastAsia" w:ascii="仿宋_GB2312" w:hAnsi="仿宋" w:eastAsia="仿宋_GB2312" w:cs="Times New Roman"/>
          <w:kern w:val="2"/>
          <w:sz w:val="32"/>
          <w:szCs w:val="32"/>
          <w:lang w:val="en-US" w:eastAsia="zh-CN" w:bidi="ar-SA"/>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w:t>
      </w:r>
      <w:r>
        <w:rPr>
          <w:rFonts w:hint="eastAsia" w:ascii="仿宋" w:hAnsi="仿宋" w:eastAsia="仿宋"/>
          <w:color w:val="000000"/>
          <w:sz w:val="32"/>
          <w:szCs w:val="32"/>
          <w:lang w:eastAsia="zh-CN"/>
        </w:rPr>
        <w:t>收入</w:t>
      </w:r>
      <w:r>
        <w:rPr>
          <w:rFonts w:hint="eastAsia" w:ascii="仿宋" w:hAnsi="仿宋" w:eastAsia="仿宋"/>
          <w:color w:val="000000"/>
          <w:sz w:val="32"/>
          <w:szCs w:val="32"/>
          <w:lang w:val="en-US" w:eastAsia="zh-CN"/>
        </w:rPr>
        <w:t>4578.24</w:t>
      </w:r>
      <w:r>
        <w:rPr>
          <w:rFonts w:hint="eastAsia" w:ascii="仿宋" w:hAnsi="仿宋" w:eastAsia="仿宋"/>
          <w:color w:val="000000"/>
          <w:sz w:val="32"/>
          <w:szCs w:val="32"/>
          <w:lang w:eastAsia="zh-CN"/>
        </w:rPr>
        <w:t>万元，支出</w:t>
      </w:r>
      <w:r>
        <w:rPr>
          <w:rFonts w:hint="eastAsia" w:ascii="仿宋" w:hAnsi="仿宋" w:eastAsia="仿宋"/>
          <w:color w:val="000000"/>
          <w:sz w:val="32"/>
          <w:szCs w:val="32"/>
          <w:lang w:val="en-US" w:eastAsia="zh-CN"/>
        </w:rPr>
        <w:t>4578.24</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年相比，财政拨款</w:t>
      </w:r>
      <w:r>
        <w:rPr>
          <w:rFonts w:hint="eastAsia" w:ascii="仿宋" w:hAnsi="仿宋" w:eastAsia="仿宋"/>
          <w:color w:val="000000"/>
          <w:sz w:val="32"/>
          <w:szCs w:val="32"/>
          <w:lang w:eastAsia="zh-CN"/>
        </w:rPr>
        <w:t>收入增加</w:t>
      </w:r>
      <w:r>
        <w:rPr>
          <w:rFonts w:hint="eastAsia" w:ascii="仿宋" w:hAnsi="仿宋" w:eastAsia="仿宋"/>
          <w:color w:val="000000"/>
          <w:sz w:val="32"/>
          <w:szCs w:val="32"/>
          <w:lang w:val="en-US" w:eastAsia="zh-CN"/>
        </w:rPr>
        <w:t>2586.51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130</w:t>
      </w:r>
      <w:r>
        <w:rPr>
          <w:rFonts w:ascii="仿宋" w:hAnsi="仿宋" w:eastAsia="仿宋"/>
          <w:color w:val="000000"/>
          <w:sz w:val="32"/>
          <w:szCs w:val="32"/>
        </w:rPr>
        <w:t>%</w:t>
      </w:r>
      <w:r>
        <w:rPr>
          <w:rFonts w:hint="eastAsia" w:ascii="仿宋" w:hAnsi="仿宋" w:eastAsia="仿宋"/>
          <w:color w:val="000000"/>
          <w:sz w:val="32"/>
          <w:szCs w:val="32"/>
          <w:lang w:eastAsia="zh-CN"/>
        </w:rPr>
        <w:t>，支出增加</w:t>
      </w:r>
      <w:r>
        <w:rPr>
          <w:rFonts w:hint="eastAsia" w:ascii="仿宋" w:hAnsi="仿宋" w:eastAsia="仿宋"/>
          <w:color w:val="000000"/>
          <w:sz w:val="32"/>
          <w:szCs w:val="32"/>
          <w:lang w:val="en-US" w:eastAsia="zh-CN"/>
        </w:rPr>
        <w:t>2586.51万元，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130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主要变动原因是</w:t>
      </w:r>
      <w:r>
        <w:rPr>
          <w:rFonts w:hint="eastAsia" w:ascii="仿宋_GB2312" w:hAnsi="仿宋" w:eastAsia="仿宋_GB2312"/>
          <w:sz w:val="32"/>
          <w:szCs w:val="32"/>
          <w:lang w:eastAsia="zh-CN"/>
        </w:rPr>
        <w:t>人员</w:t>
      </w:r>
      <w:r>
        <w:rPr>
          <w:rFonts w:hint="eastAsia" w:ascii="仿宋_GB2312" w:hAnsi="仿宋" w:eastAsia="仿宋_GB2312"/>
          <w:sz w:val="32"/>
          <w:szCs w:val="32"/>
        </w:rPr>
        <w:t>费用支出增加及职工工资及社会保障缴费增加</w:t>
      </w:r>
      <w:r>
        <w:rPr>
          <w:rFonts w:hint="eastAsia" w:ascii="仿宋_GB2312" w:hAnsi="仿宋" w:eastAsia="仿宋_GB2312"/>
          <w:sz w:val="32"/>
          <w:szCs w:val="32"/>
          <w:lang w:eastAsia="zh-CN"/>
        </w:rPr>
        <w:t>，为应对新冠肺炎疫情增加的防控经费</w:t>
      </w:r>
      <w:r>
        <w:rPr>
          <w:rFonts w:hint="eastAsia" w:ascii="仿宋_GB2312" w:hAnsi="仿宋" w:eastAsia="仿宋_GB2312"/>
          <w:sz w:val="32"/>
          <w:szCs w:val="32"/>
        </w:rPr>
        <w:t>。</w:t>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numPr>
          <w:ilvl w:val="0"/>
          <w:numId w:val="2"/>
        </w:numPr>
        <w:rPr>
          <w:rStyle w:val="16"/>
          <w:rFonts w:hint="eastAsia" w:ascii="黑体" w:hAnsi="黑体" w:eastAsia="黑体"/>
          <w:b w:val="0"/>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-280670</wp:posOffset>
            </wp:positionH>
            <wp:positionV relativeFrom="paragraph">
              <wp:posOffset>-7935595</wp:posOffset>
            </wp:positionV>
            <wp:extent cx="5735955" cy="3440430"/>
            <wp:effectExtent l="5080" t="4445" r="12065" b="222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b/>
          <w:color w:val="000000"/>
          <w:sz w:val="32"/>
          <w:szCs w:val="32"/>
        </w:rPr>
        <w:t>一</w:t>
      </w:r>
      <w:r>
        <w:rPr>
          <w:rStyle w:val="16"/>
          <w:rFonts w:hint="eastAsia" w:ascii="黑体" w:hAnsi="黑体" w:eastAsia="黑体"/>
          <w:b w:val="0"/>
        </w:rPr>
        <w:t>般公共预算财政拨款支出决算情况说明</w:t>
      </w:r>
    </w:p>
    <w:p>
      <w:pPr>
        <w:numPr>
          <w:ilvl w:val="0"/>
          <w:numId w:val="0"/>
        </w:numPr>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p>
    <w:p>
      <w:pPr>
        <w:spacing w:line="600" w:lineRule="exact"/>
        <w:ind w:firstLine="640" w:firstLineChars="200"/>
        <w:rPr>
          <w:rFonts w:hint="eastAsia" w:ascii="仿宋_GB2312" w:hAnsi="仿宋" w:eastAsia="仿宋_GB2312" w:cs="Times New Roman"/>
          <w:kern w:val="2"/>
          <w:sz w:val="32"/>
          <w:szCs w:val="32"/>
          <w:lang w:val="en-US" w:eastAsia="zh-CN" w:bidi="ar-SA"/>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3378.24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73.79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1386.51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69.61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lang w:eastAsia="zh-CN"/>
        </w:rPr>
        <w:t>人员</w:t>
      </w:r>
      <w:r>
        <w:rPr>
          <w:rFonts w:hint="eastAsia" w:ascii="仿宋_GB2312" w:hAnsi="仿宋" w:eastAsia="仿宋_GB2312"/>
          <w:sz w:val="32"/>
          <w:szCs w:val="32"/>
        </w:rPr>
        <w:t>费用支出增加及职工工资及社会保障缴费增加</w:t>
      </w:r>
      <w:r>
        <w:rPr>
          <w:rFonts w:hint="eastAsia" w:ascii="仿宋_GB2312" w:hAnsi="仿宋" w:eastAsia="仿宋_GB2312"/>
          <w:sz w:val="32"/>
          <w:szCs w:val="32"/>
          <w:lang w:eastAsia="zh-CN"/>
        </w:rPr>
        <w:t>，为应对新冠肺炎疫情增加的防控经费。</w: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drawing>
          <wp:inline distT="0" distB="0" distL="114300" distR="114300">
            <wp:extent cx="4656455" cy="3282315"/>
            <wp:effectExtent l="4445" t="4445" r="6350" b="88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outlineLvl w:val="2"/>
        <w:rPr>
          <w:rFonts w:ascii="仿宋" w:hAnsi="仿宋" w:eastAsia="仿宋"/>
          <w:b/>
          <w:color w:val="000000"/>
          <w:sz w:val="32"/>
          <w:szCs w:val="32"/>
        </w:rPr>
      </w:pPr>
      <w:bookmarkStart w:id="27" w:name="_Toc15377210"/>
      <w:r>
        <w:rPr>
          <w:rFonts w:hint="eastAsia" w:ascii="仿宋" w:hAnsi="仿宋" w:eastAsia="仿宋"/>
          <w:b/>
          <w:color w:val="000000"/>
          <w:sz w:val="32"/>
          <w:szCs w:val="32"/>
        </w:rPr>
        <w:t>（二）一般公共预算财政拨款支出决算结构情况</w:t>
      </w:r>
    </w:p>
    <w:p>
      <w:pPr>
        <w:spacing w:line="600" w:lineRule="exact"/>
        <w:ind w:firstLine="640" w:firstLineChars="200"/>
        <w:rPr>
          <w:rFonts w:hint="eastAsia" w:eastAsiaTheme="minorEastAsia"/>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3378.24</w:t>
      </w:r>
      <w:r>
        <w:rPr>
          <w:rFonts w:hint="eastAsia" w:ascii="仿宋" w:hAnsi="仿宋" w:eastAsia="仿宋"/>
          <w:color w:val="000000" w:themeColor="text1"/>
          <w:sz w:val="32"/>
          <w:szCs w:val="32"/>
          <w14:textFill>
            <w14:solidFill>
              <w14:schemeClr w14:val="tx1"/>
            </w14:solidFill>
          </w14:textFill>
        </w:rPr>
        <w:t>万元，主要用于以下方面</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88.77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2.62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卫生健康支出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3231.4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95.65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58.07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1.73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sz w:val="32"/>
          <w:szCs w:val="32"/>
        </w:rPr>
        <w:t>（图6：一般公共预算财政拨款支出决算结构）（饼状图）</w:t>
      </w:r>
      <w:bookmarkEnd w:id="27"/>
    </w:p>
    <w:p>
      <w:pPr>
        <w:rPr>
          <w:rFonts w:hint="eastAsia" w:eastAsiaTheme="minorEastAsia"/>
          <w:lang w:eastAsia="zh-CN"/>
        </w:rPr>
      </w:pPr>
      <w:r>
        <w:rPr>
          <w:rFonts w:hint="eastAsia" w:eastAsiaTheme="minorEastAsia"/>
          <w:lang w:eastAsia="zh-CN"/>
        </w:rPr>
        <w:drawing>
          <wp:inline distT="0" distB="0" distL="114300" distR="114300">
            <wp:extent cx="5037455" cy="4370705"/>
            <wp:effectExtent l="5080" t="4445" r="5715" b="63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p>
    <w:p>
      <w:pPr>
        <w:spacing w:line="600" w:lineRule="exact"/>
        <w:ind w:firstLine="643" w:firstLineChars="200"/>
        <w:outlineLvl w:val="2"/>
        <w:rPr>
          <w:rFonts w:ascii="仿宋" w:hAnsi="仿宋" w:eastAsia="仿宋"/>
          <w:color w:val="FF0000"/>
          <w:sz w:val="32"/>
          <w:szCs w:val="32"/>
        </w:rPr>
      </w:pPr>
      <w:r>
        <w:rPr>
          <w:rFonts w:hint="eastAsia"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lang w:val="en-US" w:eastAsia="zh-CN"/>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color w:val="000000" w:themeColor="text1"/>
          <w:sz w:val="32"/>
          <w:szCs w:val="32"/>
          <w:lang w:val="en-US" w:eastAsia="zh-CN"/>
          <w14:textFill>
            <w14:solidFill>
              <w14:schemeClr w14:val="tx1"/>
            </w14:solidFill>
          </w14:textFill>
        </w:rPr>
        <w:t>3378.24</w:t>
      </w:r>
      <w:r>
        <w:rPr>
          <w:rFonts w:hint="eastAsia" w:ascii="仿宋" w:hAnsi="仿宋" w:eastAsia="仿宋"/>
          <w:b/>
          <w:color w:val="000000" w:themeColor="text1"/>
          <w:sz w:val="32"/>
          <w:szCs w:val="32"/>
          <w:lang w:val="en-US"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2"/>
          <w:rFonts w:hint="eastAsia" w:ascii="仿宋" w:hAnsi="仿宋" w:eastAsia="仿宋"/>
          <w:bCs/>
          <w:color w:val="000000" w:themeColor="text1"/>
          <w:sz w:val="32"/>
          <w:szCs w:val="32"/>
          <w14:textFill>
            <w14:solidFill>
              <w14:schemeClr w14:val="tx1"/>
            </w14:solidFill>
          </w14:textFill>
        </w:rPr>
        <w:t>完成</w:t>
      </w:r>
      <w:r>
        <w:rPr>
          <w:rStyle w:val="12"/>
          <w:rFonts w:hint="eastAsia" w:ascii="仿宋" w:hAnsi="仿宋" w:eastAsia="仿宋"/>
          <w:bCs/>
          <w:color w:val="000000"/>
          <w:sz w:val="32"/>
          <w:szCs w:val="32"/>
        </w:rPr>
        <w:t>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p>
    <w:p>
      <w:pPr>
        <w:numPr>
          <w:ilvl w:val="0"/>
          <w:numId w:val="0"/>
        </w:num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1.</w:t>
      </w:r>
      <w:r>
        <w:rPr>
          <w:rStyle w:val="12"/>
          <w:rFonts w:hint="eastAsia" w:ascii="仿宋" w:hAnsi="仿宋" w:eastAsia="仿宋"/>
          <w:bCs/>
          <w:color w:val="000000"/>
          <w:sz w:val="32"/>
          <w:szCs w:val="32"/>
          <w:lang w:eastAsia="zh-CN"/>
        </w:rPr>
        <w:t>社会保障和就业支出（类）行政事业单位养老支出（款）机关事业单位基本养老保险缴费支出（项）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72.83</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2.16</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numPr>
          <w:ilvl w:val="0"/>
          <w:numId w:val="0"/>
        </w:num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2.</w:t>
      </w:r>
      <w:r>
        <w:rPr>
          <w:rStyle w:val="12"/>
          <w:rFonts w:hint="eastAsia" w:ascii="仿宋" w:hAnsi="仿宋" w:eastAsia="仿宋"/>
          <w:bCs/>
          <w:color w:val="000000"/>
          <w:sz w:val="32"/>
          <w:szCs w:val="32"/>
          <w:lang w:eastAsia="zh-CN"/>
        </w:rPr>
        <w:t>社会保障和就业支出（类）抚恤（款）死亡抚恤（项）：</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15.94</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0.47</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3</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卫生健康支出（类）卫生健康管理事务（款）行政运行（项）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362.2</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10.72</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4</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卫生健康支出（类）卫生健康管理事务（款）其他卫生健康管理事务支出（项）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281.65</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8.34</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5</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卫生健康支出（类）公共卫生（款）基本公共卫生服务（项）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18.8</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0.56</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6</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卫生健康支出（类）公共卫生（款）重大公共卫生服务（项）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1370.59</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40.57</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7</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卫生健康支出（类）行政事业单位医疗（款）行政单位医疗（项）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8.64</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0.26</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8</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卫生健康支出（类）行政事业单位医疗（款）事业单位医疗（项）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26.15</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0.77</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9</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卫生健康支出（类）行政事业单位医疗（款）公务员医疗补助（项）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6.8</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0.2</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10</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卫生健康支出（类）其他卫生健康支出（款）其他卫生健康支出（项）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115.66</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3.42</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Fonts w:hint="eastAsia" w:ascii="仿宋_GB2312" w:hAnsi="仿宋" w:eastAsia="仿宋_GB2312"/>
          <w:sz w:val="32"/>
          <w:szCs w:val="32"/>
          <w:lang w:eastAsia="zh-CN"/>
        </w:rPr>
      </w:pPr>
      <w:r>
        <w:rPr>
          <w:rStyle w:val="12"/>
          <w:rFonts w:hint="eastAsia" w:ascii="仿宋" w:hAnsi="仿宋" w:eastAsia="仿宋"/>
          <w:bCs/>
          <w:color w:val="000000"/>
          <w:sz w:val="32"/>
          <w:szCs w:val="32"/>
          <w:lang w:val="en-US" w:eastAsia="zh-CN"/>
        </w:rPr>
        <w:t>11</w:t>
      </w:r>
      <w:r>
        <w:rPr>
          <w:rStyle w:val="12"/>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住房保障支出（类）住房改革支出（款）住房公积金：</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58.07</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1.72</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tabs>
          <w:tab w:val="right" w:pos="8306"/>
        </w:tabs>
        <w:spacing w:line="600" w:lineRule="exact"/>
        <w:outlineLvl w:val="1"/>
        <w:rPr>
          <w:rStyle w:val="16"/>
        </w:rPr>
      </w:pPr>
      <w:bookmarkStart w:id="28" w:name="_Toc15396608"/>
      <w:bookmarkStart w:id="2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b w:val="0"/>
        </w:rPr>
        <w:t>般公共预算财政拨款基本支出决算情况说明</w:t>
      </w:r>
      <w:r>
        <w:rPr>
          <w:rStyle w:val="16"/>
          <w:rFonts w:ascii="黑体" w:hAnsi="黑体" w:eastAsia="黑体"/>
          <w:b w:val="0"/>
        </w:rPr>
        <w:tab/>
      </w:r>
    </w:p>
    <w:p>
      <w:pPr>
        <w:spacing w:line="600" w:lineRule="exact"/>
        <w:ind w:firstLine="645"/>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832.28</w:t>
      </w:r>
      <w:r>
        <w:rPr>
          <w:rFonts w:hint="eastAsia" w:ascii="仿宋" w:hAnsi="仿宋" w:eastAsia="仿宋"/>
          <w:color w:val="000000"/>
          <w:sz w:val="32"/>
          <w:szCs w:val="32"/>
        </w:rPr>
        <w:t>万元，其中：人员经费</w:t>
      </w:r>
      <w:r>
        <w:rPr>
          <w:rFonts w:hint="eastAsia" w:ascii="仿宋" w:hAnsi="仿宋" w:eastAsia="仿宋"/>
          <w:color w:val="000000"/>
          <w:sz w:val="32"/>
          <w:szCs w:val="32"/>
          <w:lang w:val="en-US" w:eastAsia="zh-CN"/>
        </w:rPr>
        <w:t>646.11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186.17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outlineLvl w:val="1"/>
        <w:rPr>
          <w:rStyle w:val="16"/>
          <w:rFonts w:ascii="黑体" w:hAnsi="黑体" w:eastAsia="黑体"/>
          <w:b w:val="0"/>
        </w:rPr>
      </w:pPr>
      <w:bookmarkStart w:id="30" w:name="_Toc15396609"/>
      <w:bookmarkStart w:id="31" w:name="_Toc15377215"/>
      <w:r>
        <w:rPr>
          <w:rFonts w:hint="eastAsia" w:ascii="黑体" w:eastAsia="黑体"/>
          <w:color w:val="000000"/>
          <w:sz w:val="32"/>
          <w:szCs w:val="32"/>
        </w:rPr>
        <w:t>七、</w:t>
      </w:r>
      <w:r>
        <w:rPr>
          <w:rStyle w:val="16"/>
          <w:rFonts w:hint="eastAsia" w:ascii="黑体" w:hAnsi="黑体" w:eastAsia="黑体"/>
        </w:rPr>
        <w:t>“</w:t>
      </w:r>
      <w:r>
        <w:rPr>
          <w:rStyle w:val="16"/>
          <w:rFonts w:hint="eastAsia" w:ascii="黑体" w:hAnsi="黑体" w:eastAsia="黑体"/>
          <w:b w:val="0"/>
        </w:rPr>
        <w:t>三公”经费财政拨款支出决算情况说明</w:t>
      </w:r>
      <w:bookmarkEnd w:id="30"/>
      <w:bookmarkEnd w:id="31"/>
    </w:p>
    <w:p>
      <w:pPr>
        <w:spacing w:line="600" w:lineRule="exact"/>
        <w:outlineLvl w:val="2"/>
        <w:rPr>
          <w:rFonts w:ascii="仿宋" w:hAnsi="仿宋" w:eastAsia="仿宋"/>
          <w:b/>
          <w:color w:val="000000"/>
          <w:sz w:val="32"/>
          <w:szCs w:val="32"/>
        </w:rPr>
      </w:pPr>
      <w:bookmarkStart w:id="32" w:name="_Toc15377216"/>
      <w:r>
        <w:rPr>
          <w:rFonts w:hint="eastAsia" w:ascii="仿宋" w:hAnsi="仿宋" w:eastAsia="仿宋"/>
          <w:b/>
          <w:color w:val="000000"/>
          <w:sz w:val="32"/>
          <w:szCs w:val="32"/>
        </w:rPr>
        <w:t>（一）“三公”经费财政拨款支出决算总体情况说明</w:t>
      </w:r>
      <w:bookmarkEnd w:id="3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0.27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低于</w:t>
      </w:r>
      <w:r>
        <w:rPr>
          <w:rFonts w:hint="eastAsia" w:ascii="仿宋" w:hAnsi="仿宋" w:eastAsia="仿宋"/>
          <w:color w:val="000000"/>
          <w:sz w:val="32"/>
          <w:szCs w:val="32"/>
        </w:rPr>
        <w:t>预算数。</w:t>
      </w:r>
    </w:p>
    <w:p>
      <w:pPr>
        <w:spacing w:line="600" w:lineRule="exact"/>
        <w:outlineLvl w:val="2"/>
        <w:rPr>
          <w:rFonts w:ascii="仿宋" w:hAnsi="仿宋" w:eastAsia="仿宋"/>
          <w:b/>
          <w:color w:val="000000"/>
          <w:sz w:val="32"/>
          <w:szCs w:val="32"/>
        </w:rPr>
      </w:pPr>
      <w:bookmarkStart w:id="33" w:name="_Toc15377217"/>
      <w:r>
        <w:rPr>
          <w:rFonts w:hint="eastAsia" w:ascii="仿宋" w:hAnsi="仿宋" w:eastAsia="仿宋"/>
          <w:b/>
          <w:color w:val="000000"/>
          <w:sz w:val="32"/>
          <w:szCs w:val="32"/>
        </w:rPr>
        <w:t>（二）“三公”经费财政拨款支出决算具体情况说明</w:t>
      </w:r>
      <w:bookmarkEnd w:id="33"/>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0.27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lang w:val="en-US"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0.27</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0.27</w:t>
      </w:r>
      <w:r>
        <w:rPr>
          <w:rFonts w:hint="eastAsia" w:ascii="仿宋_GB2312" w:eastAsia="仿宋_GB2312"/>
          <w:color w:val="000000"/>
          <w:sz w:val="32"/>
          <w:szCs w:val="32"/>
        </w:rPr>
        <w:t>万元，国内公务接待</w:t>
      </w:r>
      <w:r>
        <w:rPr>
          <w:rFonts w:hint="eastAsia" w:ascii="仿宋_GB2312" w:eastAsia="仿宋_GB2312"/>
          <w:color w:val="000000"/>
          <w:sz w:val="32"/>
          <w:szCs w:val="32"/>
          <w:lang w:val="en-US" w:eastAsia="zh-CN"/>
        </w:rPr>
        <w:t>42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95</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0.27</w:t>
      </w:r>
      <w:r>
        <w:rPr>
          <w:rFonts w:hint="eastAsia" w:ascii="仿宋_GB2312" w:eastAsia="仿宋_GB2312"/>
          <w:color w:val="000000"/>
          <w:sz w:val="32"/>
          <w:szCs w:val="32"/>
        </w:rPr>
        <w:t>万元。</w:t>
      </w:r>
    </w:p>
    <w:p>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outlineLvl w:val="1"/>
        <w:rPr>
          <w:rStyle w:val="16"/>
          <w:rFonts w:ascii="黑体" w:hAnsi="黑体" w:eastAsia="黑体"/>
        </w:rPr>
      </w:pPr>
      <w:r>
        <w:rPr>
          <w:rFonts w:hint="eastAsia" w:ascii="黑体" w:eastAsia="黑体"/>
          <w:color w:val="000000"/>
          <w:sz w:val="32"/>
          <w:szCs w:val="32"/>
        </w:rPr>
        <w:t>八、</w:t>
      </w:r>
      <w:r>
        <w:rPr>
          <w:rStyle w:val="16"/>
          <w:rFonts w:hint="eastAsia" w:ascii="黑体" w:hAnsi="黑体" w:eastAsia="黑体"/>
          <w:b w:val="0"/>
        </w:rPr>
        <w:t>政府性基金预算支出决算情况说明</w:t>
      </w:r>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1200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，用于新冠肺炎疫情防控物资购买及其他防控经费。</w:t>
      </w:r>
    </w:p>
    <w:p>
      <w:pPr>
        <w:numPr>
          <w:ilvl w:val="0"/>
          <w:numId w:val="0"/>
        </w:numPr>
        <w:spacing w:line="600" w:lineRule="exact"/>
        <w:outlineLvl w:val="1"/>
        <w:rPr>
          <w:rStyle w:val="16"/>
          <w:rFonts w:ascii="黑体" w:hAnsi="黑体" w:eastAsia="黑体"/>
          <w:b w:val="0"/>
        </w:rPr>
      </w:pPr>
      <w:bookmarkStart w:id="34" w:name="_Toc15377219"/>
      <w:bookmarkStart w:id="35" w:name="_Toc15396611"/>
      <w:r>
        <w:rPr>
          <w:rStyle w:val="16"/>
          <w:rFonts w:hint="eastAsia" w:ascii="黑体" w:hAnsi="黑体" w:eastAsia="黑体"/>
          <w:b w:val="0"/>
          <w:lang w:eastAsia="zh-CN"/>
        </w:rPr>
        <w:t>九、</w:t>
      </w:r>
      <w:r>
        <w:rPr>
          <w:rStyle w:val="16"/>
          <w:rFonts w:hint="eastAsia" w:ascii="黑体" w:hAnsi="黑体" w:eastAsia="黑体"/>
          <w:b w:val="0"/>
        </w:rPr>
        <w:t>国有资本经营预算支出决算情况说明</w:t>
      </w:r>
      <w:bookmarkEnd w:id="34"/>
      <w:bookmarkEnd w:id="35"/>
    </w:p>
    <w:p>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outlineLvl w:val="1"/>
        <w:rPr>
          <w:rStyle w:val="16"/>
          <w:rFonts w:ascii="黑体" w:hAnsi="黑体" w:eastAsia="黑体"/>
        </w:rPr>
      </w:pPr>
      <w:r>
        <w:rPr>
          <w:rFonts w:hint="eastAsia" w:ascii="黑体" w:hAnsi="黑体" w:eastAsia="黑体"/>
          <w:color w:val="000000"/>
          <w:sz w:val="32"/>
          <w:szCs w:val="32"/>
        </w:rPr>
        <w:t>十</w:t>
      </w:r>
      <w:r>
        <w:rPr>
          <w:rStyle w:val="16"/>
          <w:rFonts w:hint="eastAsia" w:ascii="黑体" w:hAnsi="黑体" w:eastAsia="黑体"/>
        </w:rPr>
        <w:t>、</w:t>
      </w:r>
      <w:r>
        <w:rPr>
          <w:rStyle w:val="16"/>
          <w:rFonts w:hint="eastAsia" w:ascii="黑体" w:hAnsi="黑体" w:eastAsia="黑体"/>
          <w:b w:val="0"/>
        </w:rPr>
        <w:t>其他重要事项的情况说明</w:t>
      </w:r>
    </w:p>
    <w:p>
      <w:pPr>
        <w:spacing w:line="600" w:lineRule="exact"/>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卫健局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186.17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103.82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126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highlight w:val="none"/>
          <w14:textFill>
            <w14:solidFill>
              <w14:schemeClr w14:val="tx1"/>
            </w14:solidFill>
          </w14:textFill>
        </w:rPr>
        <w:t>主要原因</w:t>
      </w:r>
      <w:r>
        <w:rPr>
          <w:rFonts w:hint="eastAsia" w:ascii="仿宋_GB2312" w:eastAsia="仿宋_GB2312"/>
          <w:color w:val="000000" w:themeColor="text1"/>
          <w:sz w:val="32"/>
          <w:szCs w:val="32"/>
          <w:highlight w:val="none"/>
          <w:lang w:eastAsia="zh-CN"/>
          <w14:textFill>
            <w14:solidFill>
              <w14:schemeClr w14:val="tx1"/>
            </w14:solidFill>
          </w14:textFill>
        </w:rPr>
        <w:t>是为应对新冠肺炎疫情的防控。</w:t>
      </w:r>
    </w:p>
    <w:p>
      <w:pPr>
        <w:autoSpaceDE w:val="0"/>
        <w:autoSpaceDN w:val="0"/>
        <w:adjustRightInd w:val="0"/>
        <w:spacing w:line="600" w:lineRule="exact"/>
        <w:jc w:val="left"/>
        <w:outlineLvl w:val="2"/>
        <w:rPr>
          <w:rFonts w:ascii="仿宋" w:hAnsi="仿宋" w:eastAsia="仿宋"/>
          <w:b/>
          <w:color w:val="000000"/>
          <w:sz w:val="32"/>
          <w:szCs w:val="32"/>
        </w:rPr>
      </w:pPr>
      <w:bookmarkStart w:id="36" w:name="_Toc15377223"/>
      <w:r>
        <w:rPr>
          <w:rFonts w:hint="eastAsia" w:ascii="仿宋" w:hAnsi="仿宋" w:eastAsia="仿宋"/>
          <w:b/>
          <w:color w:val="000000"/>
          <w:sz w:val="32"/>
          <w:szCs w:val="32"/>
        </w:rPr>
        <w:t>（二）政府采购支出情况</w:t>
      </w:r>
      <w:bookmarkEnd w:id="36"/>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卫健局机关</w:t>
      </w:r>
      <w:r>
        <w:rPr>
          <w:rFonts w:hint="eastAsia" w:ascii="仿宋_GB2312" w:eastAsia="仿宋_GB2312"/>
          <w:color w:val="000000"/>
          <w:sz w:val="32"/>
          <w:szCs w:val="32"/>
          <w:highlight w:val="none"/>
        </w:rPr>
        <w:t>政府采购支出总额</w:t>
      </w:r>
      <w:r>
        <w:rPr>
          <w:rFonts w:hint="eastAsia" w:ascii="仿宋_GB2312" w:eastAsia="仿宋_GB2312"/>
          <w:color w:val="000000"/>
          <w:sz w:val="32"/>
          <w:szCs w:val="32"/>
          <w:highlight w:val="none"/>
          <w:lang w:val="en-US" w:eastAsia="zh-CN"/>
        </w:rPr>
        <w:t>1031.48</w:t>
      </w:r>
      <w:r>
        <w:rPr>
          <w:rFonts w:hint="eastAsia" w:ascii="仿宋_GB2312" w:eastAsia="仿宋_GB2312"/>
          <w:color w:val="000000"/>
          <w:sz w:val="32"/>
          <w:szCs w:val="32"/>
          <w:highlight w:val="none"/>
        </w:rPr>
        <w:t>万元，其中：政府采购货物支出</w:t>
      </w:r>
      <w:r>
        <w:rPr>
          <w:rFonts w:hint="eastAsia" w:ascii="仿宋_GB2312" w:eastAsia="仿宋_GB2312"/>
          <w:color w:val="000000"/>
          <w:sz w:val="32"/>
          <w:szCs w:val="32"/>
          <w:highlight w:val="none"/>
          <w:lang w:val="en-US" w:eastAsia="zh-CN"/>
        </w:rPr>
        <w:t>1031.48</w:t>
      </w:r>
      <w:r>
        <w:rPr>
          <w:rFonts w:hint="eastAsia" w:ascii="仿宋_GB2312" w:eastAsia="仿宋_GB2312"/>
          <w:color w:val="000000"/>
          <w:sz w:val="32"/>
          <w:szCs w:val="32"/>
          <w:highlight w:val="none"/>
        </w:rPr>
        <w:t>万元、政府采购工程支出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万元、政府采购服务支出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万元。授予中小企业合同金额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rPr>
        <w:t>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卫健局机关</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bookmarkEnd w:id="28"/>
    <w:bookmarkEnd w:id="29"/>
    <w:p>
      <w:pPr>
        <w:spacing w:line="600" w:lineRule="exact"/>
        <w:outlineLvl w:val="2"/>
        <w:rPr>
          <w:rFonts w:hint="eastAsia" w:ascii="黑体" w:hAnsi="黑体" w:eastAsia="黑体" w:cs="Times New Roman"/>
          <w:color w:val="000000"/>
          <w:kern w:val="2"/>
          <w:sz w:val="32"/>
          <w:szCs w:val="32"/>
          <w:lang w:val="en-US" w:eastAsia="zh-CN" w:bidi="ar-SA"/>
        </w:rPr>
      </w:pPr>
      <w:bookmarkStart w:id="37" w:name="_Toc15377224"/>
      <w:r>
        <w:rPr>
          <w:rFonts w:hint="eastAsia" w:ascii="黑体" w:hAnsi="黑体" w:eastAsia="黑体" w:cs="Times New Roman"/>
          <w:color w:val="000000"/>
          <w:kern w:val="2"/>
          <w:sz w:val="32"/>
          <w:szCs w:val="32"/>
          <w:lang w:val="en-US" w:eastAsia="zh-CN" w:bidi="ar-SA"/>
        </w:rPr>
        <w:t>（四）预算绩效管理情况</w:t>
      </w:r>
      <w:bookmarkEnd w:id="37"/>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eastAsia="zh-CN"/>
        </w:rPr>
        <w:t>医疗服务能力提升补助资金项目、疫情防控财政补助资金项目、计划生育转移支付资金项目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个项目开展了绩效目标完成情况自评。</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医疗服务能力提升补助资金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疫情防控财政补助资金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计划生育转移支付资金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个项目绩效目标实际完成情况。</w:t>
      </w:r>
    </w:p>
    <w:p>
      <w:pPr>
        <w:widowControl/>
        <w:spacing w:line="315" w:lineRule="atLeas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医疗服务能力提升补助资金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344.828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344.828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%。通过项目实施，促进医院发展基础进一步夯实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医疗服务能力进一步增强，</w:t>
      </w:r>
      <w:r>
        <w:rPr>
          <w:rFonts w:hint="eastAsia" w:ascii="仿宋_GB2312" w:hAnsi="仿宋_GB2312" w:eastAsia="仿宋_GB2312" w:cs="仿宋_GB2312"/>
          <w:sz w:val="32"/>
          <w:szCs w:val="32"/>
          <w:lang w:val="en-US" w:eastAsia="zh-CN"/>
        </w:rPr>
        <w:t>发现的主要问题：财政补助水平偏低，资金使用需进一步规范，患者满意度不高。</w:t>
      </w:r>
      <w:r>
        <w:rPr>
          <w:rFonts w:hint="eastAsia" w:ascii="仿宋_GB2312" w:hAnsi="仿宋_GB2312" w:eastAsia="仿宋_GB2312" w:cs="仿宋_GB2312"/>
          <w:sz w:val="32"/>
          <w:szCs w:val="32"/>
        </w:rPr>
        <w:t>下一步改进措施：对绩效评价中反映的共性问题，进行认真梳理，逐一核实，是制度缺陷或不足的，要修订和补充完善相关制度，从根源上防止问题和情况的出现；对各项目单位发现的个性问题，积极</w:t>
      </w:r>
      <w:r>
        <w:rPr>
          <w:rFonts w:hint="eastAsia" w:ascii="仿宋_GB2312" w:hAnsi="仿宋_GB2312" w:eastAsia="仿宋_GB2312" w:cs="仿宋_GB2312"/>
          <w:sz w:val="32"/>
          <w:szCs w:val="32"/>
          <w:lang w:eastAsia="zh-CN"/>
        </w:rPr>
        <w:t>督促</w:t>
      </w:r>
      <w:r>
        <w:rPr>
          <w:rFonts w:hint="eastAsia" w:ascii="仿宋_GB2312" w:hAnsi="仿宋_GB2312" w:eastAsia="仿宋_GB2312" w:cs="仿宋_GB2312"/>
          <w:sz w:val="32"/>
          <w:szCs w:val="32"/>
        </w:rPr>
        <w:t>项目单位建立问题</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，采取销号式的方式，逐一将问题解决，杜绝问题情况的出现。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疫情防控财政补助资金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1299.73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1299.73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%。通过项目实施，提高了乡村医生的收入，不断健全完善基层</w:t>
      </w:r>
      <w:r>
        <w:rPr>
          <w:rFonts w:hint="eastAsia" w:ascii="仿宋_GB2312" w:hAnsi="仿宋_GB2312" w:eastAsia="仿宋_GB2312" w:cs="仿宋_GB2312"/>
          <w:sz w:val="32"/>
          <w:szCs w:val="32"/>
          <w:lang w:eastAsia="zh-CN"/>
        </w:rPr>
        <w:t>卫生机构</w:t>
      </w:r>
      <w:r>
        <w:rPr>
          <w:rFonts w:hint="eastAsia" w:ascii="仿宋_GB2312" w:hAnsi="仿宋_GB2312" w:eastAsia="仿宋_GB2312" w:cs="仿宋_GB2312"/>
          <w:sz w:val="32"/>
          <w:szCs w:val="32"/>
        </w:rPr>
        <w:t>管理工作，发现的主要问题</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en-US" w:eastAsia="zh-CN"/>
        </w:rPr>
        <w:t>基药补助按照突出改革、注重实效、激励先进、绩效考核、量效挂钩的原则进行，零采量机构不分配，凡考核发现未执行药品零差率销售的不予分配资。</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计划生育转移支付资金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567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567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进一步完善计划生育利益导向机制，促进人口计生工作的新发展，下一步改进措施：将进一步加大工作力度，进一步做好政策宣传，资格审核，监督管理等相关工作，进一步将工作做细、做实。</w:t>
      </w:r>
    </w:p>
    <w:tbl>
      <w:tblPr>
        <w:tblStyle w:val="10"/>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lang w:eastAsia="zh-CN"/>
              </w:rPr>
              <w:t>（</w:t>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r>
              <w:rPr>
                <w:rFonts w:hint="eastAsia" w:ascii="宋体" w:hAnsi="宋体" w:cs="宋体"/>
                <w:color w:val="000000"/>
                <w:kern w:val="0"/>
                <w:sz w:val="36"/>
                <w:szCs w:val="36"/>
                <w:lang w:eastAsia="zh-CN"/>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eastAsia="zh-CN"/>
              </w:rPr>
              <w:t>医疗服务能力提升补助资金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开江县卫生健康局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344.828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344.828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210.25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210.25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134.578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134.578</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深化公立医院综合改革，建立健全现代医院管理制度，协调推进医疗价格、人事薪酬、药品流通、医保支付改革，提高医疗卫生服务质量。</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深化公立医院综合改革，建立健全现代医院管理制度，协调推进医疗价格、人事薪酬、药品流通、医保支付改革，提高医疗卫生服务质量。</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县级公立医院综合改革个数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专科医师规范化培训在培人数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40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40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农村订单定向免费医学生培养在培人数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县级公立医院医疗服务能力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逐步提高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逐步提高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现代医院管理制度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逐步完善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逐步完善</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乡镇卫生院和社区卫生服务中心临床业务骨干培训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2020年12月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2020年12月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公立医院患者满意度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95%</w:t>
            </w:r>
          </w:p>
        </w:tc>
      </w:tr>
    </w:tbl>
    <w:p>
      <w:pPr>
        <w:spacing w:line="570" w:lineRule="exact"/>
        <w:ind w:firstLine="640" w:firstLineChars="200"/>
        <w:rPr>
          <w:rFonts w:hint="eastAsia"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lang w:eastAsia="zh-CN"/>
              </w:rPr>
              <w:t>（</w:t>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年度</w:t>
            </w:r>
            <w:r>
              <w:rPr>
                <w:rFonts w:hint="eastAsia" w:ascii="宋体" w:hAnsi="宋体" w:cs="宋体"/>
                <w:color w:val="000000"/>
                <w:kern w:val="0"/>
                <w:sz w:val="36"/>
                <w:szCs w:val="36"/>
                <w:lang w:eastAsia="zh-CN"/>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疫情防控财政补助</w:t>
            </w:r>
            <w:r>
              <w:rPr>
                <w:rFonts w:hint="eastAsia" w:ascii="宋体" w:hAnsi="宋体" w:cs="宋体"/>
                <w:color w:val="000000"/>
                <w:sz w:val="24"/>
              </w:rPr>
              <w:t>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开江县卫生健康局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1299.73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1299.73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1299.73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b/>
                <w:bCs/>
                <w:color w:val="000000"/>
                <w:sz w:val="24"/>
                <w:lang w:val="en-US" w:eastAsia="zh-CN"/>
              </w:rPr>
            </w:pPr>
            <w:r>
              <w:rPr>
                <w:rFonts w:hint="eastAsia" w:ascii="宋体" w:hAnsi="宋体" w:cs="宋体"/>
                <w:color w:val="000000"/>
                <w:sz w:val="24"/>
                <w:lang w:val="en-US" w:eastAsia="zh-CN"/>
              </w:rPr>
              <w:t>1299.73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应对新冠肺炎疫情防控。</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应对新冠肺炎疫情防控。</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购买疫情防控物资及人员补助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1299.73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1299.73</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物资发放覆盖率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物资发放覆盖率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eastAsiaTheme="minorEastAsia"/>
                <w:color w:val="000000"/>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社会稳定水平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lang w:eastAsia="zh-CN"/>
              </w:rPr>
              <w:t>（</w:t>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r>
              <w:rPr>
                <w:rFonts w:hint="eastAsia" w:ascii="宋体" w:hAnsi="宋体" w:cs="宋体"/>
                <w:color w:val="000000"/>
                <w:kern w:val="0"/>
                <w:sz w:val="36"/>
                <w:szCs w:val="36"/>
                <w:lang w:eastAsia="zh-CN"/>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计划生育转移支付资金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开江县卫生健康局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567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567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425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425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142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142</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目标1：实施农村计划生育家庭奖励扶助制度，解决农村独生子女和双女家庭的养老问题，提高家庭发展能力。</w:t>
            </w:r>
          </w:p>
          <w:p>
            <w:pPr>
              <w:widowControl/>
              <w:jc w:val="center"/>
              <w:textAlignment w:val="center"/>
              <w:rPr>
                <w:rFonts w:hint="eastAsia" w:ascii="宋体" w:hAnsi="宋体" w:cs="宋体"/>
                <w:color w:val="000000"/>
                <w:sz w:val="24"/>
              </w:rPr>
            </w:pPr>
            <w:r>
              <w:rPr>
                <w:rFonts w:hint="eastAsia" w:ascii="宋体" w:hAnsi="宋体" w:cs="宋体"/>
                <w:color w:val="000000"/>
                <w:sz w:val="24"/>
              </w:rPr>
              <w:t>目标2：实施计划生育家庭特别扶助制度，缓解计划生育特殊家庭在生产、生活、医疗和养老等方面的困难，保障和改善民生，促进社会和谐。</w:t>
            </w:r>
          </w:p>
          <w:p>
            <w:pPr>
              <w:widowControl/>
              <w:jc w:val="center"/>
              <w:textAlignment w:val="center"/>
              <w:rPr>
                <w:rFonts w:ascii="宋体" w:hAnsi="宋体" w:cs="宋体"/>
                <w:color w:val="000000"/>
                <w:sz w:val="24"/>
              </w:rPr>
            </w:pPr>
            <w:r>
              <w:rPr>
                <w:rFonts w:hint="eastAsia" w:ascii="宋体" w:hAnsi="宋体" w:cs="宋体"/>
                <w:color w:val="000000"/>
                <w:sz w:val="24"/>
              </w:rPr>
              <w:t>目标3：实施西部地区“少生快富”工程，改善计划生育家庭生产，生活状况，引导和帮助计划生育家庭发展生产，促进西部地区进一步降低生育水平。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目标1：实施农村计划生育家庭奖励扶助制度，解决农村独生子女和双女家庭的养老问题，提高家庭发展能力。</w:t>
            </w:r>
          </w:p>
          <w:p>
            <w:pPr>
              <w:widowControl/>
              <w:jc w:val="center"/>
              <w:textAlignment w:val="center"/>
              <w:rPr>
                <w:rFonts w:hint="eastAsia" w:ascii="宋体" w:hAnsi="宋体" w:cs="宋体"/>
                <w:color w:val="000000"/>
                <w:sz w:val="24"/>
              </w:rPr>
            </w:pPr>
            <w:r>
              <w:rPr>
                <w:rFonts w:hint="eastAsia" w:ascii="宋体" w:hAnsi="宋体" w:cs="宋体"/>
                <w:color w:val="000000"/>
                <w:sz w:val="24"/>
              </w:rPr>
              <w:t>目标2：实施计划生育家庭特别扶助制度，缓解计划生育特殊家庭在生产、生活、医疗和养老等方面的困难，保障和改善民生，促进社会和谐。</w:t>
            </w:r>
          </w:p>
          <w:p>
            <w:pPr>
              <w:widowControl/>
              <w:jc w:val="center"/>
              <w:textAlignment w:val="center"/>
              <w:rPr>
                <w:rFonts w:ascii="宋体" w:hAnsi="宋体" w:cs="宋体"/>
                <w:color w:val="000000"/>
                <w:sz w:val="24"/>
              </w:rPr>
            </w:pPr>
            <w:r>
              <w:rPr>
                <w:rFonts w:hint="eastAsia" w:ascii="宋体" w:hAnsi="宋体" w:cs="宋体"/>
                <w:color w:val="000000"/>
                <w:sz w:val="24"/>
              </w:rPr>
              <w:t>目标3：实施西部地区“少生快富”工程，改善计划生育家庭生产，生活状况，引导和帮助计划生育家庭发展生产，促进西部地区进一步降低生育水平。</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农村部分计划生育家庭奖励人数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5183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5183</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扶助独生子女伤残家庭人数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57</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扶助独生子女死亡家庭人数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210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210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扶助计划生育手术并发症人数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78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78</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资金到位率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家庭发展能力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80%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社会稳定水平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95%</w:t>
            </w:r>
          </w:p>
        </w:tc>
      </w:tr>
      <w:tr>
        <w:tblPrEx>
          <w:tblCellMar>
            <w:top w:w="0" w:type="dxa"/>
            <w:left w:w="0" w:type="dxa"/>
            <w:bottom w:w="0" w:type="dxa"/>
            <w:right w:w="0" w:type="dxa"/>
          </w:tblCellMar>
        </w:tblPrEx>
        <w:trPr>
          <w:trHeight w:val="82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100%</w:t>
            </w:r>
          </w:p>
        </w:tc>
      </w:tr>
    </w:tbl>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开江县卫生健康局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自行组织对“</w:t>
      </w:r>
      <w:r>
        <w:rPr>
          <w:rFonts w:hint="eastAsia" w:ascii="仿宋_GB2312" w:hAnsi="仿宋_GB2312" w:eastAsia="仿宋_GB2312" w:cs="仿宋_GB2312"/>
          <w:sz w:val="32"/>
          <w:szCs w:val="32"/>
          <w:lang w:eastAsia="zh-CN"/>
        </w:rPr>
        <w:t>医疗服务能力提升补助资金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疫情防控财政补助资金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计划生育转移支付资金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个项目开展了绩效评价，《</w:t>
      </w:r>
      <w:r>
        <w:rPr>
          <w:rFonts w:hint="eastAsia" w:ascii="仿宋_GB2312" w:hAnsi="仿宋_GB2312" w:eastAsia="仿宋_GB2312" w:cs="仿宋_GB2312"/>
          <w:sz w:val="32"/>
          <w:szCs w:val="32"/>
          <w:lang w:eastAsia="zh-CN"/>
        </w:rPr>
        <w:t>医疗服务能力提升补助资金</w:t>
      </w:r>
      <w:r>
        <w:rPr>
          <w:rFonts w:hint="eastAsia" w:ascii="仿宋_GB2312" w:hAnsi="仿宋_GB2312" w:eastAsia="仿宋_GB2312" w:cs="仿宋_GB2312"/>
          <w:sz w:val="32"/>
          <w:szCs w:val="32"/>
        </w:rPr>
        <w:t>项目20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年绩效评价报告》见附件（附件2）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疫情防控财政补助资金</w:t>
      </w:r>
      <w:r>
        <w:rPr>
          <w:rFonts w:hint="eastAsia" w:ascii="仿宋_GB2312" w:hAnsi="仿宋_GB2312" w:eastAsia="仿宋_GB2312" w:cs="仿宋_GB2312"/>
          <w:sz w:val="32"/>
          <w:szCs w:val="32"/>
        </w:rPr>
        <w:t>项目20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年绩效评价报告》见附件（附件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计划生育转移支付资金</w:t>
      </w:r>
      <w:r>
        <w:rPr>
          <w:rFonts w:hint="eastAsia" w:ascii="仿宋_GB2312" w:hAnsi="仿宋_GB2312" w:eastAsia="仿宋_GB2312" w:cs="仿宋_GB2312"/>
          <w:sz w:val="32"/>
          <w:szCs w:val="32"/>
        </w:rPr>
        <w:t>项目20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年绩效评价报告》见附件（附件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spacing w:line="580" w:lineRule="exact"/>
        <w:rPr>
          <w:rFonts w:hint="eastAsia" w:ascii="仿宋_GB2312" w:hAnsi="仿宋_GB2312" w:eastAsia="仿宋_GB2312" w:cs="仿宋_GB2312"/>
          <w:sz w:val="32"/>
          <w:szCs w:val="32"/>
        </w:rPr>
      </w:pPr>
    </w:p>
    <w:p>
      <w:pPr>
        <w:numPr>
          <w:ilvl w:val="0"/>
          <w:numId w:val="3"/>
        </w:numPr>
        <w:spacing w:line="600" w:lineRule="exact"/>
        <w:ind w:firstLine="660" w:firstLineChars="150"/>
        <w:jc w:val="center"/>
        <w:outlineLvl w:val="0"/>
        <w:rPr>
          <w:rStyle w:val="17"/>
          <w:rFonts w:ascii="黑体" w:hAnsi="黑体" w:eastAsia="黑体"/>
          <w:b w:val="0"/>
        </w:rPr>
      </w:pPr>
      <w:bookmarkStart w:id="38" w:name="_Toc15396613"/>
      <w:bookmarkStart w:id="39" w:name="_Toc15377225"/>
      <w:r>
        <w:rPr>
          <w:rFonts w:hint="eastAsia" w:ascii="黑体" w:hAnsi="黑体" w:eastAsia="黑体"/>
          <w:color w:val="000000"/>
          <w:sz w:val="44"/>
          <w:szCs w:val="44"/>
        </w:rPr>
        <w:t>名</w:t>
      </w:r>
      <w:r>
        <w:rPr>
          <w:rStyle w:val="17"/>
          <w:rFonts w:hint="eastAsia" w:ascii="黑体" w:hAnsi="黑体" w:eastAsia="黑体"/>
          <w:b w:val="0"/>
        </w:rPr>
        <w:t>词解释</w:t>
      </w:r>
      <w:bookmarkEnd w:id="38"/>
      <w:bookmarkEnd w:id="39"/>
    </w:p>
    <w:p>
      <w:pPr>
        <w:spacing w:line="600" w:lineRule="exact"/>
        <w:jc w:val="left"/>
        <w:rPr>
          <w:rFonts w:ascii="宋体"/>
          <w:b/>
          <w:color w:val="000000"/>
          <w:sz w:val="44"/>
          <w:szCs w:val="44"/>
        </w:rPr>
      </w:pPr>
    </w:p>
    <w:p>
      <w:pPr>
        <w:pStyle w:val="1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r>
        <w:rPr>
          <w:rFonts w:hint="eastAsia" w:ascii="仿宋_GB2312" w:eastAsia="仿宋_GB2312"/>
          <w:sz w:val="32"/>
          <w:szCs w:val="32"/>
          <w:lang w:eastAsia="zh-CN"/>
        </w:rPr>
        <w:t>。</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死亡抚恤</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按规定用于烈士和牺牲、病故人员家属的一次性和定期抚恤金以及丧葬补助费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其他社会保障和就业支出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其他社会保障和就业支出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反映除上述项目以外其他用于社会保障和就业方面的支出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卫生健康管理事务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反映行政单位（包括实行公务员管理的事业单位）的基本支出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卫生健康管理事务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其他卫生健康管理事务支出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反映除上述项目以外其他用于卫生健康管理事务方面的支出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基本公共卫生服务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反映基本公共卫生服务支出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重大公共卫生专项</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反映重大疾病预防控制等重大公共卫生服务项目支出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其他公共卫生支出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反映除上述项目以外的其他用于公共卫生方面的支出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中医药</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中医（民族医）药专项</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反映中医（民族医）药方面的专项支出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计划生育事务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其他计划生育事务支出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反映除上述项目以外其他用于计划生育管理事务方面的支出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反映财政部门集中安排的行政单位基本医疗保险缴费经费，未参加医疗保险的行政单位的公费医疗经费，按国家规定享受离休人员、红军老战士待遇人员的医疗经费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反映财政部门集中安排的事业单位基本医疗保险缴费经费，未参加医疗保险的事业单位的公费医疗经费，按国家规定享受离休人员待遇的医疗经费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21、</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公务员医疗补助</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反映财政部门集中安排的公务员医疗补助经费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22、</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其他卫生健康支出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其他卫生健康支出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反映除上述项目以外其他用于卫生健康方面的支出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23、住房保障</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spacing w:line="560" w:lineRule="exact"/>
        <w:ind w:firstLine="640" w:firstLineChars="200"/>
        <w:rPr>
          <w:rFonts w:ascii="仿宋_GB2312" w:eastAsia="仿宋_GB2312" w:cs="黑体"/>
          <w:sz w:val="32"/>
          <w:szCs w:val="32"/>
        </w:rPr>
      </w:pPr>
      <w:r>
        <w:rPr>
          <w:rFonts w:hint="eastAsia" w:ascii="仿宋_GB2312" w:eastAsia="仿宋_GB2312"/>
          <w:sz w:val="32"/>
          <w:szCs w:val="32"/>
          <w:lang w:val="en-US" w:eastAsia="zh-CN"/>
        </w:rPr>
        <w:t>28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kern w:val="0"/>
          <w:sz w:val="32"/>
          <w:szCs w:val="32"/>
        </w:rPr>
      </w:pPr>
    </w:p>
    <w:p>
      <w:pPr>
        <w:spacing w:line="580" w:lineRule="exact"/>
        <w:ind w:firstLine="640" w:firstLineChars="200"/>
        <w:rPr>
          <w:rFonts w:hint="eastAsia" w:ascii="仿宋_GB2312" w:hAnsi="仿宋_GB2312" w:eastAsia="仿宋_GB2312" w:cs="仿宋_GB2312"/>
          <w:kern w:val="0"/>
          <w:sz w:val="32"/>
          <w:szCs w:val="32"/>
        </w:rPr>
      </w:pPr>
    </w:p>
    <w:p>
      <w:pPr>
        <w:spacing w:line="580" w:lineRule="exact"/>
        <w:rPr>
          <w:rFonts w:hint="eastAsia" w:ascii="仿宋_GB2312" w:hAnsi="仿宋_GB2312" w:eastAsia="仿宋_GB2312" w:cs="仿宋_GB2312"/>
          <w:kern w:val="0"/>
          <w:sz w:val="32"/>
          <w:szCs w:val="32"/>
        </w:rPr>
      </w:pPr>
    </w:p>
    <w:p>
      <w:pPr>
        <w:spacing w:line="600" w:lineRule="exact"/>
        <w:jc w:val="center"/>
        <w:outlineLvl w:val="0"/>
        <w:rPr>
          <w:rStyle w:val="17"/>
          <w:rFonts w:ascii="黑体" w:hAnsi="黑体" w:eastAsia="黑体"/>
          <w:b w:val="0"/>
        </w:rPr>
      </w:pPr>
      <w:bookmarkStart w:id="40" w:name="_Toc15396614"/>
      <w:r>
        <w:rPr>
          <w:rFonts w:hint="eastAsia" w:ascii="黑体" w:hAnsi="黑体" w:eastAsia="黑体"/>
          <w:color w:val="000000"/>
          <w:sz w:val="44"/>
          <w:szCs w:val="44"/>
        </w:rPr>
        <w:t>第</w:t>
      </w:r>
      <w:r>
        <w:rPr>
          <w:rStyle w:val="17"/>
          <w:rFonts w:hint="eastAsia" w:ascii="黑体" w:hAnsi="黑体" w:eastAsia="黑体"/>
          <w:b w:val="0"/>
        </w:rPr>
        <w:t>四部分 附件</w:t>
      </w:r>
      <w:bookmarkEnd w:id="40"/>
    </w:p>
    <w:p>
      <w:pPr>
        <w:spacing w:line="60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附件1</w:t>
      </w:r>
    </w:p>
    <w:p>
      <w:pPr>
        <w:spacing w:line="600" w:lineRule="exact"/>
        <w:jc w:val="left"/>
        <w:outlineLvl w:val="0"/>
        <w:rPr>
          <w:rFonts w:hint="eastAsia" w:ascii="黑体" w:hAnsi="黑体" w:eastAsia="黑体" w:cs="黑体"/>
          <w:sz w:val="32"/>
          <w:szCs w:val="32"/>
        </w:rPr>
      </w:pPr>
    </w:p>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20</w:t>
      </w:r>
      <w:r>
        <w:rPr>
          <w:rFonts w:hint="eastAsia" w:ascii="仿宋_GB2312" w:hAnsi="仿宋_GB2312" w:eastAsia="仿宋_GB2312" w:cs="仿宋_GB2312"/>
          <w:b/>
          <w:bCs/>
          <w:kern w:val="0"/>
          <w:sz w:val="32"/>
          <w:szCs w:val="32"/>
          <w:lang w:val="en-US" w:eastAsia="zh-CN"/>
        </w:rPr>
        <w:t>20</w:t>
      </w:r>
      <w:r>
        <w:rPr>
          <w:rFonts w:hint="eastAsia" w:ascii="仿宋_GB2312" w:hAnsi="仿宋_GB2312" w:eastAsia="仿宋_GB2312" w:cs="仿宋_GB2312"/>
          <w:b/>
          <w:bCs/>
          <w:kern w:val="0"/>
          <w:sz w:val="32"/>
          <w:szCs w:val="32"/>
        </w:rPr>
        <w:t>年度部门整体支出绩效自评报告</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为确实做好20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年度部门整体支出绩效自评工作，提高财政资金使用效益，根据《</w:t>
      </w:r>
      <w:r>
        <w:rPr>
          <w:rFonts w:hint="eastAsia" w:ascii="仿宋_GB2312" w:hAnsi="仿宋_GB2312" w:eastAsia="仿宋_GB2312" w:cs="仿宋_GB2312"/>
          <w:kern w:val="0"/>
          <w:sz w:val="32"/>
          <w:szCs w:val="32"/>
          <w:lang w:eastAsia="zh-CN"/>
        </w:rPr>
        <w:t>开江</w:t>
      </w:r>
      <w:r>
        <w:rPr>
          <w:rFonts w:hint="eastAsia" w:ascii="仿宋_GB2312" w:hAnsi="仿宋_GB2312" w:eastAsia="仿宋_GB2312" w:cs="仿宋_GB2312"/>
          <w:kern w:val="0"/>
          <w:sz w:val="32"/>
          <w:szCs w:val="32"/>
        </w:rPr>
        <w:t>县财政局关于开展县级财政资金绩效自评工作的通知》文件精神，结合实际，我单位组织成立了绩效评价工作小组，评价小组采取座谈等方式听取情况，检查基本支出、项目支出有关账目，收集整理支出相关资料，并根据各</w:t>
      </w:r>
      <w:r>
        <w:rPr>
          <w:rFonts w:hint="eastAsia" w:ascii="仿宋_GB2312" w:hAnsi="仿宋_GB2312" w:eastAsia="仿宋_GB2312" w:cs="仿宋_GB2312"/>
          <w:kern w:val="0"/>
          <w:sz w:val="32"/>
          <w:szCs w:val="32"/>
          <w:lang w:eastAsia="zh-CN"/>
        </w:rPr>
        <w:t>股室</w:t>
      </w:r>
      <w:r>
        <w:rPr>
          <w:rFonts w:hint="eastAsia" w:ascii="仿宋_GB2312" w:hAnsi="仿宋_GB2312" w:eastAsia="仿宋_GB2312" w:cs="仿宋_GB2312"/>
          <w:kern w:val="0"/>
          <w:sz w:val="32"/>
          <w:szCs w:val="32"/>
        </w:rPr>
        <w:t>报送的绩效自评材料进行分析、总结，现将我单位整体支出绩效自评结果报告如下：</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一、部门基本情况</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（一）机构、人员构成</w:t>
      </w:r>
    </w:p>
    <w:p>
      <w:pPr>
        <w:widowControl/>
        <w:spacing w:line="480" w:lineRule="auto"/>
        <w:ind w:firstLine="48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开江县</w:t>
      </w:r>
      <w:r>
        <w:rPr>
          <w:rFonts w:hint="eastAsia" w:ascii="仿宋_GB2312" w:hAnsi="仿宋_GB2312" w:eastAsia="仿宋_GB2312" w:cs="仿宋_GB2312"/>
          <w:sz w:val="32"/>
          <w:szCs w:val="32"/>
          <w:lang w:eastAsia="zh-CN"/>
        </w:rPr>
        <w:t>卫生健康局</w:t>
      </w:r>
      <w:r>
        <w:rPr>
          <w:rFonts w:hint="eastAsia" w:ascii="仿宋_GB2312" w:hAnsi="仿宋_GB2312" w:eastAsia="仿宋_GB2312" w:cs="仿宋_GB2312"/>
          <w:sz w:val="32"/>
          <w:szCs w:val="32"/>
        </w:rPr>
        <w:t>成立于</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月，属于</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单位，法人代表</w:t>
      </w:r>
      <w:bookmarkStart w:id="55" w:name="_GoBack"/>
      <w:bookmarkEnd w:id="55"/>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阮德章</w:t>
      </w:r>
      <w:r>
        <w:rPr>
          <w:rFonts w:hint="eastAsia" w:ascii="仿宋_GB2312" w:hAnsi="仿宋_GB2312" w:eastAsia="仿宋_GB2312" w:cs="仿宋_GB2312"/>
          <w:sz w:val="32"/>
          <w:szCs w:val="32"/>
        </w:rPr>
        <w:t>。法定地址为四川省开江县</w:t>
      </w:r>
      <w:r>
        <w:rPr>
          <w:rFonts w:hint="eastAsia" w:ascii="仿宋_GB2312" w:hAnsi="仿宋_GB2312" w:eastAsia="仿宋_GB2312" w:cs="仿宋_GB2312"/>
          <w:sz w:val="32"/>
          <w:szCs w:val="32"/>
          <w:lang w:eastAsia="zh-CN"/>
        </w:rPr>
        <w:t>新宁</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199</w:t>
      </w:r>
      <w:r>
        <w:rPr>
          <w:rFonts w:hint="eastAsia" w:ascii="仿宋_GB2312" w:hAnsi="仿宋_GB2312" w:eastAsia="仿宋_GB2312" w:cs="仿宋_GB2312"/>
          <w:sz w:val="32"/>
          <w:szCs w:val="32"/>
        </w:rPr>
        <w:t>号。</w:t>
      </w: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经机构管理部门核定编制人数为</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人，在编在岗人员</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人</w:t>
      </w:r>
      <w:r>
        <w:rPr>
          <w:rFonts w:hint="eastAsia" w:ascii="仿宋_GB2312" w:hAnsi="仿宋_GB2312" w:eastAsia="仿宋_GB2312" w:cs="仿宋_GB2312"/>
          <w:kern w:val="0"/>
          <w:sz w:val="32"/>
          <w:szCs w:val="32"/>
        </w:rPr>
        <w:t>，其中：行政编制</w:t>
      </w:r>
      <w:r>
        <w:rPr>
          <w:rFonts w:hint="eastAsia" w:ascii="仿宋_GB2312" w:hAnsi="仿宋_GB2312" w:eastAsia="仿宋_GB2312" w:cs="仿宋_GB2312"/>
          <w:kern w:val="0"/>
          <w:sz w:val="32"/>
          <w:szCs w:val="32"/>
          <w:lang w:val="en-US" w:eastAsia="zh-CN"/>
        </w:rPr>
        <w:t>38</w:t>
      </w:r>
      <w:r>
        <w:rPr>
          <w:rFonts w:hint="eastAsia" w:ascii="仿宋_GB2312" w:hAnsi="仿宋_GB2312" w:eastAsia="仿宋_GB2312" w:cs="仿宋_GB2312"/>
          <w:kern w:val="0"/>
          <w:sz w:val="32"/>
          <w:szCs w:val="32"/>
        </w:rPr>
        <w:t>人，工勤编制</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人，事业编制</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（二）单位主要职责</w:t>
      </w:r>
    </w:p>
    <w:p>
      <w:pPr>
        <w:widowControl/>
        <w:spacing w:line="480" w:lineRule="auto"/>
        <w:ind w:firstLine="480"/>
        <w:rPr>
          <w:rFonts w:hint="eastAsia" w:ascii="仿宋_GB2312" w:hAnsi="仿宋_GB2312" w:eastAsia="仿宋_GB2312" w:cs="仿宋_GB2312"/>
          <w:b w:val="0"/>
          <w:i w:val="0"/>
          <w:caps w:val="0"/>
          <w:color w:val="333333"/>
          <w:spacing w:val="0"/>
          <w:sz w:val="32"/>
          <w:szCs w:val="32"/>
          <w:shd w:val="clear" w:color="auto" w:fill="FFFFFF"/>
        </w:rPr>
      </w:pPr>
      <w:r>
        <w:rPr>
          <w:rFonts w:hint="eastAsia" w:ascii="仿宋_GB2312" w:hAnsi="仿宋_GB2312" w:eastAsia="仿宋_GB2312" w:cs="仿宋_GB2312"/>
          <w:sz w:val="32"/>
          <w:szCs w:val="32"/>
          <w:lang w:val="en-US" w:eastAsia="zh-CN"/>
        </w:rPr>
        <w:t>开江县卫生健康局</w:t>
      </w:r>
      <w:r>
        <w:rPr>
          <w:rFonts w:hint="eastAsia" w:ascii="仿宋_GB2312" w:hAnsi="仿宋_GB2312" w:eastAsia="仿宋_GB2312" w:cs="仿宋_GB2312"/>
          <w:sz w:val="32"/>
          <w:szCs w:val="32"/>
          <w:lang w:eastAsia="zh-CN"/>
        </w:rPr>
        <w:t>主要职能是</w:t>
      </w:r>
      <w:r>
        <w:rPr>
          <w:rFonts w:hint="eastAsia" w:ascii="仿宋_GB2312" w:hAnsi="仿宋_GB2312" w:eastAsia="仿宋_GB2312" w:cs="仿宋_GB2312"/>
          <w:b w:val="0"/>
          <w:i w:val="0"/>
          <w:caps w:val="0"/>
          <w:color w:val="333333"/>
          <w:spacing w:val="0"/>
          <w:sz w:val="32"/>
          <w:szCs w:val="32"/>
          <w:shd w:val="clear" w:color="auto" w:fill="FFFFFF"/>
        </w:rPr>
        <w:t>以</w:t>
      </w:r>
      <w:r>
        <w:rPr>
          <w:rFonts w:hint="eastAsia" w:ascii="仿宋_GB2312" w:hAnsi="仿宋_GB2312" w:eastAsia="仿宋_GB2312" w:cs="仿宋_GB2312"/>
          <w:b w:val="0"/>
          <w:i w:val="0"/>
          <w:caps w:val="0"/>
          <w:color w:val="333333"/>
          <w:spacing w:val="0"/>
          <w:sz w:val="32"/>
          <w:szCs w:val="32"/>
          <w:shd w:val="clear" w:color="auto" w:fill="FFFFFF"/>
          <w:lang w:eastAsia="zh-CN"/>
        </w:rPr>
        <w:t>行政主管，</w:t>
      </w:r>
      <w:r>
        <w:rPr>
          <w:rFonts w:hint="eastAsia" w:ascii="仿宋_GB2312" w:hAnsi="仿宋_GB2312" w:eastAsia="仿宋_GB2312" w:cs="仿宋_GB2312"/>
          <w:b w:val="0"/>
          <w:i w:val="0"/>
          <w:caps w:val="0"/>
          <w:color w:val="333333"/>
          <w:spacing w:val="0"/>
          <w:sz w:val="32"/>
          <w:szCs w:val="32"/>
          <w:shd w:val="clear" w:color="auto" w:fill="FFFFFF"/>
        </w:rPr>
        <w:t>公共卫生服务为主，综合提供预防、保健</w:t>
      </w:r>
      <w:r>
        <w:rPr>
          <w:rFonts w:hint="eastAsia" w:ascii="仿宋_GB2312" w:hAnsi="仿宋_GB2312" w:eastAsia="仿宋_GB2312" w:cs="仿宋_GB2312"/>
          <w:b w:val="0"/>
          <w:i w:val="0"/>
          <w:caps w:val="0"/>
          <w:color w:val="333333"/>
          <w:spacing w:val="0"/>
          <w:sz w:val="32"/>
          <w:szCs w:val="32"/>
          <w:shd w:val="clear" w:color="auto" w:fill="FFFFFF"/>
          <w:lang w:eastAsia="zh-CN"/>
        </w:rPr>
        <w:t>和计划生育</w:t>
      </w:r>
      <w:r>
        <w:rPr>
          <w:rFonts w:hint="eastAsia" w:ascii="仿宋_GB2312" w:hAnsi="仿宋_GB2312" w:eastAsia="仿宋_GB2312" w:cs="仿宋_GB2312"/>
          <w:b w:val="0"/>
          <w:i w:val="0"/>
          <w:caps w:val="0"/>
          <w:color w:val="333333"/>
          <w:spacing w:val="0"/>
          <w:sz w:val="32"/>
          <w:szCs w:val="32"/>
          <w:shd w:val="clear" w:color="auto" w:fill="FFFFFF"/>
        </w:rPr>
        <w:t>等服务。</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lang w:val="en-US" w:eastAsia="zh-CN"/>
        </w:rPr>
        <w:t>2020年整体支出</w:t>
      </w:r>
      <w:r>
        <w:rPr>
          <w:rFonts w:hint="eastAsia" w:ascii="仿宋_GB2312" w:hAnsi="仿宋_GB2312" w:eastAsia="仿宋_GB2312" w:cs="仿宋_GB2312"/>
          <w:kern w:val="0"/>
          <w:sz w:val="32"/>
          <w:szCs w:val="32"/>
        </w:rPr>
        <w:t>情况</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2020年</w:t>
      </w:r>
      <w:r>
        <w:rPr>
          <w:rFonts w:hint="eastAsia" w:ascii="仿宋_GB2312" w:hAnsi="仿宋_GB2312" w:eastAsia="仿宋_GB2312" w:cs="仿宋_GB2312"/>
          <w:kern w:val="0"/>
          <w:sz w:val="32"/>
          <w:szCs w:val="32"/>
        </w:rPr>
        <w:t>支出预算中，基本支出</w:t>
      </w:r>
      <w:r>
        <w:rPr>
          <w:rFonts w:hint="eastAsia" w:ascii="仿宋_GB2312" w:hAnsi="仿宋_GB2312" w:eastAsia="仿宋_GB2312" w:cs="仿宋_GB2312"/>
          <w:kern w:val="0"/>
          <w:sz w:val="32"/>
          <w:szCs w:val="32"/>
          <w:lang w:val="en-US" w:eastAsia="zh-CN"/>
        </w:rPr>
        <w:t>1703.6</w:t>
      </w:r>
      <w:r>
        <w:rPr>
          <w:rFonts w:hint="eastAsia" w:ascii="仿宋_GB2312" w:hAnsi="仿宋_GB2312" w:eastAsia="仿宋_GB2312" w:cs="仿宋_GB2312"/>
          <w:kern w:val="0"/>
          <w:sz w:val="32"/>
          <w:szCs w:val="32"/>
        </w:rPr>
        <w:t>万元，项目支出</w:t>
      </w:r>
      <w:r>
        <w:rPr>
          <w:rFonts w:hint="eastAsia" w:ascii="仿宋_GB2312" w:hAnsi="仿宋_GB2312" w:eastAsia="仿宋_GB2312" w:cs="仿宋_GB2312"/>
          <w:kern w:val="0"/>
          <w:sz w:val="32"/>
          <w:szCs w:val="32"/>
          <w:lang w:val="en-US" w:eastAsia="zh-CN"/>
        </w:rPr>
        <w:t>2211.56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基本支出</w:t>
      </w:r>
      <w:r>
        <w:rPr>
          <w:rFonts w:hint="eastAsia" w:ascii="仿宋_GB2312" w:hAnsi="仿宋_GB2312" w:eastAsia="仿宋_GB2312" w:cs="仿宋_GB2312"/>
          <w:kern w:val="0"/>
          <w:sz w:val="32"/>
          <w:szCs w:val="32"/>
          <w:lang w:val="en-US" w:eastAsia="zh-CN"/>
        </w:rPr>
        <w:t>1703.6</w:t>
      </w:r>
      <w:r>
        <w:rPr>
          <w:rFonts w:hint="eastAsia" w:ascii="仿宋_GB2312" w:hAnsi="仿宋_GB2312" w:eastAsia="仿宋_GB2312" w:cs="仿宋_GB2312"/>
          <w:kern w:val="0"/>
          <w:sz w:val="32"/>
          <w:szCs w:val="32"/>
        </w:rPr>
        <w:t>万元，其中：工资福利</w:t>
      </w:r>
      <w:r>
        <w:rPr>
          <w:rFonts w:hint="eastAsia" w:ascii="仿宋_GB2312" w:hAnsi="仿宋_GB2312" w:eastAsia="仿宋_GB2312" w:cs="仿宋_GB2312"/>
          <w:kern w:val="0"/>
          <w:sz w:val="32"/>
          <w:szCs w:val="32"/>
          <w:lang w:eastAsia="zh-CN"/>
        </w:rPr>
        <w:t>及五险一金</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668.09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，日常公用经费支出1035.51万元</w:t>
      </w:r>
      <w:r>
        <w:rPr>
          <w:rFonts w:hint="eastAsia" w:ascii="仿宋_GB2312" w:hAnsi="仿宋_GB2312" w:eastAsia="仿宋_GB2312" w:cs="仿宋_GB2312"/>
          <w:kern w:val="0"/>
          <w:sz w:val="32"/>
          <w:szCs w:val="32"/>
        </w:rPr>
        <w:t>。</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、部门整体支出管理及使用情况</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年度预算基本情况</w:t>
      </w:r>
    </w:p>
    <w:p>
      <w:pPr>
        <w:widowControl/>
        <w:spacing w:line="48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年支出预算中，基本支出</w:t>
      </w:r>
      <w:r>
        <w:rPr>
          <w:rFonts w:hint="eastAsia" w:ascii="仿宋_GB2312" w:hAnsi="仿宋_GB2312" w:eastAsia="仿宋_GB2312" w:cs="仿宋_GB2312"/>
          <w:kern w:val="0"/>
          <w:sz w:val="32"/>
          <w:szCs w:val="32"/>
          <w:lang w:val="en-US" w:eastAsia="zh-CN"/>
        </w:rPr>
        <w:t>1703.6</w:t>
      </w:r>
      <w:r>
        <w:rPr>
          <w:rFonts w:hint="eastAsia" w:ascii="仿宋_GB2312" w:hAnsi="仿宋_GB2312" w:eastAsia="仿宋_GB2312" w:cs="仿宋_GB2312"/>
          <w:kern w:val="0"/>
          <w:sz w:val="32"/>
          <w:szCs w:val="32"/>
        </w:rPr>
        <w:t>万元，项目支出</w:t>
      </w:r>
      <w:r>
        <w:rPr>
          <w:rFonts w:hint="eastAsia" w:ascii="仿宋_GB2312" w:hAnsi="仿宋_GB2312" w:eastAsia="仿宋_GB2312" w:cs="仿宋_GB2312"/>
          <w:kern w:val="0"/>
          <w:sz w:val="32"/>
          <w:szCs w:val="32"/>
          <w:lang w:val="en-US" w:eastAsia="zh-CN"/>
        </w:rPr>
        <w:t>2211.56</w:t>
      </w:r>
      <w:r>
        <w:rPr>
          <w:rFonts w:hint="eastAsia" w:ascii="仿宋_GB2312" w:hAnsi="仿宋_GB2312" w:eastAsia="仿宋_GB2312" w:cs="仿宋_GB2312"/>
          <w:kern w:val="0"/>
          <w:sz w:val="32"/>
          <w:szCs w:val="32"/>
        </w:rPr>
        <w:t>万元，其他支出0.00万元。</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年度支出决算情况</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年度总支出</w:t>
      </w:r>
      <w:r>
        <w:rPr>
          <w:rFonts w:hint="eastAsia" w:ascii="仿宋_GB2312" w:hAnsi="仿宋_GB2312" w:eastAsia="仿宋_GB2312" w:cs="仿宋_GB2312"/>
          <w:kern w:val="0"/>
          <w:sz w:val="32"/>
          <w:szCs w:val="32"/>
          <w:lang w:val="en-US" w:eastAsia="zh-CN"/>
        </w:rPr>
        <w:t>3096.51</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val="en-US" w:eastAsia="zh-CN"/>
        </w:rPr>
        <w:t>1362.88</w:t>
      </w:r>
      <w:r>
        <w:rPr>
          <w:rFonts w:hint="eastAsia" w:ascii="仿宋_GB2312" w:hAnsi="仿宋_GB2312" w:eastAsia="仿宋_GB2312" w:cs="仿宋_GB2312"/>
          <w:kern w:val="0"/>
          <w:sz w:val="32"/>
          <w:szCs w:val="32"/>
        </w:rPr>
        <w:t>万元、项目支出</w:t>
      </w:r>
      <w:r>
        <w:rPr>
          <w:rFonts w:hint="eastAsia" w:ascii="仿宋_GB2312" w:hAnsi="仿宋_GB2312" w:eastAsia="仿宋_GB2312" w:cs="仿宋_GB2312"/>
          <w:kern w:val="0"/>
          <w:sz w:val="32"/>
          <w:szCs w:val="32"/>
          <w:lang w:val="en-US" w:eastAsia="zh-CN"/>
        </w:rPr>
        <w:t>1733.63</w:t>
      </w:r>
      <w:r>
        <w:rPr>
          <w:rFonts w:hint="eastAsia" w:ascii="仿宋_GB2312" w:hAnsi="仿宋_GB2312" w:eastAsia="仿宋_GB2312" w:cs="仿宋_GB2312"/>
          <w:kern w:val="0"/>
          <w:sz w:val="32"/>
          <w:szCs w:val="32"/>
        </w:rPr>
        <w:t>万元。</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基本支出</w:t>
      </w:r>
      <w:r>
        <w:rPr>
          <w:rFonts w:hint="eastAsia" w:ascii="仿宋_GB2312" w:hAnsi="仿宋_GB2312" w:eastAsia="仿宋_GB2312" w:cs="仿宋_GB2312"/>
          <w:kern w:val="0"/>
          <w:sz w:val="32"/>
          <w:szCs w:val="32"/>
          <w:lang w:val="en-US" w:eastAsia="zh-CN"/>
        </w:rPr>
        <w:t>1362.88</w:t>
      </w:r>
      <w:r>
        <w:rPr>
          <w:rFonts w:hint="eastAsia" w:ascii="仿宋_GB2312" w:hAnsi="仿宋_GB2312" w:eastAsia="仿宋_GB2312" w:cs="仿宋_GB2312"/>
          <w:kern w:val="0"/>
          <w:sz w:val="32"/>
          <w:szCs w:val="32"/>
        </w:rPr>
        <w:t>万元，其中：工资福利</w:t>
      </w:r>
      <w:r>
        <w:rPr>
          <w:rFonts w:hint="eastAsia" w:ascii="仿宋_GB2312" w:hAnsi="仿宋_GB2312" w:eastAsia="仿宋_GB2312" w:cs="仿宋_GB2312"/>
          <w:kern w:val="0"/>
          <w:sz w:val="32"/>
          <w:szCs w:val="32"/>
          <w:lang w:eastAsia="zh-CN"/>
        </w:rPr>
        <w:t>及五险一金</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534.47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，日常公用经费支出</w:t>
      </w:r>
      <w:r>
        <w:rPr>
          <w:rFonts w:hint="eastAsia" w:ascii="仿宋_GB2312" w:hAnsi="仿宋_GB2312" w:eastAsia="仿宋_GB2312" w:cs="仿宋_GB2312"/>
          <w:kern w:val="0"/>
          <w:sz w:val="32"/>
          <w:szCs w:val="32"/>
          <w:lang w:val="en-US" w:eastAsia="zh-CN"/>
        </w:rPr>
        <w:t>828.41</w:t>
      </w:r>
      <w:r>
        <w:rPr>
          <w:rFonts w:hint="eastAsia" w:ascii="仿宋_GB2312" w:hAnsi="仿宋_GB2312" w:eastAsia="仿宋_GB2312" w:cs="仿宋_GB2312"/>
          <w:kern w:val="0"/>
          <w:sz w:val="32"/>
          <w:szCs w:val="32"/>
          <w:lang w:eastAsia="zh-CN"/>
        </w:rPr>
        <w:t>万元</w:t>
      </w:r>
      <w:r>
        <w:rPr>
          <w:rFonts w:hint="eastAsia" w:ascii="仿宋_GB2312" w:hAnsi="仿宋_GB2312" w:eastAsia="仿宋_GB2312" w:cs="仿宋_GB2312"/>
          <w:kern w:val="0"/>
          <w:sz w:val="32"/>
          <w:szCs w:val="32"/>
        </w:rPr>
        <w:t>。</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1733.63</w:t>
      </w:r>
      <w:r>
        <w:rPr>
          <w:rFonts w:hint="eastAsia" w:ascii="仿宋_GB2312" w:hAnsi="仿宋_GB2312" w:eastAsia="仿宋_GB2312" w:cs="仿宋_GB2312"/>
          <w:kern w:val="0"/>
          <w:sz w:val="32"/>
          <w:szCs w:val="32"/>
        </w:rPr>
        <w:t>万元。</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（三）基本支出使用管理情况</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基本支出用于为保障机构正常运转、完成日常工作任务而发生的支出，包括人员经费和公用经费。20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年度本单位人员经费</w:t>
      </w:r>
      <w:r>
        <w:rPr>
          <w:rFonts w:hint="eastAsia" w:ascii="仿宋_GB2312" w:hAnsi="仿宋_GB2312" w:eastAsia="仿宋_GB2312" w:cs="仿宋_GB2312"/>
          <w:kern w:val="0"/>
          <w:sz w:val="32"/>
          <w:szCs w:val="32"/>
          <w:lang w:val="en-US" w:eastAsia="zh-CN"/>
        </w:rPr>
        <w:t>534.47</w:t>
      </w:r>
      <w:r>
        <w:rPr>
          <w:rFonts w:hint="eastAsia" w:ascii="仿宋_GB2312" w:hAnsi="仿宋_GB2312" w:eastAsia="仿宋_GB2312" w:cs="仿宋_GB2312"/>
          <w:kern w:val="0"/>
          <w:sz w:val="32"/>
          <w:szCs w:val="32"/>
        </w:rPr>
        <w:t>万元；公用经费支出</w:t>
      </w:r>
      <w:r>
        <w:rPr>
          <w:rFonts w:hint="eastAsia" w:ascii="仿宋_GB2312" w:hAnsi="仿宋_GB2312" w:eastAsia="仿宋_GB2312" w:cs="仿宋_GB2312"/>
          <w:kern w:val="0"/>
          <w:sz w:val="32"/>
          <w:szCs w:val="32"/>
          <w:lang w:val="en-US" w:eastAsia="zh-CN"/>
        </w:rPr>
        <w:t>828.41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（四）项目支出使用管理情况</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1733.63万元</w:t>
      </w:r>
      <w:r>
        <w:rPr>
          <w:rFonts w:hint="eastAsia" w:ascii="仿宋_GB2312" w:hAnsi="仿宋_GB2312" w:eastAsia="仿宋_GB2312" w:cs="仿宋_GB2312"/>
          <w:kern w:val="0"/>
          <w:sz w:val="32"/>
          <w:szCs w:val="32"/>
        </w:rPr>
        <w:t>。</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）部门内部控制及厉行节约制度建设情况</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加强内部控制。我单位历来重视单位内部管理制度建设及监督，加强财务管理，强化财务监督，增强法纪观念，遵守规章制度。为保证财务管理工作规范有序进行，20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严格执行上级关于“一把手不直接分管财务”的规定，安排一名副职领导分管财务并一支笔签批财务单据。开支金额在一万元以下的由分管财务的领导直接把关签批；开支金额在三万元以下、一万元以上的需出示专题报告，经单位主要领导把关在报告上签署意见后，再履行“一单五签”的程序；非日常开支在三万元以上的，专题报告需经会议研究通过。分管财务的领导经手的费用开支，由主要领导签批。</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各项费用严格履行“一单五签”程序，“三公”经费较好地控制在预算范围之内。</w:t>
      </w:r>
    </w:p>
    <w:p>
      <w:pPr>
        <w:widowControl/>
        <w:spacing w:line="480" w:lineRule="auto"/>
        <w:ind w:firstLine="48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2020年整体支出绩效评价结论及建议</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1、预算编制工作有待细化。预算编制不够明确和细化，预算编制的合理性需要提高，预算执行力度还要进一步加强。</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2、因单位全额编制少导致经费不足：绩效工资和日常公用经费不足、与实际支出相差较大。</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3、公用经费控制有一定难度，基本为刚性支出。</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、对相关人员加强培训，特别是针对《预算法》《行政事业单位会计制度》等学习培训，规范部门预算收支核算，切实提高部门预算收支管理水平。</w:t>
      </w:r>
    </w:p>
    <w:p>
      <w:pPr>
        <w:widowControl/>
        <w:spacing w:line="480" w:lineRule="auto"/>
        <w:ind w:firstLine="480"/>
        <w:rPr>
          <w:rFonts w:hint="eastAsia" w:ascii="仿宋_GB2312" w:hAnsi="仿宋_GB2312" w:eastAsia="仿宋_GB2312" w:cs="仿宋_GB2312"/>
          <w:kern w:val="0"/>
          <w:sz w:val="32"/>
          <w:szCs w:val="32"/>
          <w:lang w:eastAsia="zh-CN"/>
        </w:rPr>
      </w:pPr>
    </w:p>
    <w:p>
      <w:pPr>
        <w:widowControl/>
        <w:spacing w:line="480" w:lineRule="auto"/>
        <w:ind w:firstLine="480"/>
        <w:rPr>
          <w:rFonts w:hint="eastAsia" w:ascii="仿宋_GB2312" w:hAnsi="仿宋_GB2312" w:eastAsia="仿宋_GB2312" w:cs="仿宋_GB2312"/>
          <w:kern w:val="0"/>
          <w:sz w:val="32"/>
          <w:szCs w:val="32"/>
          <w:lang w:eastAsia="zh-CN"/>
        </w:rPr>
      </w:pPr>
    </w:p>
    <w:p>
      <w:pPr>
        <w:widowControl/>
        <w:spacing w:line="480" w:lineRule="auto"/>
        <w:ind w:firstLine="480"/>
        <w:rPr>
          <w:rFonts w:hint="eastAsia" w:ascii="仿宋_GB2312" w:hAnsi="仿宋_GB2312" w:eastAsia="仿宋_GB2312" w:cs="仿宋_GB2312"/>
          <w:kern w:val="0"/>
          <w:sz w:val="32"/>
          <w:szCs w:val="32"/>
          <w:lang w:eastAsia="zh-CN"/>
        </w:rPr>
      </w:pPr>
    </w:p>
    <w:p>
      <w:pPr>
        <w:widowControl/>
        <w:spacing w:line="480" w:lineRule="auto"/>
        <w:ind w:firstLine="480"/>
        <w:rPr>
          <w:rFonts w:hint="eastAsia" w:ascii="仿宋_GB2312" w:hAnsi="仿宋_GB2312" w:eastAsia="仿宋_GB2312" w:cs="仿宋_GB2312"/>
          <w:kern w:val="0"/>
          <w:sz w:val="32"/>
          <w:szCs w:val="32"/>
          <w:lang w:eastAsia="zh-CN"/>
        </w:rPr>
      </w:pPr>
    </w:p>
    <w:p>
      <w:pPr>
        <w:widowControl/>
        <w:spacing w:line="480" w:lineRule="auto"/>
        <w:ind w:firstLine="480"/>
        <w:rPr>
          <w:rFonts w:hint="eastAsia" w:ascii="仿宋_GB2312" w:hAnsi="仿宋_GB2312" w:eastAsia="仿宋_GB2312" w:cs="仿宋_GB2312"/>
          <w:kern w:val="0"/>
          <w:sz w:val="32"/>
          <w:szCs w:val="32"/>
          <w:lang w:eastAsia="zh-CN"/>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widowControl/>
        <w:spacing w:line="480" w:lineRule="auto"/>
        <w:rPr>
          <w:rFonts w:hint="eastAsia" w:ascii="仿宋_GB2312" w:hAnsi="仿宋_GB2312" w:eastAsia="仿宋_GB2312" w:cs="仿宋_GB2312"/>
          <w:kern w:val="0"/>
          <w:sz w:val="32"/>
          <w:szCs w:val="32"/>
          <w:lang w:eastAsia="zh-CN"/>
        </w:rPr>
      </w:pPr>
    </w:p>
    <w:p>
      <w:pPr>
        <w:jc w:val="center"/>
        <w:rPr>
          <w:rFonts w:hint="eastAsia" w:ascii="宋体" w:hAnsi="宋体" w:eastAsia="宋体" w:cs="宋体"/>
          <w:b/>
          <w:sz w:val="36"/>
          <w:szCs w:val="44"/>
        </w:rPr>
      </w:pPr>
      <w:r>
        <w:rPr>
          <w:rFonts w:hint="eastAsia" w:ascii="Arial" w:hAnsi="Arial" w:eastAsia="宋体" w:cs="Arial"/>
          <w:b/>
          <w:sz w:val="36"/>
          <w:szCs w:val="44"/>
          <w:lang w:eastAsia="zh-CN"/>
        </w:rPr>
        <w:t>四川省开江县医疗服务能力提升补助资金</w:t>
      </w:r>
      <w:r>
        <w:rPr>
          <w:rFonts w:hint="eastAsia" w:ascii="宋体" w:hAnsi="宋体" w:eastAsia="宋体" w:cs="宋体"/>
          <w:b/>
          <w:sz w:val="36"/>
          <w:szCs w:val="44"/>
        </w:rPr>
        <w:t>专项转移支付</w:t>
      </w:r>
      <w:r>
        <w:rPr>
          <w:rFonts w:hint="eastAsia" w:ascii="Arial" w:hAnsi="Arial" w:eastAsia="宋体" w:cs="Arial"/>
          <w:b/>
          <w:sz w:val="36"/>
          <w:szCs w:val="44"/>
          <w:lang w:val="en-US" w:eastAsia="zh-CN"/>
        </w:rPr>
        <w:t>2020</w:t>
      </w:r>
      <w:r>
        <w:rPr>
          <w:rFonts w:hint="eastAsia" w:ascii="宋体" w:hAnsi="宋体" w:eastAsia="宋体" w:cs="宋体"/>
          <w:b/>
          <w:sz w:val="36"/>
          <w:szCs w:val="44"/>
        </w:rPr>
        <w:t>年度绩效自评报告</w:t>
      </w:r>
    </w:p>
    <w:p>
      <w:pPr>
        <w:widowControl/>
        <w:spacing w:line="480" w:lineRule="auto"/>
        <w:ind w:firstLine="480"/>
        <w:rPr>
          <w:rFonts w:hint="eastAsia" w:ascii="仿宋_GB2312" w:hAnsi="仿宋_GB2312" w:eastAsia="仿宋_GB2312" w:cs="仿宋_GB2312"/>
          <w:kern w:val="0"/>
          <w:sz w:val="32"/>
          <w:szCs w:val="32"/>
        </w:rPr>
      </w:pP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一、绩效目标分解下达情况</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（一）中央下达</w:t>
      </w:r>
      <w:r>
        <w:rPr>
          <w:rFonts w:hint="eastAsia" w:ascii="仿宋_GB2312" w:hAnsi="仿宋_GB2312" w:eastAsia="仿宋_GB2312" w:cs="仿宋_GB2312"/>
          <w:kern w:val="0"/>
          <w:sz w:val="32"/>
          <w:szCs w:val="32"/>
          <w:lang w:val="en-US" w:eastAsia="zh-CN"/>
        </w:rPr>
        <w:t>医疗服务能力提升补助资金</w:t>
      </w:r>
      <w:r>
        <w:rPr>
          <w:rFonts w:hint="eastAsia" w:ascii="仿宋_GB2312" w:hAnsi="仿宋_GB2312" w:eastAsia="仿宋_GB2312" w:cs="仿宋_GB2312"/>
          <w:kern w:val="0"/>
          <w:sz w:val="32"/>
          <w:szCs w:val="32"/>
        </w:rPr>
        <w:t>专项转移支付预算和绩效目标情况。</w:t>
      </w:r>
    </w:p>
    <w:p>
      <w:pPr>
        <w:widowControl/>
        <w:spacing w:line="480" w:lineRule="auto"/>
        <w:ind w:firstLine="48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2020年县级公立医院综合改革中央预算资金210.25万元，</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省内分解下达预算和绩效目标情况。</w:t>
      </w:r>
    </w:p>
    <w:p>
      <w:pPr>
        <w:widowControl/>
        <w:spacing w:line="480" w:lineRule="auto"/>
        <w:ind w:firstLine="48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2020年医疗服务能力提升补助资金省财政预算资金134.578万元，要完成对全县2家公立医院综合改革。</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b/>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二、绩效目标完成情况分析</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（一）资金投入情况分析。</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1.项目资金到位情况分析。</w:t>
      </w:r>
    </w:p>
    <w:p>
      <w:pPr>
        <w:widowControl/>
        <w:spacing w:line="480" w:lineRule="auto"/>
        <w:ind w:firstLine="48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2020年中央财政下拨资金210.25万元，省级财政下拨134.578万元，资金到位率100%。</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项目资金执行情况分析。</w:t>
      </w:r>
    </w:p>
    <w:p>
      <w:pPr>
        <w:widowControl/>
        <w:spacing w:line="480" w:lineRule="auto"/>
        <w:ind w:firstLine="48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2020年医疗服务能力提升各项补助资金在12月30日前已经全部拨付到各项目实施单位，资金拨付率100%。</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项目资金管理情况分析。</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专款专用的原则，严格按照规定的范围、标准和程序管理使用资金；财务管理规范、有序。主要体现在四个方面，一是健全制度，各单位根据财务会计制度，结合实际出台了关于专项资金管理的规章制度，扩大了范围、规范了管理。二是支付严谨，各相关部门都能够按照资金管理规定和办法，及时有序审核费用，保障项目的顺利实施，未出现截留、挤占、挪用、虚列支出等情况。三是管理扎实，各单位专项资金财务管理基础扎实，管理部门和管理人员都能够按照会计制度要求，进行</w:t>
      </w:r>
      <w:r>
        <w:rPr>
          <w:rFonts w:hint="eastAsia" w:ascii="仿宋_GB2312" w:hAnsi="仿宋_GB2312" w:eastAsia="仿宋_GB2312" w:cs="仿宋_GB2312"/>
          <w:kern w:val="0"/>
          <w:sz w:val="32"/>
          <w:szCs w:val="32"/>
          <w:lang w:eastAsia="zh-CN"/>
        </w:rPr>
        <w:t>账务</w:t>
      </w:r>
      <w:r>
        <w:rPr>
          <w:rFonts w:hint="eastAsia" w:ascii="仿宋_GB2312" w:hAnsi="仿宋_GB2312" w:eastAsia="仿宋_GB2312" w:cs="仿宋_GB2312"/>
          <w:kern w:val="0"/>
          <w:sz w:val="32"/>
          <w:szCs w:val="32"/>
        </w:rPr>
        <w:t>处理，提供真实、合法的财务报表及相关财务资料，可靠、全面、及时地反映项目执行情况，会计质量较高。四是监督到位，建立台账记录资产使用情况；单独建立台账记录项目支出使用情况。不定期对台账进行核对，保证账目清楚、数字一致。</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（二）绩效目标完成情况分析。（根据年初绩效目标及指标逐项分析）</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1.产出指标完成情况分析。</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（1）数量指标。</w:t>
      </w:r>
    </w:p>
    <w:p>
      <w:pPr>
        <w:widowControl/>
        <w:spacing w:line="480" w:lineRule="auto"/>
        <w:ind w:firstLine="48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2020年完成对全县2家公立医院改革，完成率100%。</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质量指标。</w:t>
      </w:r>
    </w:p>
    <w:p>
      <w:pPr>
        <w:widowControl/>
        <w:spacing w:line="480" w:lineRule="auto"/>
        <w:ind w:firstLine="48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全部完成了年初制定的绩效目标任务，</w:t>
      </w:r>
      <w:r>
        <w:rPr>
          <w:rFonts w:hint="eastAsia" w:ascii="仿宋_GB2312" w:hAnsi="仿宋_GB2312" w:eastAsia="仿宋_GB2312" w:cs="仿宋_GB2312"/>
          <w:kern w:val="0"/>
          <w:sz w:val="32"/>
          <w:szCs w:val="32"/>
        </w:rPr>
        <w:t>医院发展基础进一步夯实</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医疗服务能力进一步增强</w:t>
      </w:r>
      <w:r>
        <w:rPr>
          <w:rFonts w:hint="eastAsia" w:ascii="仿宋_GB2312" w:hAnsi="仿宋_GB2312" w:eastAsia="仿宋_GB2312" w:cs="仿宋_GB2312"/>
          <w:kern w:val="0"/>
          <w:sz w:val="32"/>
          <w:szCs w:val="32"/>
          <w:lang w:val="en-US" w:eastAsia="zh-CN"/>
        </w:rPr>
        <w:t xml:space="preserve">。 </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时效指标。</w:t>
      </w:r>
    </w:p>
    <w:p>
      <w:pPr>
        <w:widowControl/>
        <w:spacing w:line="480" w:lineRule="auto"/>
        <w:ind w:firstLine="48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2020年医疗服务能力提升补助资金在12月30日前已全部拨付到各项目实施单位。</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（4）成本指标。</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2.效益指标完成情况分析。</w:t>
      </w:r>
    </w:p>
    <w:p>
      <w:pPr>
        <w:widowControl/>
        <w:spacing w:line="480" w:lineRule="auto"/>
        <w:ind w:firstLine="48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（1）经济效益。</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社会效益。</w:t>
      </w:r>
    </w:p>
    <w:p>
      <w:pPr>
        <w:widowControl/>
        <w:spacing w:line="480" w:lineRule="auto"/>
        <w:ind w:firstLine="48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医疗服务能力</w:t>
      </w:r>
      <w:r>
        <w:rPr>
          <w:rFonts w:hint="eastAsia" w:ascii="仿宋_GB2312" w:hAnsi="仿宋_GB2312" w:eastAsia="仿宋_GB2312" w:cs="仿宋_GB2312"/>
          <w:kern w:val="0"/>
          <w:sz w:val="32"/>
          <w:szCs w:val="32"/>
          <w:lang w:eastAsia="zh-CN"/>
        </w:rPr>
        <w:t>提升补助</w:t>
      </w:r>
      <w:r>
        <w:rPr>
          <w:rFonts w:hint="eastAsia" w:ascii="仿宋_GB2312" w:hAnsi="仿宋_GB2312" w:eastAsia="仿宋_GB2312" w:cs="仿宋_GB2312"/>
          <w:kern w:val="0"/>
          <w:sz w:val="32"/>
          <w:szCs w:val="32"/>
        </w:rPr>
        <w:t>资金充分体现了党和政府对卫生事业的关心和支持，在目前卫生投入不足的情况下，一定程度上缓解了卫生计生机构经费压力，使各单位可以将有限的财力投入到事业发展中，有利于进一步提升医疗卫生服务能力和水平，更好地为人民群众服务。</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（3）生态效益。</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（4）可持续影响。</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医疗服务能力</w:t>
      </w:r>
      <w:r>
        <w:rPr>
          <w:rFonts w:hint="eastAsia" w:ascii="仿宋_GB2312" w:hAnsi="仿宋_GB2312" w:eastAsia="仿宋_GB2312" w:cs="仿宋_GB2312"/>
          <w:kern w:val="0"/>
          <w:sz w:val="32"/>
          <w:szCs w:val="32"/>
          <w:lang w:eastAsia="zh-CN"/>
        </w:rPr>
        <w:t>提升补助</w:t>
      </w:r>
      <w:r>
        <w:rPr>
          <w:rFonts w:hint="eastAsia" w:ascii="仿宋_GB2312" w:hAnsi="仿宋_GB2312" w:eastAsia="仿宋_GB2312" w:cs="仿宋_GB2312"/>
          <w:kern w:val="0"/>
          <w:sz w:val="32"/>
          <w:szCs w:val="32"/>
        </w:rPr>
        <w:t>资金管理使用规范、效果明显、十分必要，建议继续保持项目的延续性，逐年加大项目投入力度，直至逐步达到国家有关建设标准</w:t>
      </w:r>
      <w:r>
        <w:rPr>
          <w:rFonts w:hint="eastAsia" w:ascii="仿宋_GB2312" w:hAnsi="仿宋_GB2312" w:eastAsia="仿宋_GB2312" w:cs="仿宋_GB2312"/>
          <w:kern w:val="0"/>
          <w:sz w:val="32"/>
          <w:szCs w:val="32"/>
          <w:lang w:eastAsia="zh-CN"/>
        </w:rPr>
        <w:t>。</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满意度指标完成情况分析。</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各项目单位均建立了患者满意度监测制度，努力提高服务水平和服务质量。根据平时公众和服务对象满意度调查，各单位患者满意度均在90%以上。</w:t>
      </w:r>
    </w:p>
    <w:p>
      <w:pPr>
        <w:widowControl/>
        <w:spacing w:line="480" w:lineRule="auto"/>
        <w:ind w:firstLine="480"/>
        <w:rPr>
          <w:rFonts w:hint="eastAsia" w:ascii="仿宋_GB2312" w:hAnsi="仿宋_GB2312" w:eastAsia="仿宋_GB2312" w:cs="仿宋_GB2312"/>
          <w:kern w:val="0"/>
          <w:sz w:val="32"/>
          <w:szCs w:val="32"/>
          <w:lang w:eastAsia="zh-CN"/>
        </w:rPr>
      </w:pP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三、偏离绩效目标的原因和下一步改进措施</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）项目实施存在的问题</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1、财政补助水平偏低。</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2、资金使用需进一步规范。部分项目单位人员项目采购招标、项目建设的过程中，对政策法规、业务流程不熟悉，造成资金使用进度缓慢。</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3、患者满意度不高。医院在就医环境、服务态度、服务质量、就医等候时间等方面与患者的要求还存在一定差距，患者满意度需要进一步提高。</w:t>
      </w:r>
    </w:p>
    <w:p>
      <w:pPr>
        <w:widowControl/>
        <w:spacing w:line="480" w:lineRule="auto"/>
        <w:ind w:firstLine="48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整改措施</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针对绩效评价过程中发现的问题和情况，按照要求进行整改，一是对绩效评价中反映的共性问题，进行认真梳理，逐一核实，是制度缺陷或不足的，要修订和补充完善相关制度，从根源上防止问题和情况的出现；二是对各项目单位发现的个性问题，积极敦促项目单位建立问题</w:t>
      </w:r>
      <w:r>
        <w:rPr>
          <w:rFonts w:hint="eastAsia" w:ascii="仿宋_GB2312" w:hAnsi="仿宋_GB2312" w:eastAsia="仿宋_GB2312" w:cs="仿宋_GB2312"/>
          <w:kern w:val="0"/>
          <w:sz w:val="32"/>
          <w:szCs w:val="32"/>
          <w:lang w:eastAsia="zh-CN"/>
        </w:rPr>
        <w:t>台账</w:t>
      </w:r>
      <w:r>
        <w:rPr>
          <w:rFonts w:hint="eastAsia" w:ascii="仿宋_GB2312" w:hAnsi="仿宋_GB2312" w:eastAsia="仿宋_GB2312" w:cs="仿宋_GB2312"/>
          <w:kern w:val="0"/>
          <w:sz w:val="32"/>
          <w:szCs w:val="32"/>
        </w:rPr>
        <w:t>，采取销号式的方式，逐一将问题解决，杜绝问题情况的出现。</w:t>
      </w:r>
    </w:p>
    <w:p>
      <w:pPr>
        <w:rPr>
          <w:rFonts w:hint="eastAsia"/>
        </w:rPr>
      </w:pPr>
    </w:p>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480"/>
        <w:rPr>
          <w:rFonts w:hint="eastAsia" w:ascii="仿宋_GB2312" w:hAnsi="Calibri" w:eastAsia="仿宋_GB2312" w:cs="仿宋"/>
          <w:color w:val="000000"/>
          <w:kern w:val="0"/>
          <w:sz w:val="32"/>
          <w:szCs w:val="32"/>
          <w:lang w:val="en-US" w:eastAsia="zh-CN" w:bidi="ar-SA"/>
        </w:rPr>
      </w:pPr>
    </w:p>
    <w:p>
      <w:pPr>
        <w:spacing w:line="580" w:lineRule="exact"/>
        <w:rPr>
          <w:rFonts w:hint="eastAsia" w:ascii="仿宋_GB2312" w:hAnsi="仿宋_GB2312" w:eastAsia="黑体" w:cs="仿宋_GB2312"/>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p>
    <w:p>
      <w:pPr>
        <w:widowControl/>
        <w:spacing w:line="480" w:lineRule="auto"/>
        <w:rPr>
          <w:rFonts w:hint="eastAsia" w:ascii="仿宋_GB2312" w:hAnsi="Calibri" w:eastAsia="仿宋_GB2312" w:cs="仿宋"/>
          <w:color w:val="000000"/>
          <w:kern w:val="0"/>
          <w:sz w:val="32"/>
          <w:szCs w:val="32"/>
          <w:lang w:val="en-US" w:eastAsia="zh-CN" w:bidi="ar-SA"/>
        </w:rPr>
      </w:pPr>
    </w:p>
    <w:p>
      <w:pPr>
        <w:spacing w:line="560" w:lineRule="exac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开江县卫生健康局</w:t>
      </w:r>
    </w:p>
    <w:p>
      <w:pPr>
        <w:pStyle w:val="9"/>
        <w:shd w:val="clear" w:color="auto" w:fill="FFFFFF"/>
        <w:spacing w:before="0" w:beforeAutospacing="0" w:after="375" w:afterAutospacing="0" w:line="560" w:lineRule="exact"/>
        <w:ind w:firstLine="42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疫情防控财政补助</w:t>
      </w:r>
      <w:r>
        <w:rPr>
          <w:rFonts w:hint="eastAsia" w:ascii="仿宋_GB2312" w:hAnsi="仿宋_GB2312" w:eastAsia="仿宋_GB2312" w:cs="仿宋_GB2312"/>
          <w:b/>
          <w:bCs/>
          <w:sz w:val="44"/>
          <w:szCs w:val="44"/>
        </w:rPr>
        <w:t>资金绩效自评报告</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切实做好我县新型冠状病毒感染疫情防控和应急处置工作，预防和控制疫情的输入、传播和蔓延，对疫情防控专项</w:t>
      </w:r>
      <w:r>
        <w:rPr>
          <w:rFonts w:hint="eastAsia" w:ascii="仿宋_GB2312" w:hAnsi="仿宋_GB2312" w:eastAsia="仿宋_GB2312" w:cs="仿宋_GB2312"/>
          <w:color w:val="000000"/>
          <w:sz w:val="32"/>
          <w:szCs w:val="32"/>
        </w:rPr>
        <w:t>资金的管理，根据《开江县财政局关于开展</w:t>
      </w: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政策和项目</w:t>
      </w:r>
      <w:r>
        <w:rPr>
          <w:rFonts w:hint="eastAsia" w:ascii="仿宋_GB2312" w:hAnsi="仿宋_GB2312" w:eastAsia="仿宋_GB2312" w:cs="仿宋_GB2312"/>
          <w:color w:val="000000"/>
          <w:sz w:val="32"/>
          <w:szCs w:val="32"/>
        </w:rPr>
        <w:t>支出绩效评价工作的通知》，我局组织人员对全县实施</w:t>
      </w:r>
      <w:r>
        <w:rPr>
          <w:rFonts w:hint="eastAsia" w:ascii="仿宋_GB2312" w:hAnsi="仿宋_GB2312" w:eastAsia="仿宋_GB2312" w:cs="仿宋_GB2312"/>
          <w:color w:val="000000"/>
          <w:sz w:val="32"/>
          <w:szCs w:val="32"/>
          <w:lang w:eastAsia="zh-CN"/>
        </w:rPr>
        <w:t>新型冠状病毒感染肺炎疫情防控和应急处置工作</w:t>
      </w:r>
      <w:r>
        <w:rPr>
          <w:rFonts w:hint="eastAsia" w:ascii="仿宋_GB2312" w:hAnsi="仿宋_GB2312" w:eastAsia="仿宋_GB2312" w:cs="仿宋_GB2312"/>
          <w:color w:val="000000"/>
          <w:sz w:val="32"/>
          <w:szCs w:val="32"/>
        </w:rPr>
        <w:t>的情况进行了一次绩效评价。现将有关情况报告如下：</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一、项目基本概况</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开江县</w:t>
      </w:r>
      <w:r>
        <w:rPr>
          <w:rFonts w:hint="eastAsia" w:ascii="仿宋_GB2312" w:hAnsi="仿宋_GB2312" w:eastAsia="仿宋_GB2312" w:cs="仿宋_GB2312"/>
          <w:color w:val="000000"/>
          <w:sz w:val="32"/>
          <w:szCs w:val="32"/>
          <w:lang w:eastAsia="zh-CN"/>
        </w:rPr>
        <w:t>新型冠状病毒感染肺炎疫情防控和应急处置工作严格按照上级文件指示</w:t>
      </w:r>
      <w:r>
        <w:rPr>
          <w:rFonts w:hint="eastAsia" w:ascii="仿宋_GB2312" w:hAnsi="仿宋_GB2312" w:eastAsia="仿宋_GB2312" w:cs="仿宋_GB2312"/>
          <w:color w:val="000000"/>
          <w:sz w:val="32"/>
          <w:szCs w:val="32"/>
        </w:rPr>
        <w:t>运行。</w:t>
      </w:r>
      <w:r>
        <w:rPr>
          <w:rFonts w:hint="eastAsia" w:ascii="仿宋_GB2312" w:hAnsi="仿宋_GB2312" w:eastAsia="仿宋_GB2312" w:cs="仿宋_GB2312"/>
          <w:color w:val="000000"/>
          <w:sz w:val="32"/>
          <w:szCs w:val="32"/>
          <w:lang w:eastAsia="zh-CN"/>
        </w:rPr>
        <w:t>根据开财预[2020]2号、开财预[2020]4号、开财预[2020]5号、川财社[2020]9号文件</w:t>
      </w:r>
      <w:r>
        <w:rPr>
          <w:rFonts w:hint="eastAsia" w:ascii="仿宋_GB2312" w:hAnsi="仿宋_GB2312" w:eastAsia="仿宋_GB2312" w:cs="仿宋_GB2312"/>
          <w:color w:val="000000"/>
          <w:sz w:val="32"/>
          <w:szCs w:val="32"/>
        </w:rPr>
        <w:t>要求进行落实。实施主体是县卫生健康局</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医疗卫生院</w:t>
      </w:r>
      <w:r>
        <w:rPr>
          <w:rFonts w:hint="eastAsia" w:ascii="仿宋_GB2312" w:hAnsi="仿宋_GB2312" w:eastAsia="仿宋_GB2312" w:cs="仿宋_GB2312"/>
          <w:color w:val="000000"/>
          <w:sz w:val="32"/>
          <w:szCs w:val="32"/>
        </w:rPr>
        <w:t>。</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二、项目决策及资金使用情况</w:t>
      </w:r>
    </w:p>
    <w:p>
      <w:pPr>
        <w:pStyle w:val="9"/>
        <w:shd w:val="clear" w:color="auto" w:fill="FFFFFF"/>
        <w:spacing w:before="0" w:beforeAutospacing="0" w:after="0" w:afterAutospacing="0" w:line="56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对全县</w:t>
      </w:r>
      <w:r>
        <w:rPr>
          <w:rFonts w:hint="eastAsia" w:ascii="仿宋_GB2312" w:hAnsi="仿宋_GB2312" w:eastAsia="仿宋_GB2312" w:cs="仿宋_GB2312"/>
          <w:color w:val="000000"/>
          <w:sz w:val="32"/>
          <w:szCs w:val="32"/>
          <w:lang w:eastAsia="zh-CN"/>
        </w:rPr>
        <w:t>新型冠状病毒感染肺炎防控和应急处置工作，预防和控制疫情的输入、传播和蔓延的指示要求</w:t>
      </w:r>
      <w:r>
        <w:rPr>
          <w:rFonts w:hint="eastAsia" w:ascii="仿宋_GB2312" w:hAnsi="仿宋_GB2312" w:eastAsia="仿宋_GB2312" w:cs="仿宋_GB2312"/>
          <w:color w:val="000000"/>
          <w:sz w:val="32"/>
          <w:szCs w:val="32"/>
        </w:rPr>
        <w:t>，严格按照</w:t>
      </w:r>
      <w:r>
        <w:rPr>
          <w:rFonts w:hint="eastAsia" w:ascii="仿宋_GB2312" w:hAnsi="仿宋_GB2312" w:eastAsia="仿宋_GB2312" w:cs="仿宋_GB2312"/>
          <w:color w:val="000000"/>
          <w:sz w:val="32"/>
          <w:szCs w:val="32"/>
          <w:lang w:eastAsia="zh-CN"/>
        </w:rPr>
        <w:t>上级指示文件和相关规定使用资金</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color w:val="000000"/>
          <w:sz w:val="32"/>
          <w:szCs w:val="32"/>
        </w:rPr>
        <w:t>确认上，积极做好确认工作，坚持 “三个严格”：一是严格政策界限。二是严格确认程序。三是严格监督管理。</w:t>
      </w:r>
    </w:p>
    <w:p>
      <w:pPr>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在资金管理上全县所有资金都由县级财政进行管理。统一管理，封闭运行，减少中间环节，防止挤占、挪用和截留，保证了</w:t>
      </w:r>
      <w:r>
        <w:rPr>
          <w:rFonts w:hint="eastAsia" w:ascii="仿宋_GB2312" w:hAnsi="仿宋_GB2312" w:eastAsia="仿宋_GB2312" w:cs="仿宋_GB2312"/>
          <w:color w:val="000000"/>
          <w:sz w:val="32"/>
          <w:szCs w:val="32"/>
          <w:lang w:eastAsia="zh-CN"/>
        </w:rPr>
        <w:t>疫情防控</w:t>
      </w:r>
      <w:r>
        <w:rPr>
          <w:rFonts w:hint="eastAsia" w:ascii="仿宋_GB2312" w:hAnsi="仿宋_GB2312" w:eastAsia="仿宋_GB2312" w:cs="仿宋_GB2312"/>
          <w:color w:val="000000"/>
          <w:sz w:val="32"/>
          <w:szCs w:val="32"/>
        </w:rPr>
        <w:t>资金运行安全。</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三、项目组织实施情况</w:t>
      </w:r>
    </w:p>
    <w:p>
      <w:pPr>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财政、审计和</w:t>
      </w:r>
      <w:r>
        <w:rPr>
          <w:rFonts w:hint="eastAsia" w:ascii="仿宋_GB2312" w:hAnsi="仿宋_GB2312" w:eastAsia="仿宋_GB2312" w:cs="仿宋_GB2312"/>
          <w:color w:val="000000"/>
          <w:sz w:val="32"/>
          <w:szCs w:val="32"/>
        </w:rPr>
        <w:t>纪检监察部门</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监督上，</w:t>
      </w:r>
      <w:r>
        <w:rPr>
          <w:rFonts w:hint="eastAsia" w:ascii="仿宋_GB2312" w:hAnsi="仿宋_GB2312" w:eastAsia="仿宋_GB2312" w:cs="仿宋_GB2312"/>
          <w:color w:val="000000"/>
          <w:sz w:val="32"/>
          <w:szCs w:val="32"/>
          <w:lang w:eastAsia="zh-CN"/>
        </w:rPr>
        <w:t>使疫情防控的专项资金按规定使用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不会出现滞留滞拨、随意分配、优亲厚友、截留克扣、挤占挪用的情况</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让整个资金运行情况</w:t>
      </w:r>
      <w:r>
        <w:rPr>
          <w:rFonts w:hint="eastAsia" w:ascii="仿宋_GB2312" w:hAnsi="仿宋_GB2312" w:eastAsia="仿宋_GB2312" w:cs="仿宋_GB2312"/>
          <w:color w:val="000000"/>
          <w:sz w:val="32"/>
          <w:szCs w:val="32"/>
        </w:rPr>
        <w:t>得以公开、公正、公平地运行。</w:t>
      </w:r>
    </w:p>
    <w:p>
      <w:pPr>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疫情防控财政补助资金发放</w:t>
      </w:r>
      <w:r>
        <w:rPr>
          <w:rFonts w:hint="eastAsia" w:ascii="仿宋_GB2312" w:hAnsi="仿宋_GB2312" w:eastAsia="仿宋_GB2312" w:cs="仿宋_GB2312"/>
          <w:color w:val="000000"/>
          <w:sz w:val="32"/>
          <w:szCs w:val="32"/>
        </w:rPr>
        <w:t>过程中，严格实行了“四权分离”制约与监督机制，即由卫生健康局负责</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color w:val="000000"/>
          <w:sz w:val="32"/>
          <w:szCs w:val="32"/>
        </w:rPr>
        <w:t>确认，财政部门负责资金管理，委托金融机构负责资金发放，纪检监察部门负责监督检查，形成各司其职、相互支持、相互制约、立体联动的格局。没有发现一起贪污、挪用、挤占、截留</w:t>
      </w:r>
      <w:r>
        <w:rPr>
          <w:rFonts w:hint="eastAsia" w:ascii="仿宋_GB2312" w:hAnsi="仿宋_GB2312" w:eastAsia="仿宋_GB2312" w:cs="仿宋_GB2312"/>
          <w:color w:val="000000"/>
          <w:sz w:val="32"/>
          <w:szCs w:val="32"/>
          <w:lang w:eastAsia="zh-CN"/>
        </w:rPr>
        <w:t>疫情防控</w:t>
      </w:r>
      <w:r>
        <w:rPr>
          <w:rFonts w:hint="eastAsia" w:ascii="仿宋_GB2312" w:hAnsi="仿宋_GB2312" w:eastAsia="仿宋_GB2312" w:cs="仿宋_GB2312"/>
          <w:color w:val="000000"/>
          <w:sz w:val="32"/>
          <w:szCs w:val="32"/>
        </w:rPr>
        <w:t>资金的问题。</w:t>
      </w:r>
    </w:p>
    <w:p>
      <w:pPr>
        <w:pStyle w:val="9"/>
        <w:shd w:val="clear" w:color="auto" w:fill="FFFFFF"/>
        <w:spacing w:before="0" w:beforeAutospacing="0" w:after="0" w:afterAutospacing="0" w:line="56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四、项目绩效情况</w:t>
      </w:r>
    </w:p>
    <w:p>
      <w:pPr>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开江县</w:t>
      </w:r>
      <w:r>
        <w:rPr>
          <w:rFonts w:hint="eastAsia" w:ascii="仿宋_GB2312" w:hAnsi="仿宋_GB2312" w:eastAsia="仿宋_GB2312" w:cs="仿宋_GB2312"/>
          <w:color w:val="000000"/>
          <w:sz w:val="32"/>
          <w:szCs w:val="32"/>
          <w:lang w:eastAsia="zh-CN"/>
        </w:rPr>
        <w:t>疫情防控财政补助资金</w:t>
      </w:r>
      <w:r>
        <w:rPr>
          <w:rFonts w:hint="eastAsia" w:ascii="仿宋_GB2312" w:hAnsi="仿宋_GB2312" w:eastAsia="仿宋_GB2312" w:cs="仿宋_GB2312"/>
          <w:color w:val="000000"/>
          <w:sz w:val="32"/>
          <w:szCs w:val="32"/>
        </w:rPr>
        <w:t>严格落实上级文件要求：一是做好政策</w:t>
      </w:r>
      <w:r>
        <w:rPr>
          <w:rFonts w:hint="eastAsia" w:ascii="仿宋_GB2312" w:hAnsi="仿宋_GB2312" w:eastAsia="仿宋_GB2312" w:cs="仿宋_GB2312"/>
          <w:color w:val="000000"/>
          <w:sz w:val="32"/>
          <w:szCs w:val="32"/>
          <w:lang w:eastAsia="zh-CN"/>
        </w:rPr>
        <w:t>理解</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充分理解疫情防控资金的用途是为了预防和控制疫情的输入、传播和蔓延</w:t>
      </w:r>
      <w:r>
        <w:rPr>
          <w:rFonts w:hint="eastAsia" w:ascii="仿宋_GB2312" w:hAnsi="仿宋_GB2312" w:eastAsia="仿宋_GB2312" w:cs="仿宋_GB2312"/>
          <w:color w:val="000000"/>
          <w:sz w:val="32"/>
          <w:szCs w:val="32"/>
        </w:rPr>
        <w:t>。二是确定</w:t>
      </w:r>
      <w:r>
        <w:rPr>
          <w:rFonts w:hint="eastAsia" w:ascii="仿宋_GB2312" w:hAnsi="仿宋_GB2312" w:eastAsia="仿宋_GB2312" w:cs="仿宋_GB2312"/>
          <w:color w:val="000000"/>
          <w:sz w:val="32"/>
          <w:szCs w:val="32"/>
          <w:lang w:eastAsia="zh-CN"/>
        </w:rPr>
        <w:t>资金补助</w:t>
      </w:r>
      <w:r>
        <w:rPr>
          <w:rFonts w:hint="eastAsia" w:ascii="仿宋_GB2312" w:hAnsi="仿宋_GB2312" w:eastAsia="仿宋_GB2312" w:cs="仿宋_GB2312"/>
          <w:color w:val="000000"/>
          <w:sz w:val="32"/>
          <w:szCs w:val="32"/>
        </w:rPr>
        <w:t>对象。各</w:t>
      </w:r>
      <w:r>
        <w:rPr>
          <w:rFonts w:hint="eastAsia" w:ascii="仿宋_GB2312" w:hAnsi="仿宋_GB2312" w:eastAsia="仿宋_GB2312" w:cs="仿宋_GB2312"/>
          <w:color w:val="000000"/>
          <w:sz w:val="32"/>
          <w:szCs w:val="32"/>
          <w:lang w:eastAsia="zh-CN"/>
        </w:rPr>
        <w:t>医疗卫生机构做好规划，做好台账建立、票据审核</w:t>
      </w:r>
      <w:r>
        <w:rPr>
          <w:rFonts w:hint="eastAsia" w:ascii="仿宋_GB2312" w:hAnsi="仿宋_GB2312" w:eastAsia="仿宋_GB2312" w:cs="仿宋_GB2312"/>
          <w:color w:val="000000"/>
          <w:sz w:val="32"/>
          <w:szCs w:val="32"/>
        </w:rPr>
        <w:t>等工作，切实做到公开透明、公平公正，保证</w:t>
      </w:r>
      <w:r>
        <w:rPr>
          <w:rFonts w:hint="eastAsia" w:ascii="仿宋_GB2312" w:hAnsi="仿宋_GB2312" w:eastAsia="仿宋_GB2312" w:cs="仿宋_GB2312"/>
          <w:color w:val="000000"/>
          <w:sz w:val="32"/>
          <w:szCs w:val="32"/>
          <w:lang w:eastAsia="zh-CN"/>
        </w:rPr>
        <w:t>资金用到位</w:t>
      </w:r>
      <w:r>
        <w:rPr>
          <w:rFonts w:hint="eastAsia" w:ascii="仿宋_GB2312" w:hAnsi="仿宋_GB2312" w:eastAsia="仿宋_GB2312" w:cs="仿宋_GB2312"/>
          <w:color w:val="000000"/>
          <w:sz w:val="32"/>
          <w:szCs w:val="32"/>
        </w:rPr>
        <w:t>。三是严格管理。各</w:t>
      </w:r>
      <w:r>
        <w:rPr>
          <w:rFonts w:hint="eastAsia" w:ascii="仿宋_GB2312" w:hAnsi="仿宋_GB2312" w:eastAsia="仿宋_GB2312" w:cs="仿宋_GB2312"/>
          <w:color w:val="000000"/>
          <w:sz w:val="32"/>
          <w:szCs w:val="32"/>
          <w:lang w:eastAsia="zh-CN"/>
        </w:rPr>
        <w:t>医疗卫生机构</w:t>
      </w:r>
      <w:r>
        <w:rPr>
          <w:rFonts w:hint="eastAsia" w:ascii="仿宋_GB2312" w:hAnsi="仿宋_GB2312" w:eastAsia="仿宋_GB2312" w:cs="仿宋_GB2312"/>
          <w:color w:val="000000"/>
          <w:sz w:val="32"/>
          <w:szCs w:val="32"/>
        </w:rPr>
        <w:t>严格工作程序和政策规定，认真做好工作，</w:t>
      </w:r>
      <w:r>
        <w:rPr>
          <w:rFonts w:hint="eastAsia" w:ascii="仿宋_GB2312" w:hAnsi="仿宋_GB2312" w:eastAsia="仿宋_GB2312" w:cs="仿宋_GB2312"/>
          <w:color w:val="000000"/>
          <w:sz w:val="32"/>
          <w:szCs w:val="32"/>
          <w:lang w:eastAsia="zh-CN"/>
        </w:rPr>
        <w:t>不违规乱使用补助资金</w:t>
      </w:r>
      <w:r>
        <w:rPr>
          <w:rFonts w:hint="eastAsia" w:ascii="仿宋_GB2312" w:hAnsi="仿宋_GB2312" w:eastAsia="仿宋_GB2312" w:cs="仿宋_GB2312"/>
          <w:color w:val="000000"/>
          <w:sz w:val="32"/>
          <w:szCs w:val="32"/>
        </w:rPr>
        <w:t>。</w:t>
      </w:r>
    </w:p>
    <w:p>
      <w:pPr>
        <w:tabs>
          <w:tab w:val="left" w:pos="64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疫情防控财政补助资金</w:t>
      </w:r>
      <w:r>
        <w:rPr>
          <w:rFonts w:hint="eastAsia" w:ascii="仿宋_GB2312" w:hAnsi="仿宋_GB2312" w:eastAsia="仿宋_GB2312" w:cs="仿宋_GB2312"/>
          <w:sz w:val="32"/>
          <w:szCs w:val="32"/>
        </w:rPr>
        <w:t>中央财政下拨资金</w:t>
      </w:r>
      <w:r>
        <w:rPr>
          <w:rFonts w:hint="eastAsia" w:ascii="仿宋_GB2312" w:hAnsi="仿宋_GB2312" w:eastAsia="仿宋_GB2312" w:cs="仿宋_GB2312"/>
          <w:sz w:val="32"/>
          <w:szCs w:val="32"/>
          <w:lang w:val="en-US" w:eastAsia="zh-CN"/>
        </w:rPr>
        <w:t>1299.73</w:t>
      </w:r>
      <w:r>
        <w:rPr>
          <w:rFonts w:hint="eastAsia" w:ascii="仿宋_GB2312" w:hAnsi="仿宋_GB2312" w:eastAsia="仿宋_GB2312" w:cs="仿宋_GB2312"/>
          <w:sz w:val="32"/>
          <w:szCs w:val="32"/>
        </w:rPr>
        <w:t>万元。资金都按要求全部用于</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新型冠状病毒感染肺炎疫情防控和应急处置工作的</w:t>
      </w:r>
      <w:r>
        <w:rPr>
          <w:rFonts w:hint="eastAsia" w:ascii="仿宋_GB2312" w:hAnsi="仿宋_GB2312" w:eastAsia="仿宋_GB2312" w:cs="仿宋_GB2312"/>
          <w:sz w:val="32"/>
          <w:szCs w:val="32"/>
        </w:rPr>
        <w:t>资金发放。</w:t>
      </w:r>
    </w:p>
    <w:p>
      <w:pPr>
        <w:ind w:firstLine="640" w:firstLineChars="200"/>
        <w:rPr>
          <w:rFonts w:hint="default" w:eastAsia="仿宋_GB2312"/>
          <w:lang w:val="en-US" w:eastAsia="zh-CN"/>
        </w:rPr>
      </w:pPr>
      <w:r>
        <w:rPr>
          <w:rFonts w:hint="eastAsia" w:ascii="仿宋_GB2312" w:hAnsi="仿宋_GB2312" w:eastAsia="仿宋_GB2312" w:cs="仿宋_GB2312"/>
          <w:sz w:val="32"/>
          <w:szCs w:val="32"/>
        </w:rPr>
        <w:t>对于</w:t>
      </w:r>
      <w:r>
        <w:rPr>
          <w:rFonts w:hint="eastAsia" w:ascii="仿宋_GB2312" w:hAnsi="仿宋_GB2312" w:eastAsia="仿宋_GB2312" w:cs="仿宋_GB2312"/>
          <w:color w:val="000000"/>
          <w:sz w:val="32"/>
          <w:szCs w:val="32"/>
        </w:rPr>
        <w:t>这次绩效评价的结果来看，</w:t>
      </w:r>
      <w:r>
        <w:rPr>
          <w:rFonts w:hint="eastAsia" w:ascii="仿宋_GB2312" w:hAnsi="仿宋_GB2312" w:eastAsia="仿宋_GB2312" w:cs="仿宋_GB2312"/>
          <w:color w:val="000000"/>
          <w:sz w:val="32"/>
          <w:szCs w:val="32"/>
          <w:lang w:eastAsia="zh-CN"/>
        </w:rPr>
        <w:t>实施新型冠状病毒感染肺炎疫情防控和应急处置的工作，有利于预防和控制疫情的输入、传播和蔓延，切实维护人民群众身体健康和生命安全。</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spacing w:line="580" w:lineRule="exact"/>
        <w:rPr>
          <w:rFonts w:hint="eastAsia" w:ascii="仿宋_GB2312" w:hAnsi="仿宋_GB2312" w:eastAsia="黑体" w:cs="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spacing w:line="560" w:lineRule="exac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开江县卫生健康局</w:t>
      </w:r>
    </w:p>
    <w:p>
      <w:pPr>
        <w:pStyle w:val="9"/>
        <w:shd w:val="clear" w:color="auto" w:fill="FFFFFF"/>
        <w:spacing w:before="0" w:beforeAutospacing="0" w:after="375" w:afterAutospacing="0" w:line="560" w:lineRule="exact"/>
        <w:ind w:firstLine="420"/>
        <w:jc w:val="center"/>
        <w:rPr>
          <w:rFonts w:hint="eastAsia" w:ascii="仿宋_GB2312" w:hAnsi="仿宋_GB2312" w:eastAsia="仿宋_GB2312" w:cs="仿宋_GB2312"/>
          <w:sz w:val="44"/>
          <w:szCs w:val="44"/>
        </w:rPr>
      </w:pPr>
      <w:r>
        <w:rPr>
          <w:rFonts w:hint="eastAsia" w:ascii="仿宋_GB2312" w:hAnsi="仿宋_GB2312" w:eastAsia="仿宋_GB2312" w:cs="仿宋_GB2312"/>
          <w:b/>
          <w:bCs/>
          <w:sz w:val="44"/>
          <w:szCs w:val="44"/>
        </w:rPr>
        <w:t>计划生育四项制度资金绩效自评报告</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为进一步加强和规范我县农村部分计划生育家庭奖励扶助和计划生育特别扶助资金的管理，根据《开江县财政局关于开展</w:t>
      </w: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政策和项目</w:t>
      </w:r>
      <w:r>
        <w:rPr>
          <w:rFonts w:hint="eastAsia" w:ascii="仿宋_GB2312" w:hAnsi="仿宋_GB2312" w:eastAsia="仿宋_GB2312" w:cs="仿宋_GB2312"/>
          <w:color w:val="000000"/>
          <w:sz w:val="32"/>
          <w:szCs w:val="32"/>
        </w:rPr>
        <w:t>支出绩效评价工作的通知》，我局组织人员对全县实施农村部分计划生育家庭奖励扶助制度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计划生育特别扶助</w:t>
      </w:r>
      <w:r>
        <w:rPr>
          <w:rFonts w:hint="eastAsia" w:ascii="仿宋_GB2312" w:hAnsi="仿宋_GB2312" w:eastAsia="仿宋_GB2312" w:cs="仿宋_GB2312"/>
          <w:color w:val="000000"/>
          <w:sz w:val="32"/>
          <w:szCs w:val="32"/>
          <w:lang w:eastAsia="zh-CN"/>
        </w:rPr>
        <w:t>和独生子女父母奖励</w:t>
      </w:r>
      <w:r>
        <w:rPr>
          <w:rFonts w:hint="eastAsia" w:ascii="仿宋_GB2312" w:hAnsi="仿宋_GB2312" w:eastAsia="仿宋_GB2312" w:cs="仿宋_GB2312"/>
          <w:color w:val="000000"/>
          <w:sz w:val="32"/>
          <w:szCs w:val="32"/>
        </w:rPr>
        <w:t>的情况进行了一次绩效评价。现将有关情况报告如下：</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一、项目基本概况</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开江县农村部分计划生育家庭奖励扶助制度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计划生育特别扶助</w:t>
      </w:r>
      <w:r>
        <w:rPr>
          <w:rFonts w:hint="eastAsia" w:ascii="仿宋_GB2312" w:hAnsi="仿宋_GB2312" w:eastAsia="仿宋_GB2312" w:cs="仿宋_GB2312"/>
          <w:color w:val="000000"/>
          <w:sz w:val="32"/>
          <w:szCs w:val="32"/>
          <w:lang w:eastAsia="zh-CN"/>
        </w:rPr>
        <w:t>和独生子女父母奖励</w:t>
      </w:r>
      <w:r>
        <w:rPr>
          <w:rFonts w:hint="eastAsia" w:ascii="仿宋_GB2312" w:hAnsi="仿宋_GB2312" w:eastAsia="仿宋_GB2312" w:cs="仿宋_GB2312"/>
          <w:color w:val="000000"/>
          <w:sz w:val="32"/>
          <w:szCs w:val="32"/>
        </w:rPr>
        <w:t>制度严格按照“四权分离”制约监督机制运行。在资格确认上严格执行四川省卫生和计划生育委员会关于印发《四川省农村部分计划生育家庭奖励扶助政策解释》的通知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川卫发〔2016〕76号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和四川省卫生和计划生育委员会办公室关于印发《四川省农村部分计划生育家庭奖励扶助、计划生育家庭特别扶助工作规范》的通知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川卫发〔2016〕223号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要求进行落实。实施主体是各乡镇人民政府和县卫生健康局。</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二、项目决策及资金使用情况</w:t>
      </w:r>
    </w:p>
    <w:p>
      <w:pPr>
        <w:pStyle w:val="9"/>
        <w:shd w:val="clear" w:color="auto" w:fill="FFFFFF"/>
        <w:spacing w:before="0" w:beforeAutospacing="0" w:after="0" w:afterAutospacing="0" w:line="56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对全县农村部分计划生育家庭奖励扶助制度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计划生育特别扶助</w:t>
      </w:r>
      <w:r>
        <w:rPr>
          <w:rFonts w:hint="eastAsia" w:ascii="仿宋_GB2312" w:hAnsi="仿宋_GB2312" w:eastAsia="仿宋_GB2312" w:cs="仿宋_GB2312"/>
          <w:color w:val="000000"/>
          <w:sz w:val="32"/>
          <w:szCs w:val="32"/>
          <w:lang w:eastAsia="zh-CN"/>
        </w:rPr>
        <w:t>和独生子女父母奖励</w:t>
      </w:r>
      <w:r>
        <w:rPr>
          <w:rFonts w:hint="eastAsia" w:ascii="仿宋_GB2312" w:hAnsi="仿宋_GB2312" w:eastAsia="仿宋_GB2312" w:cs="仿宋_GB2312"/>
          <w:color w:val="000000"/>
          <w:kern w:val="2"/>
          <w:sz w:val="32"/>
          <w:szCs w:val="32"/>
        </w:rPr>
        <w:t>对象资格确认</w:t>
      </w:r>
      <w:r>
        <w:rPr>
          <w:rFonts w:hint="eastAsia" w:ascii="仿宋_GB2312" w:hAnsi="仿宋_GB2312" w:eastAsia="仿宋_GB2312" w:cs="仿宋_GB2312"/>
          <w:color w:val="000000"/>
          <w:sz w:val="32"/>
          <w:szCs w:val="32"/>
        </w:rPr>
        <w:t>，严格按照窗口申报、年审受理，乡村联合核查，乡级初审、乡级公示、县级复查确认、档案管理工作等</w:t>
      </w:r>
      <w:r>
        <w:rPr>
          <w:rFonts w:hint="eastAsia" w:ascii="仿宋_GB2312" w:hAnsi="仿宋_GB2312" w:eastAsia="仿宋_GB2312" w:cs="仿宋_GB2312"/>
          <w:color w:val="000000"/>
          <w:sz w:val="32"/>
          <w:szCs w:val="32"/>
          <w:lang w:eastAsia="zh-CN"/>
        </w:rPr>
        <w:t>多个</w:t>
      </w:r>
      <w:r>
        <w:rPr>
          <w:rFonts w:hint="eastAsia" w:ascii="仿宋_GB2312" w:hAnsi="仿宋_GB2312" w:eastAsia="仿宋_GB2312" w:cs="仿宋_GB2312"/>
          <w:color w:val="000000"/>
          <w:sz w:val="32"/>
          <w:szCs w:val="32"/>
        </w:rPr>
        <w:t>环节进行。在资格确认上，发挥网络遍及乡村的优势，积极做好资格确认工作，坚持 “三个严格”：一是严格政策界限。二是严格确认程序。三是严格监督管理。</w:t>
      </w:r>
    </w:p>
    <w:p>
      <w:pPr>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资金管理上全县所有资金都由县级财政进行管理。统一管理，封闭运行，减少中间环节，防止挤占、挪用和截留，保证了奖励扶助资金运行安全。到每年给对象户发放资金时形成报告形式上报县级政府，再由县级财政将其资金拨付银行。</w:t>
      </w:r>
    </w:p>
    <w:p>
      <w:pPr>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我县在资金发放上现在全部实行由银行打卡直发给对象户，其资金由县级财政拨付给开江县农村信任联社，再由银行将资金打卡直发给对象户。</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三、项目组织实施情况</w:t>
      </w:r>
    </w:p>
    <w:p>
      <w:pPr>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社会监督上，纪检监察部门注重发挥群众和媒体的监督作用，从资格确认的公示，到奖励扶助资金社会化发放，通过设立举报箱、举报电话和网上举报系统，使奖励扶助制度始终置于群众和媒体的监督之下，促使制度的各个环节得以公开、公正、公平地运行。</w:t>
      </w:r>
    </w:p>
    <w:p>
      <w:pPr>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奖励扶助和特别扶助制度实施过程中，严格实行了“四权分离”制约与监督机制，即由卫生健康局负责奖励扶助和特别扶助对象资格确认，财政部门负责资金管理，委托金融机构负责资金发放，纪检监察部门负责监督检查，形成各司其职、相互支持、相互制约、立体联动的格局。没有发现一起贪污、挪用、挤占、截留奖励扶助资金的问题，奖励扶助资金及时、足额、便捷地发放到群众手中，取得了良好的社会效果。</w:t>
      </w:r>
    </w:p>
    <w:p>
      <w:pPr>
        <w:pStyle w:val="9"/>
        <w:shd w:val="clear" w:color="auto" w:fill="FFFFFF"/>
        <w:spacing w:before="0" w:beforeAutospacing="0" w:after="0" w:afterAutospacing="0" w:line="56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四、项目绩效情况</w:t>
      </w:r>
    </w:p>
    <w:p>
      <w:pPr>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开江县农村部分计划生育家庭奖励扶助制度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计划生育特别扶助</w:t>
      </w:r>
      <w:r>
        <w:rPr>
          <w:rFonts w:hint="eastAsia" w:ascii="仿宋_GB2312" w:hAnsi="仿宋_GB2312" w:eastAsia="仿宋_GB2312" w:cs="仿宋_GB2312"/>
          <w:color w:val="000000"/>
          <w:sz w:val="32"/>
          <w:szCs w:val="32"/>
          <w:lang w:eastAsia="zh-CN"/>
        </w:rPr>
        <w:t>和独生子女父母奖励</w:t>
      </w:r>
      <w:r>
        <w:rPr>
          <w:rFonts w:hint="eastAsia" w:ascii="仿宋_GB2312" w:hAnsi="仿宋_GB2312" w:eastAsia="仿宋_GB2312" w:cs="仿宋_GB2312"/>
          <w:color w:val="000000"/>
          <w:sz w:val="32"/>
          <w:szCs w:val="32"/>
        </w:rPr>
        <w:t>制度严格落实上级文件要求：一是做好政策宣传。各乡镇充分利用广播电视、宣传栏、标语、发放宣传资料等方式，广泛宣传奖励扶助政策，提高群众政策知晓率，使广大群众熟悉奖励扶助资格的认定条件等内容，做好群众自我申报与监督。二是确定奖扶对象。各乡镇积极开展计划生育奖励扶助、特别扶助及独生子女父母奖励资格确认，按照奖特扶工作的有关要求，严格工作程序，组织人员进村入户走访调查、核实身份、确认对象资格，认真做好摸底调查、评议、上报、公示等工作，切实做到公开透明、公平公正，保证资格确认准确无误。三是严格扶助管理。各乡镇严格工作程序和政策规定，认真做好年审工作，及时对往年的对象户进行年审，对死亡对象及其他原因不符合享受条件的对象及时</w:t>
      </w:r>
      <w:r>
        <w:rPr>
          <w:rFonts w:hint="eastAsia" w:ascii="仿宋_GB2312" w:hAnsi="仿宋_GB2312" w:eastAsia="仿宋_GB2312" w:cs="仿宋_GB2312"/>
          <w:color w:val="000000"/>
          <w:sz w:val="32"/>
          <w:szCs w:val="32"/>
          <w:lang w:eastAsia="zh-CN"/>
        </w:rPr>
        <w:t>作出</w:t>
      </w:r>
      <w:r>
        <w:rPr>
          <w:rFonts w:hint="eastAsia" w:ascii="仿宋_GB2312" w:hAnsi="仿宋_GB2312" w:eastAsia="仿宋_GB2312" w:cs="仿宋_GB2312"/>
          <w:color w:val="000000"/>
          <w:sz w:val="32"/>
          <w:szCs w:val="32"/>
        </w:rPr>
        <w:t>变更，保证了奖特扶工作有序进行。</w:t>
      </w:r>
    </w:p>
    <w:p>
      <w:pPr>
        <w:tabs>
          <w:tab w:val="left" w:pos="64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年度农村部分计划生育奖励扶助、计划生育特别扶助</w:t>
      </w:r>
      <w:r>
        <w:rPr>
          <w:rFonts w:hint="eastAsia" w:ascii="仿宋_GB2312" w:hAnsi="仿宋_GB2312" w:eastAsia="仿宋_GB2312" w:cs="仿宋_GB2312"/>
          <w:sz w:val="32"/>
          <w:szCs w:val="32"/>
          <w:lang w:eastAsia="zh-CN"/>
        </w:rPr>
        <w:t>、独生子女父母奖励</w:t>
      </w:r>
      <w:r>
        <w:rPr>
          <w:rFonts w:hint="eastAsia" w:ascii="仿宋_GB2312" w:hAnsi="仿宋_GB2312" w:eastAsia="仿宋_GB2312" w:cs="仿宋_GB2312"/>
          <w:sz w:val="32"/>
          <w:szCs w:val="32"/>
        </w:rPr>
        <w:t>中央财政下拨资金</w:t>
      </w: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万元，省级财政下拨资金</w:t>
      </w:r>
      <w:r>
        <w:rPr>
          <w:rFonts w:hint="eastAsia" w:ascii="仿宋_GB2312" w:hAnsi="仿宋_GB2312" w:eastAsia="仿宋_GB2312" w:cs="仿宋_GB2312"/>
          <w:sz w:val="32"/>
          <w:szCs w:val="32"/>
          <w:lang w:val="en-US" w:eastAsia="zh-CN"/>
        </w:rPr>
        <w:t>142</w:t>
      </w:r>
      <w:r>
        <w:rPr>
          <w:rFonts w:hint="eastAsia" w:ascii="仿宋_GB2312" w:hAnsi="仿宋_GB2312" w:eastAsia="仿宋_GB2312" w:cs="仿宋_GB2312"/>
          <w:sz w:val="32"/>
          <w:szCs w:val="32"/>
        </w:rPr>
        <w:t>万元。这</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项资金都按要求全部用于</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年度全县农村部分</w:t>
      </w:r>
      <w:r>
        <w:rPr>
          <w:rFonts w:hint="eastAsia" w:ascii="仿宋_GB2312" w:hAnsi="仿宋_GB2312" w:eastAsia="仿宋_GB2312" w:cs="仿宋_GB2312"/>
          <w:color w:val="000000"/>
          <w:sz w:val="32"/>
          <w:szCs w:val="32"/>
        </w:rPr>
        <w:t>计划生育家庭奖励扶助制度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计划生育特别扶助</w:t>
      </w:r>
      <w:r>
        <w:rPr>
          <w:rFonts w:hint="eastAsia" w:ascii="仿宋_GB2312" w:hAnsi="仿宋_GB2312" w:eastAsia="仿宋_GB2312" w:cs="仿宋_GB2312"/>
          <w:color w:val="000000"/>
          <w:sz w:val="32"/>
          <w:szCs w:val="32"/>
          <w:lang w:eastAsia="zh-CN"/>
        </w:rPr>
        <w:t>和独生子女父母奖励</w:t>
      </w:r>
      <w:r>
        <w:rPr>
          <w:rFonts w:hint="eastAsia" w:ascii="仿宋_GB2312" w:hAnsi="仿宋_GB2312" w:eastAsia="仿宋_GB2312" w:cs="仿宋_GB2312"/>
          <w:sz w:val="32"/>
          <w:szCs w:val="32"/>
        </w:rPr>
        <w:t>资金发放。</w:t>
      </w:r>
    </w:p>
    <w:p>
      <w:pPr>
        <w:tabs>
          <w:tab w:val="left" w:pos="645"/>
        </w:tabs>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年度上级财政到位资金</w:t>
      </w:r>
      <w:r>
        <w:rPr>
          <w:rFonts w:hint="eastAsia" w:ascii="仿宋_GB2312" w:hAnsi="仿宋_GB2312" w:eastAsia="仿宋_GB2312" w:cs="仿宋_GB2312"/>
          <w:sz w:val="32"/>
          <w:szCs w:val="32"/>
          <w:lang w:val="en-US" w:eastAsia="zh-CN"/>
        </w:rPr>
        <w:t>567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所有资金用打卡直发的方式用于全县5183人农村部分计划生育奖励扶助、267人计划生育特别扶助对象的资金发放。全部按要求完成了年初制定的绩效目标任务。</w:t>
      </w:r>
    </w:p>
    <w:p>
      <w:pPr>
        <w:tabs>
          <w:tab w:val="left" w:pos="64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w:t>
      </w:r>
      <w:r>
        <w:rPr>
          <w:rFonts w:hint="eastAsia" w:ascii="仿宋_GB2312" w:hAnsi="仿宋_GB2312" w:eastAsia="仿宋_GB2312" w:cs="仿宋_GB2312"/>
          <w:color w:val="000000"/>
          <w:sz w:val="32"/>
          <w:szCs w:val="32"/>
        </w:rPr>
        <w:t>这次绩效评价的结果来看，实施农村部分计划生育家庭奖励</w:t>
      </w:r>
      <w:r>
        <w:rPr>
          <w:rFonts w:hint="eastAsia" w:ascii="仿宋_GB2312" w:hAnsi="仿宋_GB2312" w:eastAsia="仿宋_GB2312" w:cs="仿宋_GB2312"/>
          <w:color w:val="000000"/>
          <w:sz w:val="32"/>
          <w:szCs w:val="32"/>
          <w:lang w:eastAsia="zh-CN"/>
        </w:rPr>
        <w:t>扶助</w:t>
      </w:r>
      <w:r>
        <w:rPr>
          <w:rFonts w:hint="eastAsia" w:ascii="仿宋_GB2312" w:hAnsi="仿宋_GB2312" w:eastAsia="仿宋_GB2312" w:cs="仿宋_GB2312"/>
          <w:color w:val="000000"/>
          <w:sz w:val="32"/>
          <w:szCs w:val="32"/>
        </w:rPr>
        <w:t>和计划生育家庭特别扶助制度，有利于进一步完善计划生育利益导向机制，促进人口计生工作的新发展，受到了群众的广泛欢迎，取得了比较明显的社会效果，</w:t>
      </w:r>
      <w:r>
        <w:rPr>
          <w:rFonts w:hint="eastAsia" w:ascii="仿宋_GB2312" w:hAnsi="仿宋_GB2312" w:eastAsia="仿宋_GB2312" w:cs="仿宋_GB2312"/>
          <w:sz w:val="32"/>
          <w:szCs w:val="32"/>
        </w:rPr>
        <w:t>建立和实施计划生育家庭特别扶助制度，通过稳定的制度保障，以利益调节为主要手段，为这些家庭提供多种形式的国家补偿、社会救助和人道关怀，有利于缓解他们由于子女伤残死亡带来的生活困难和精神痛苦，使他们精神上获得慰藉，生活上得到帮助。</w:t>
      </w:r>
    </w:p>
    <w:p>
      <w:pPr>
        <w:rPr>
          <w:rFonts w:hint="eastAsia" w:ascii="仿宋_GB2312" w:hAnsi="仿宋_GB2312" w:eastAsia="仿宋_GB2312" w:cs="仿宋_GB2312"/>
        </w:rPr>
      </w:pPr>
    </w:p>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rPr>
          <w:rFonts w:hint="eastAsia" w:ascii="仿宋_GB2312" w:hAnsi="Calibri" w:eastAsia="仿宋_GB2312" w:cs="仿宋"/>
          <w:color w:val="000000"/>
          <w:kern w:val="0"/>
          <w:sz w:val="32"/>
          <w:szCs w:val="32"/>
          <w:lang w:val="en-US" w:eastAsia="zh-CN" w:bidi="ar-SA"/>
        </w:rPr>
      </w:pPr>
    </w:p>
    <w:p>
      <w:pPr>
        <w:spacing w:line="600" w:lineRule="exact"/>
        <w:jc w:val="center"/>
        <w:outlineLvl w:val="0"/>
        <w:rPr>
          <w:rStyle w:val="17"/>
          <w:rFonts w:ascii="黑体" w:hAnsi="黑体" w:eastAsia="黑体"/>
          <w:b w:val="0"/>
        </w:rPr>
      </w:pPr>
      <w:bookmarkStart w:id="41" w:name="_Toc15396618"/>
      <w:r>
        <w:rPr>
          <w:rFonts w:hint="eastAsia" w:ascii="黑体" w:hAnsi="黑体" w:eastAsia="黑体"/>
          <w:color w:val="000000"/>
          <w:sz w:val="44"/>
          <w:szCs w:val="44"/>
        </w:rPr>
        <w:t>第</w:t>
      </w:r>
      <w:r>
        <w:rPr>
          <w:rStyle w:val="17"/>
          <w:rFonts w:hint="eastAsia" w:ascii="黑体" w:hAnsi="黑体" w:eastAsia="黑体"/>
          <w:b w:val="0"/>
        </w:rPr>
        <w:t>五部分 附表</w:t>
      </w:r>
      <w:bookmarkEnd w:id="41"/>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42" w:name="_Toc15396619"/>
      <w:r>
        <w:rPr>
          <w:rFonts w:hint="eastAsia" w:ascii="仿宋" w:hAnsi="仿宋" w:eastAsia="仿宋"/>
          <w:b w:val="0"/>
          <w:color w:val="000000"/>
        </w:rPr>
        <w:t>一、收</w:t>
      </w:r>
      <w:r>
        <w:rPr>
          <w:rStyle w:val="19"/>
          <w:rFonts w:hint="eastAsia" w:ascii="仿宋" w:hAnsi="仿宋" w:eastAsia="仿宋"/>
          <w:b w:val="0"/>
          <w:bCs w:val="0"/>
        </w:rPr>
        <w:t>入支出决算总表</w:t>
      </w:r>
      <w:bookmarkEnd w:id="42"/>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43" w:name="_Toc15396620"/>
      <w:r>
        <w:rPr>
          <w:rFonts w:hint="eastAsia" w:ascii="仿宋" w:hAnsi="仿宋" w:eastAsia="仿宋"/>
          <w:b w:val="0"/>
          <w:color w:val="000000"/>
        </w:rPr>
        <w:t>二、收</w:t>
      </w:r>
      <w:r>
        <w:rPr>
          <w:rStyle w:val="19"/>
          <w:rFonts w:hint="eastAsia" w:ascii="仿宋" w:hAnsi="仿宋" w:eastAsia="仿宋"/>
          <w:b w:val="0"/>
          <w:bCs w:val="0"/>
        </w:rPr>
        <w:t>入决算表</w:t>
      </w:r>
      <w:bookmarkEnd w:id="43"/>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44" w:name="_Toc15396621"/>
      <w:r>
        <w:rPr>
          <w:rStyle w:val="19"/>
          <w:rFonts w:hint="eastAsia" w:ascii="仿宋" w:hAnsi="仿宋" w:eastAsia="仿宋"/>
          <w:b w:val="0"/>
          <w:bCs w:val="0"/>
        </w:rPr>
        <w:t>三、</w:t>
      </w:r>
      <w:r>
        <w:rPr>
          <w:rFonts w:hint="eastAsia" w:ascii="仿宋" w:hAnsi="仿宋" w:eastAsia="仿宋"/>
          <w:b w:val="0"/>
          <w:color w:val="000000"/>
        </w:rPr>
        <w:t>支</w:t>
      </w:r>
      <w:r>
        <w:rPr>
          <w:rStyle w:val="19"/>
          <w:rFonts w:hint="eastAsia" w:ascii="仿宋" w:hAnsi="仿宋" w:eastAsia="仿宋"/>
          <w:b w:val="0"/>
          <w:bCs w:val="0"/>
        </w:rPr>
        <w:t>出决算表</w:t>
      </w:r>
      <w:bookmarkEnd w:id="4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b w:val="0"/>
          <w:color w:val="000000"/>
        </w:rPr>
      </w:pPr>
      <w:bookmarkStart w:id="45" w:name="_Toc15396622"/>
      <w:r>
        <w:rPr>
          <w:rStyle w:val="19"/>
          <w:rFonts w:hint="eastAsia" w:ascii="仿宋" w:hAnsi="仿宋" w:eastAsia="仿宋"/>
          <w:b w:val="0"/>
          <w:bCs w:val="0"/>
        </w:rPr>
        <w:t>四、</w:t>
      </w:r>
      <w:r>
        <w:rPr>
          <w:rFonts w:hint="eastAsia" w:ascii="仿宋" w:hAnsi="仿宋" w:eastAsia="仿宋"/>
          <w:b w:val="0"/>
          <w:color w:val="000000"/>
        </w:rPr>
        <w:t>财</w:t>
      </w:r>
      <w:r>
        <w:rPr>
          <w:rStyle w:val="19"/>
          <w:rFonts w:hint="eastAsia" w:ascii="仿宋" w:hAnsi="仿宋" w:eastAsia="仿宋"/>
          <w:b w:val="0"/>
          <w:bCs w:val="0"/>
        </w:rPr>
        <w:t>政拨款收入支出决算总表</w:t>
      </w:r>
      <w:bookmarkEnd w:id="45"/>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19"/>
          <w:rFonts w:ascii="仿宋" w:hAnsi="仿宋" w:eastAsia="仿宋"/>
          <w:b w:val="0"/>
          <w:bCs w:val="0"/>
        </w:rPr>
      </w:pPr>
      <w:bookmarkStart w:id="46" w:name="_Toc15396623"/>
      <w:r>
        <w:rPr>
          <w:rStyle w:val="19"/>
          <w:rFonts w:hint="eastAsia" w:ascii="仿宋" w:hAnsi="仿宋" w:eastAsia="仿宋"/>
          <w:b w:val="0"/>
          <w:bCs w:val="0"/>
        </w:rPr>
        <w:t>五、</w:t>
      </w:r>
      <w:r>
        <w:rPr>
          <w:rFonts w:hint="eastAsia" w:ascii="仿宋" w:hAnsi="仿宋" w:eastAsia="仿宋"/>
          <w:b w:val="0"/>
          <w:color w:val="000000"/>
        </w:rPr>
        <w:t>财</w:t>
      </w:r>
      <w:r>
        <w:rPr>
          <w:rStyle w:val="19"/>
          <w:rFonts w:hint="eastAsia" w:ascii="仿宋" w:hAnsi="仿宋" w:eastAsia="仿宋"/>
          <w:b w:val="0"/>
          <w:bCs w:val="0"/>
        </w:rPr>
        <w:t>政拨款支出决算明细表</w:t>
      </w:r>
      <w:bookmarkEnd w:id="46"/>
      <w:bookmarkStart w:id="47" w:name="_Toc1539662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r>
        <w:rPr>
          <w:rStyle w:val="19"/>
          <w:rFonts w:hint="eastAsia" w:ascii="仿宋" w:hAnsi="仿宋" w:eastAsia="仿宋"/>
          <w:b w:val="0"/>
          <w:bCs w:val="0"/>
        </w:rPr>
        <w:t>六、</w:t>
      </w:r>
      <w:r>
        <w:rPr>
          <w:rFonts w:hint="eastAsia" w:ascii="仿宋" w:hAnsi="仿宋" w:eastAsia="仿宋"/>
          <w:b w:val="0"/>
          <w:color w:val="000000"/>
        </w:rPr>
        <w:t>一</w:t>
      </w:r>
      <w:r>
        <w:rPr>
          <w:rStyle w:val="19"/>
          <w:rFonts w:hint="eastAsia" w:ascii="仿宋" w:hAnsi="仿宋" w:eastAsia="仿宋"/>
          <w:b w:val="0"/>
          <w:bCs w:val="0"/>
        </w:rPr>
        <w:t>般公共预算财政拨款支出决算表</w:t>
      </w:r>
      <w:bookmarkEnd w:id="47"/>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48" w:name="_Toc15396625"/>
      <w:r>
        <w:rPr>
          <w:rStyle w:val="19"/>
          <w:rFonts w:hint="eastAsia" w:ascii="仿宋" w:hAnsi="仿宋" w:eastAsia="仿宋"/>
          <w:b w:val="0"/>
          <w:bCs w:val="0"/>
        </w:rPr>
        <w:t>七、</w:t>
      </w:r>
      <w:r>
        <w:rPr>
          <w:rFonts w:hint="eastAsia" w:ascii="仿宋" w:hAnsi="仿宋" w:eastAsia="仿宋"/>
          <w:b w:val="0"/>
          <w:color w:val="000000"/>
        </w:rPr>
        <w:t>一</w:t>
      </w:r>
      <w:r>
        <w:rPr>
          <w:rStyle w:val="19"/>
          <w:rFonts w:hint="eastAsia" w:ascii="仿宋" w:hAnsi="仿宋" w:eastAsia="仿宋"/>
          <w:b w:val="0"/>
          <w:bCs w:val="0"/>
        </w:rPr>
        <w:t>般公共预算财政拨款支出决算明细表</w:t>
      </w:r>
      <w:bookmarkEnd w:id="48"/>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49" w:name="_Toc15396626"/>
      <w:r>
        <w:rPr>
          <w:rStyle w:val="19"/>
          <w:rFonts w:hint="eastAsia" w:ascii="仿宋" w:hAnsi="仿宋" w:eastAsia="仿宋"/>
          <w:b w:val="0"/>
          <w:bCs w:val="0"/>
        </w:rPr>
        <w:t>八、</w:t>
      </w:r>
      <w:r>
        <w:rPr>
          <w:rFonts w:hint="eastAsia" w:ascii="仿宋" w:hAnsi="仿宋" w:eastAsia="仿宋"/>
          <w:b w:val="0"/>
          <w:color w:val="000000"/>
        </w:rPr>
        <w:t>一</w:t>
      </w:r>
      <w:r>
        <w:rPr>
          <w:rStyle w:val="19"/>
          <w:rFonts w:hint="eastAsia" w:ascii="仿宋" w:hAnsi="仿宋" w:eastAsia="仿宋"/>
          <w:b w:val="0"/>
          <w:bCs w:val="0"/>
        </w:rPr>
        <w:t>般公共预算财政拨款基本支出决算表</w:t>
      </w:r>
      <w:bookmarkEnd w:id="49"/>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0" w:name="_Toc15396627"/>
      <w:r>
        <w:rPr>
          <w:rStyle w:val="19"/>
          <w:rFonts w:hint="eastAsia" w:ascii="仿宋" w:hAnsi="仿宋" w:eastAsia="仿宋"/>
          <w:b w:val="0"/>
          <w:bCs w:val="0"/>
        </w:rPr>
        <w:t>九、</w:t>
      </w:r>
      <w:r>
        <w:rPr>
          <w:rFonts w:hint="eastAsia" w:ascii="仿宋" w:hAnsi="仿宋" w:eastAsia="仿宋"/>
          <w:b w:val="0"/>
          <w:color w:val="000000"/>
        </w:rPr>
        <w:t>一</w:t>
      </w:r>
      <w:r>
        <w:rPr>
          <w:rStyle w:val="19"/>
          <w:rFonts w:hint="eastAsia" w:ascii="仿宋" w:hAnsi="仿宋" w:eastAsia="仿宋"/>
          <w:b w:val="0"/>
          <w:bCs w:val="0"/>
        </w:rPr>
        <w:t>般公共预算财政拨款项目支出决算表</w:t>
      </w:r>
      <w:bookmarkEnd w:id="50"/>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1" w:name="_Toc15396628"/>
      <w:r>
        <w:rPr>
          <w:rStyle w:val="19"/>
          <w:rFonts w:hint="eastAsia" w:ascii="仿宋" w:hAnsi="仿宋" w:eastAsia="仿宋"/>
          <w:b w:val="0"/>
          <w:bCs w:val="0"/>
        </w:rPr>
        <w:t>十、</w:t>
      </w:r>
      <w:r>
        <w:rPr>
          <w:rFonts w:hint="eastAsia" w:ascii="仿宋" w:hAnsi="仿宋" w:eastAsia="仿宋"/>
          <w:b w:val="0"/>
          <w:color w:val="000000"/>
        </w:rPr>
        <w:t>一</w:t>
      </w:r>
      <w:r>
        <w:rPr>
          <w:rStyle w:val="19"/>
          <w:rFonts w:hint="eastAsia" w:ascii="仿宋" w:hAnsi="仿宋" w:eastAsia="仿宋"/>
          <w:b w:val="0"/>
          <w:bCs w:val="0"/>
        </w:rPr>
        <w:t>般公共预算财政拨款“三公”经费支出决算表</w:t>
      </w:r>
      <w:bookmarkEnd w:id="51"/>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2" w:name="_Toc15396629"/>
      <w:r>
        <w:rPr>
          <w:rStyle w:val="19"/>
          <w:rFonts w:hint="eastAsia" w:ascii="仿宋" w:hAnsi="仿宋" w:eastAsia="仿宋"/>
          <w:b w:val="0"/>
          <w:bCs w:val="0"/>
        </w:rPr>
        <w:t>十一、</w:t>
      </w:r>
      <w:r>
        <w:rPr>
          <w:rFonts w:hint="eastAsia" w:ascii="仿宋" w:hAnsi="仿宋" w:eastAsia="仿宋"/>
          <w:b w:val="0"/>
          <w:color w:val="000000"/>
        </w:rPr>
        <w:t>政</w:t>
      </w:r>
      <w:r>
        <w:rPr>
          <w:rStyle w:val="19"/>
          <w:rFonts w:hint="eastAsia" w:ascii="仿宋" w:hAnsi="仿宋" w:eastAsia="仿宋"/>
          <w:b w:val="0"/>
          <w:bCs w:val="0"/>
        </w:rPr>
        <w:t>府性基金预算财政拨款收入支出决算表</w:t>
      </w:r>
      <w:bookmarkEnd w:id="52"/>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3" w:name="_Toc15396630"/>
      <w:r>
        <w:rPr>
          <w:rStyle w:val="19"/>
          <w:rFonts w:hint="eastAsia" w:ascii="仿宋" w:hAnsi="仿宋" w:eastAsia="仿宋"/>
          <w:b w:val="0"/>
          <w:bCs w:val="0"/>
        </w:rPr>
        <w:t>十二、</w:t>
      </w:r>
      <w:r>
        <w:rPr>
          <w:rFonts w:hint="eastAsia" w:ascii="仿宋" w:hAnsi="仿宋" w:eastAsia="仿宋"/>
          <w:b w:val="0"/>
          <w:color w:val="000000"/>
        </w:rPr>
        <w:t>政</w:t>
      </w:r>
      <w:r>
        <w:rPr>
          <w:rStyle w:val="19"/>
          <w:rFonts w:hint="eastAsia" w:ascii="仿宋" w:hAnsi="仿宋" w:eastAsia="仿宋"/>
          <w:b w:val="0"/>
          <w:bCs w:val="0"/>
        </w:rPr>
        <w:t>府性基金预算财政拨款“三公”经费支出决算表</w:t>
      </w:r>
      <w:bookmarkEnd w:id="53"/>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19"/>
          <w:rFonts w:hint="eastAsia" w:ascii="仿宋" w:hAnsi="仿宋" w:eastAsia="仿宋"/>
          <w:b w:val="0"/>
          <w:bCs w:val="0"/>
        </w:rPr>
      </w:pPr>
      <w:bookmarkStart w:id="54" w:name="_Toc15396631"/>
      <w:r>
        <w:rPr>
          <w:rStyle w:val="19"/>
          <w:rFonts w:hint="eastAsia" w:ascii="仿宋" w:hAnsi="仿宋" w:eastAsia="仿宋"/>
          <w:b w:val="0"/>
          <w:bCs w:val="0"/>
        </w:rPr>
        <w:t>十三、</w:t>
      </w:r>
      <w:r>
        <w:rPr>
          <w:rFonts w:hint="eastAsia" w:ascii="仿宋" w:hAnsi="仿宋" w:eastAsia="仿宋"/>
          <w:b w:val="0"/>
          <w:color w:val="000000"/>
        </w:rPr>
        <w:t>国</w:t>
      </w:r>
      <w:r>
        <w:rPr>
          <w:rStyle w:val="19"/>
          <w:rFonts w:hint="eastAsia" w:ascii="仿宋" w:hAnsi="仿宋" w:eastAsia="仿宋"/>
          <w:b w:val="0"/>
          <w:bCs w:val="0"/>
        </w:rPr>
        <w:t>有资本经营预算财政拨款</w:t>
      </w:r>
      <w:r>
        <w:rPr>
          <w:rStyle w:val="19"/>
          <w:rFonts w:hint="eastAsia" w:ascii="仿宋" w:hAnsi="仿宋" w:eastAsia="仿宋"/>
          <w:b w:val="0"/>
          <w:bCs w:val="0"/>
          <w:lang w:eastAsia="zh-CN"/>
        </w:rPr>
        <w:t>收入</w:t>
      </w:r>
      <w:r>
        <w:rPr>
          <w:rStyle w:val="19"/>
          <w:rFonts w:hint="eastAsia" w:ascii="仿宋" w:hAnsi="仿宋" w:eastAsia="仿宋"/>
          <w:b w:val="0"/>
          <w:bCs w:val="0"/>
        </w:rPr>
        <w:t>支出决算表</w:t>
      </w:r>
      <w:bookmarkEnd w:id="5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19"/>
          <w:rFonts w:hint="eastAsia" w:ascii="仿宋" w:hAnsi="仿宋" w:eastAsia="仿宋"/>
          <w:b w:val="0"/>
          <w:bCs w:val="0"/>
        </w:rPr>
      </w:pPr>
      <w:r>
        <w:rPr>
          <w:rStyle w:val="19"/>
          <w:rFonts w:hint="eastAsia" w:ascii="仿宋" w:hAnsi="仿宋" w:eastAsia="仿宋"/>
          <w:b w:val="0"/>
          <w:bCs w:val="0"/>
          <w:lang w:eastAsia="zh-CN"/>
        </w:rPr>
        <w:t>十四、</w:t>
      </w:r>
      <w:r>
        <w:rPr>
          <w:rFonts w:hint="eastAsia" w:ascii="仿宋" w:hAnsi="仿宋" w:eastAsia="仿宋"/>
          <w:b w:val="0"/>
          <w:color w:val="000000"/>
        </w:rPr>
        <w:t>国</w:t>
      </w:r>
      <w:r>
        <w:rPr>
          <w:rStyle w:val="19"/>
          <w:rFonts w:hint="eastAsia" w:ascii="仿宋" w:hAnsi="仿宋" w:eastAsia="仿宋"/>
          <w:b w:val="0"/>
          <w:bCs w:val="0"/>
        </w:rPr>
        <w:t>有资本经营预算财政拨款支出决算表</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89492"/>
    <w:multiLevelType w:val="singleLevel"/>
    <w:tmpl w:val="C8089492"/>
    <w:lvl w:ilvl="0" w:tentative="0">
      <w:start w:val="5"/>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7718D527"/>
    <w:multiLevelType w:val="singleLevel"/>
    <w:tmpl w:val="7718D527"/>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1D12"/>
    <w:rsid w:val="00A73543"/>
    <w:rsid w:val="014021C7"/>
    <w:rsid w:val="019C0FF1"/>
    <w:rsid w:val="08801885"/>
    <w:rsid w:val="0B4D6735"/>
    <w:rsid w:val="0C0125D7"/>
    <w:rsid w:val="1472536B"/>
    <w:rsid w:val="152E416E"/>
    <w:rsid w:val="187033A7"/>
    <w:rsid w:val="1B983AA0"/>
    <w:rsid w:val="1D4C0802"/>
    <w:rsid w:val="21850B8D"/>
    <w:rsid w:val="22DA0655"/>
    <w:rsid w:val="258B0F2D"/>
    <w:rsid w:val="25E1520F"/>
    <w:rsid w:val="2B301400"/>
    <w:rsid w:val="2BF02279"/>
    <w:rsid w:val="2D8972B0"/>
    <w:rsid w:val="2DDF7696"/>
    <w:rsid w:val="2EDE4831"/>
    <w:rsid w:val="314A6F49"/>
    <w:rsid w:val="357F62DB"/>
    <w:rsid w:val="36133400"/>
    <w:rsid w:val="36987163"/>
    <w:rsid w:val="3B5839A1"/>
    <w:rsid w:val="3B707C95"/>
    <w:rsid w:val="3B730F85"/>
    <w:rsid w:val="3B8F416C"/>
    <w:rsid w:val="3E6C6A88"/>
    <w:rsid w:val="404A74F8"/>
    <w:rsid w:val="4356463A"/>
    <w:rsid w:val="4CA5442F"/>
    <w:rsid w:val="4ED60885"/>
    <w:rsid w:val="4FA90A92"/>
    <w:rsid w:val="536C4FB2"/>
    <w:rsid w:val="539F185F"/>
    <w:rsid w:val="564B0C68"/>
    <w:rsid w:val="56D758E8"/>
    <w:rsid w:val="56EB31A3"/>
    <w:rsid w:val="6154047C"/>
    <w:rsid w:val="619632FC"/>
    <w:rsid w:val="623A5E26"/>
    <w:rsid w:val="62B61D5B"/>
    <w:rsid w:val="6697076B"/>
    <w:rsid w:val="6793550E"/>
    <w:rsid w:val="68FC5CFC"/>
    <w:rsid w:val="69C84222"/>
    <w:rsid w:val="6D70199C"/>
    <w:rsid w:val="706708F3"/>
    <w:rsid w:val="73844F8F"/>
    <w:rsid w:val="766E1264"/>
    <w:rsid w:val="77324988"/>
    <w:rsid w:val="7B175A05"/>
    <w:rsid w:val="7D45060A"/>
    <w:rsid w:val="7D701A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99"/>
    <w:rPr>
      <w:b/>
    </w:rPr>
  </w:style>
  <w:style w:type="character" w:styleId="13">
    <w:name w:val="page number"/>
    <w:basedOn w:val="11"/>
    <w:qFormat/>
    <w:uiPriority w:val="0"/>
  </w:style>
  <w:style w:type="character" w:styleId="14">
    <w:name w:val="Hyperlink"/>
    <w:basedOn w:val="11"/>
    <w:unhideWhenUsed/>
    <w:qFormat/>
    <w:uiPriority w:val="99"/>
    <w:rPr>
      <w:color w:val="0563C1"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标题 2 Char"/>
    <w:basedOn w:val="11"/>
    <w:link w:val="3"/>
    <w:qFormat/>
    <w:uiPriority w:val="9"/>
    <w:rPr>
      <w:rFonts w:asciiTheme="majorHAnsi" w:hAnsiTheme="majorHAnsi" w:eastAsiaTheme="majorEastAsia" w:cstheme="majorBidi"/>
      <w:b/>
      <w:bCs/>
      <w:sz w:val="32"/>
      <w:szCs w:val="32"/>
    </w:rPr>
  </w:style>
  <w:style w:type="character" w:customStyle="1" w:styleId="17">
    <w:name w:val="标题 1 Char"/>
    <w:basedOn w:val="11"/>
    <w:link w:val="2"/>
    <w:qFormat/>
    <w:uiPriority w:val="9"/>
    <w:rPr>
      <w:b/>
      <w:bCs/>
      <w:kern w:val="44"/>
      <w:sz w:val="44"/>
      <w:szCs w:val="44"/>
    </w:rPr>
  </w:style>
  <w:style w:type="paragraph" w:customStyle="1" w:styleId="1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9">
    <w:name w:val=" Char Char5"/>
    <w:basedOn w:val="11"/>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842872867363787"/>
          <c:y val="0.150911161731207"/>
          <c:w val="0.883104017611447"/>
          <c:h val="0.677562642369021"/>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1991.73</c:v>
                </c:pt>
                <c:pt idx="1">
                  <c:v>1991.73</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4578.24</c:v>
                </c:pt>
                <c:pt idx="1">
                  <c:v>4578.24</c:v>
                </c:pt>
              </c:numCache>
            </c:numRef>
          </c:val>
        </c:ser>
        <c:dLbls>
          <c:showLegendKey val="0"/>
          <c:showVal val="0"/>
          <c:showCatName val="0"/>
          <c:showSerName val="0"/>
          <c:showPercent val="0"/>
          <c:showBubbleSize val="0"/>
        </c:dLbls>
        <c:gapWidth val="219"/>
        <c:overlap val="-27"/>
        <c:axId val="83176852"/>
        <c:axId val="130011346"/>
      </c:barChart>
      <c:catAx>
        <c:axId val="831768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011346"/>
        <c:crosses val="autoZero"/>
        <c:auto val="1"/>
        <c:lblAlgn val="ctr"/>
        <c:lblOffset val="100"/>
        <c:noMultiLvlLbl val="0"/>
      </c:catAx>
      <c:valAx>
        <c:axId val="1300113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1768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c:v>
                </c:pt>
                <c:pt idx="1">
                  <c:v>政府性基金预算财政拨款收入</c:v>
                </c:pt>
              </c:strCache>
            </c:strRef>
          </c:cat>
          <c:val>
            <c:numRef>
              <c:f>Sheet1!$B$2:$B$3</c:f>
              <c:numCache>
                <c:formatCode>General</c:formatCode>
                <c:ptCount val="2"/>
                <c:pt idx="0">
                  <c:v>3378.24</c:v>
                </c:pt>
                <c:pt idx="1">
                  <c:v>1200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832.28</c:v>
                </c:pt>
                <c:pt idx="1">
                  <c:v>3745.96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58447991194276"/>
          <c:y val="0.144646924829157"/>
          <c:w val="0.900027517886626"/>
          <c:h val="0.677562642369021"/>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1991.73</c:v>
                </c:pt>
                <c:pt idx="1">
                  <c:v>1991.73</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4578.24</c:v>
                </c:pt>
                <c:pt idx="1">
                  <c:v>4578.24</c:v>
                </c:pt>
              </c:numCache>
            </c:numRef>
          </c:val>
        </c:ser>
        <c:dLbls>
          <c:showLegendKey val="0"/>
          <c:showVal val="0"/>
          <c:showCatName val="0"/>
          <c:showSerName val="0"/>
          <c:showPercent val="0"/>
          <c:showBubbleSize val="0"/>
        </c:dLbls>
        <c:gapWidth val="219"/>
        <c:overlap val="-27"/>
        <c:axId val="83176852"/>
        <c:axId val="130011346"/>
      </c:barChart>
      <c:catAx>
        <c:axId val="831768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011346"/>
        <c:crosses val="autoZero"/>
        <c:auto val="1"/>
        <c:lblAlgn val="ctr"/>
        <c:lblOffset val="100"/>
        <c:noMultiLvlLbl val="0"/>
      </c:catAx>
      <c:valAx>
        <c:axId val="1300113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1768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1991.73</c:v>
                </c:pt>
                <c:pt idx="1">
                  <c:v>3378.24</c:v>
                </c:pt>
              </c:numCache>
            </c:numRef>
          </c:val>
        </c:ser>
        <c:dLbls>
          <c:showLegendKey val="0"/>
          <c:showVal val="0"/>
          <c:showCatName val="0"/>
          <c:showSerName val="0"/>
          <c:showPercent val="0"/>
          <c:showBubbleSize val="0"/>
        </c:dLbls>
        <c:gapWidth val="219"/>
        <c:overlap val="-27"/>
        <c:axId val="577610512"/>
        <c:axId val="906322210"/>
      </c:barChart>
      <c:catAx>
        <c:axId val="5776105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6322210"/>
        <c:crosses val="autoZero"/>
        <c:auto val="1"/>
        <c:lblAlgn val="ctr"/>
        <c:lblOffset val="100"/>
        <c:noMultiLvlLbl val="0"/>
      </c:catAx>
      <c:valAx>
        <c:axId val="9063222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7610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88.77</c:v>
                </c:pt>
                <c:pt idx="1">
                  <c:v>3231.4</c:v>
                </c:pt>
                <c:pt idx="2">
                  <c:v>58.07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2021-10-28T03:55:08Z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AD56F9390AF24B11A18286776E4D7D10</vt:lpwstr>
  </property>
</Properties>
</file>