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jc w:val="center"/>
        <w:outlineLvl w:val="0"/>
        <w:rPr>
          <w:rFonts w:ascii="Times New Roman" w:hAnsi="Times New Roman" w:eastAsia="方正小标宋简体" w:cs="Times New Roman"/>
          <w:color w:val="000000"/>
          <w:sz w:val="72"/>
          <w:szCs w:val="72"/>
        </w:rPr>
      </w:pPr>
      <w:bookmarkStart w:id="1" w:name="_Toc15378441"/>
      <w:bookmarkStart w:id="2" w:name="_Toc15377193"/>
      <w:bookmarkStart w:id="3" w:name="_Toc15396597"/>
      <w:bookmarkStart w:id="4" w:name="_Toc15377425"/>
      <w:bookmarkStart w:id="5" w:name="_Toc15396475"/>
      <w:bookmarkStart w:id="70" w:name="_GoBack"/>
      <w:r>
        <w:rPr>
          <w:rFonts w:hint="eastAsia" w:ascii="Times New Roman" w:hAnsi="Times New Roman" w:eastAsia="方正小标宋简体" w:cs="Times New Roman"/>
          <w:color w:val="000000"/>
          <w:sz w:val="72"/>
          <w:szCs w:val="72"/>
          <w:lang w:eastAsia="zh-CN"/>
        </w:rPr>
        <w:t>2020</w:t>
      </w:r>
      <w:r>
        <w:rPr>
          <w:rFonts w:hint="eastAsia" w:ascii="Times New Roman" w:hAnsi="Times New Roman" w:eastAsia="方正小标宋简体" w:cs="Times New Roman"/>
          <w:color w:val="000000"/>
          <w:sz w:val="72"/>
          <w:szCs w:val="72"/>
        </w:rPr>
        <w:t>年度</w:t>
      </w:r>
      <w:bookmarkEnd w:id="1"/>
      <w:bookmarkEnd w:id="2"/>
      <w:bookmarkEnd w:id="3"/>
      <w:bookmarkEnd w:id="4"/>
      <w:bookmarkEnd w:id="5"/>
    </w:p>
    <w:p>
      <w:pPr>
        <w:adjustRightInd w:val="0"/>
        <w:snapToGrid w:val="0"/>
        <w:jc w:val="center"/>
        <w:outlineLvl w:val="0"/>
        <w:rPr>
          <w:rFonts w:ascii="Times New Roman" w:hAnsi="Times New Roman" w:eastAsia="方正小标宋简体" w:cs="Times New Roman"/>
          <w:color w:val="000000"/>
          <w:sz w:val="72"/>
          <w:szCs w:val="72"/>
        </w:rPr>
      </w:pPr>
      <w:bookmarkStart w:id="6" w:name="_Toc15377426"/>
      <w:bookmarkStart w:id="7" w:name="_Toc15396476"/>
      <w:bookmarkStart w:id="8" w:name="_Toc15378442"/>
      <w:bookmarkStart w:id="9" w:name="_Toc15377194"/>
      <w:bookmarkStart w:id="10" w:name="_Toc15396598"/>
      <w:r>
        <w:rPr>
          <w:rFonts w:hint="eastAsia" w:ascii="Times New Roman" w:hAnsi="Times New Roman" w:eastAsia="方正小标宋简体" w:cs="Times New Roman"/>
          <w:color w:val="000000"/>
          <w:sz w:val="72"/>
          <w:szCs w:val="72"/>
        </w:rPr>
        <w:t>四川省</w:t>
      </w:r>
      <w:bookmarkEnd w:id="0"/>
      <w:bookmarkStart w:id="11" w:name="_Toc15306268"/>
      <w:r>
        <w:rPr>
          <w:rFonts w:hint="eastAsia" w:ascii="Times New Roman" w:hAnsi="Times New Roman" w:eastAsia="方正小标宋简体" w:cs="Times New Roman"/>
          <w:color w:val="000000"/>
          <w:sz w:val="72"/>
          <w:szCs w:val="72"/>
          <w:lang w:eastAsia="zh-CN"/>
        </w:rPr>
        <w:t>开江县永兴镇中心小学</w:t>
      </w:r>
      <w:r>
        <w:rPr>
          <w:rFonts w:hint="eastAsia" w:ascii="Times New Roman" w:hAnsi="Times New Roman" w:eastAsia="方正小标宋简体" w:cs="Times New Roman"/>
          <w:color w:val="000000"/>
          <w:sz w:val="72"/>
          <w:szCs w:val="72"/>
        </w:rPr>
        <w:t>部门决算</w:t>
      </w:r>
      <w:bookmarkEnd w:id="6"/>
      <w:bookmarkEnd w:id="7"/>
      <w:bookmarkEnd w:id="8"/>
      <w:bookmarkEnd w:id="9"/>
      <w:bookmarkEnd w:id="10"/>
      <w:bookmarkEnd w:id="11"/>
    </w:p>
    <w:bookmarkEnd w:id="70"/>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rPr>
          <w:rFonts w:hint="eastAsia"/>
          <w:lang w:eastAsia="zh-CN"/>
        </w:rPr>
        <w:t>202</w:t>
      </w:r>
      <w:r>
        <w:rPr>
          <w:rFonts w:hint="eastAsia"/>
          <w:lang w:val="en-US" w:eastAsia="zh-CN"/>
        </w:rPr>
        <w:t>1</w:t>
      </w:r>
      <w:r>
        <w:rPr>
          <w:rFonts w:hint="eastAsia"/>
        </w:rPr>
        <w:t>年</w:t>
      </w:r>
      <w:r>
        <w:rPr>
          <w:rFonts w:hint="eastAsia"/>
          <w:lang w:val="en-US" w:eastAsia="zh-CN"/>
        </w:rPr>
        <w:t>10</w:t>
      </w:r>
      <w:r>
        <w:rPr>
          <w:rFonts w:hint="eastAsia"/>
        </w:rPr>
        <w:t>月</w:t>
      </w:r>
      <w:r>
        <w:rPr>
          <w:rFonts w:hint="eastAsia"/>
          <w:lang w:val="en-US" w:eastAsia="zh-CN"/>
        </w:rPr>
        <w:t>08</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lang w:val="en-US" w:eastAsia="zh-CN"/>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lang w:val="en-US" w:eastAsia="zh-CN"/>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w:t>
      </w:r>
      <w:r>
        <w:rPr>
          <w:rStyle w:val="15"/>
          <w:rFonts w:hint="eastAsia"/>
          <w:lang w:eastAsia="zh-CN"/>
        </w:rPr>
        <w:t>2020</w:t>
      </w:r>
      <w:r>
        <w:rPr>
          <w:rStyle w:val="15"/>
          <w:rFonts w:hint="eastAsia"/>
        </w:rPr>
        <w:t>年度部门决算情况说明</w:t>
      </w:r>
      <w:r>
        <w:tab/>
      </w:r>
      <w:r>
        <w:rPr>
          <w:rFonts w:hint="eastAsia"/>
          <w:lang w:val="en-US" w:eastAsia="zh-CN"/>
        </w:rPr>
        <w:t>6</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0"/>
        <w:rPr>
          <w:rFonts w:hint="eastAsia" w:eastAsia="仿宋" w:cstheme="minorBidi"/>
          <w:lang w:val="en-US" w:eastAsia="zh-CN"/>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lang w:val="en-US" w:eastAsia="zh-CN"/>
        </w:rPr>
        <w:t>1</w:t>
      </w:r>
      <w:r>
        <w:fldChar w:fldCharType="end"/>
      </w:r>
      <w:r>
        <w:rPr>
          <w:rFonts w:hint="eastAsia"/>
          <w:lang w:val="en-US" w:eastAsia="zh-CN"/>
        </w:rPr>
        <w:t>5</w:t>
      </w:r>
    </w:p>
    <w:p>
      <w:pPr>
        <w:pStyle w:val="10"/>
        <w:rPr>
          <w:rFonts w:hint="eastAsia" w:eastAsia="仿宋" w:cstheme="minorBidi"/>
          <w:lang w:val="en-US" w:eastAsia="zh-CN"/>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lang w:val="en-US" w:eastAsia="zh-CN"/>
        </w:rPr>
        <w:t>1</w:t>
      </w:r>
      <w:r>
        <w:fldChar w:fldCharType="end"/>
      </w:r>
      <w:r>
        <w:rPr>
          <w:rFonts w:hint="eastAsia"/>
          <w:lang w:val="en-US" w:eastAsia="zh-CN"/>
        </w:rPr>
        <w:t>7</w:t>
      </w:r>
    </w:p>
    <w:p>
      <w:pPr>
        <w:pStyle w:val="11"/>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lang w:val="en-US" w:eastAsia="zh-CN"/>
        </w:rPr>
        <w:t>2</w:t>
      </w:r>
      <w:r>
        <w:fldChar w:fldCharType="end"/>
      </w:r>
      <w:r>
        <w:rPr>
          <w:rFonts w:hint="eastAsia"/>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w:t>
      </w:r>
      <w:r>
        <w:rPr>
          <w:rStyle w:val="15"/>
          <w:rFonts w:hint="eastAsia" w:ascii="仿宋" w:hAnsi="仿宋" w:eastAsia="仿宋"/>
          <w:sz w:val="28"/>
          <w:szCs w:val="28"/>
          <w:lang w:eastAsia="zh-CN"/>
        </w:rPr>
        <w:t>决算</w:t>
      </w:r>
      <w:r>
        <w:rPr>
          <w:rStyle w:val="15"/>
          <w:rFonts w:hint="eastAsia" w:ascii="仿宋" w:hAnsi="仿宋" w:eastAsia="仿宋"/>
          <w:sz w:val="28"/>
          <w:szCs w:val="28"/>
        </w:rPr>
        <w:t>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w:t>
      </w:r>
      <w:r>
        <w:rPr>
          <w:rStyle w:val="15"/>
          <w:rFonts w:hint="eastAsia" w:ascii="仿宋" w:hAnsi="仿宋" w:eastAsia="仿宋"/>
          <w:sz w:val="28"/>
          <w:szCs w:val="28"/>
          <w:lang w:eastAsia="zh-CN"/>
        </w:rPr>
        <w:t>决算</w:t>
      </w:r>
      <w:r>
        <w:rPr>
          <w:rStyle w:val="15"/>
          <w:rFonts w:hint="eastAsia" w:ascii="仿宋" w:hAnsi="仿宋" w:eastAsia="仿宋"/>
          <w:sz w:val="28"/>
          <w:szCs w:val="28"/>
        </w:rPr>
        <w:t>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w:t>
      </w:r>
      <w:r>
        <w:rPr>
          <w:rStyle w:val="15"/>
          <w:rFonts w:hint="eastAsia" w:ascii="仿宋" w:hAnsi="仿宋" w:eastAsia="仿宋"/>
          <w:sz w:val="28"/>
          <w:szCs w:val="28"/>
          <w:lang w:eastAsia="zh-CN"/>
        </w:rPr>
        <w:t>财政拨款收入</w:t>
      </w:r>
      <w:r>
        <w:rPr>
          <w:rStyle w:val="15"/>
          <w:rFonts w:hint="eastAsia" w:ascii="仿宋" w:hAnsi="仿宋" w:eastAsia="仿宋"/>
          <w:sz w:val="28"/>
          <w:szCs w:val="28"/>
        </w:rPr>
        <w:t>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adjustRightInd w:val="0"/>
        <w:snapToGrid w:val="0"/>
        <w:spacing w:line="440" w:lineRule="exact"/>
        <w:jc w:val="left"/>
        <w:rPr>
          <w:rFonts w:ascii="仿宋" w:hAnsi="仿宋" w:eastAsia="仿宋"/>
          <w:bCs/>
          <w:kern w:val="44"/>
          <w:sz w:val="24"/>
        </w:rPr>
      </w:pPr>
      <w:r>
        <w:rPr>
          <w:rFonts w:ascii="仿宋" w:hAnsi="仿宋" w:eastAsia="仿宋"/>
          <w:color w:val="000000"/>
          <w:sz w:val="24"/>
        </w:rPr>
        <w:fldChar w:fldCharType="end"/>
      </w:r>
      <w:bookmarkStart w:id="12" w:name="_Toc15377196"/>
      <w:bookmarkStart w:id="13" w:name="_Toc15396599"/>
      <w:r>
        <w:rPr>
          <w:rFonts w:hint="eastAsia" w:ascii="仿宋" w:hAnsi="仿宋" w:eastAsia="仿宋"/>
          <w:sz w:val="28"/>
          <w:szCs w:val="28"/>
        </w:rPr>
        <w:t>十</w:t>
      </w:r>
      <w:r>
        <w:rPr>
          <w:rFonts w:hint="eastAsia" w:ascii="仿宋" w:hAnsi="仿宋" w:eastAsia="仿宋"/>
          <w:sz w:val="28"/>
          <w:szCs w:val="28"/>
          <w:lang w:eastAsia="zh-CN"/>
        </w:rPr>
        <w:t>四</w:t>
      </w:r>
      <w:r>
        <w:rPr>
          <w:rFonts w:hint="eastAsia" w:ascii="仿宋" w:hAnsi="仿宋" w:eastAsia="仿宋"/>
          <w:sz w:val="28"/>
          <w:szCs w:val="28"/>
        </w:rPr>
        <w:t>、</w:t>
      </w:r>
      <w:r>
        <w:fldChar w:fldCharType="begin"/>
      </w:r>
      <w:r>
        <w:instrText xml:space="preserve"> HYPERLINK \l "_Toc15396631" </w:instrText>
      </w:r>
      <w:r>
        <w:fldChar w:fldCharType="separate"/>
      </w:r>
      <w:r>
        <w:rPr>
          <w:rStyle w:val="15"/>
          <w:rFonts w:hint="eastAsia" w:ascii="仿宋" w:hAnsi="仿宋" w:eastAsia="仿宋"/>
          <w:color w:val="auto"/>
          <w:sz w:val="28"/>
          <w:szCs w:val="28"/>
          <w:u w:val="none"/>
        </w:rPr>
        <w:t>国有资本经营预算财政拨款支出决算表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5"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
          <w:bCs w:val="0"/>
          <w:color w:val="000000"/>
          <w:sz w:val="32"/>
          <w:szCs w:val="32"/>
        </w:rPr>
        <w:t>（一）主要职能。</w:t>
      </w:r>
      <w:r>
        <w:rPr>
          <w:rFonts w:hint="eastAsia" w:ascii="仿宋" w:hAnsi="仿宋" w:eastAsia="仿宋"/>
          <w:bCs/>
          <w:color w:val="000000"/>
          <w:sz w:val="32"/>
          <w:szCs w:val="32"/>
        </w:rPr>
        <w:t>（职能参照省政府批准的三定方案）</w:t>
      </w:r>
      <w:bookmarkEnd w:id="16"/>
      <w:bookmarkEnd w:id="17"/>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开江县永兴镇中心小学隶属于开江县教育科技知识产权局，是一所乡镇农村小学。在教科局和上级部门的领导下，依法教育,全面贯彻落实科学发展观，促进本校教育事业的蓬勃发展。确立了“以影响川渝，引领秦巴的农村示范小学为目标；以厚德、尚文、积淀、感恩的办学理念；以服务为宗旨，以质量求生存”的工作思路。以维护教职工利益，保障教职工合法权益，以教职工、学生的人生幸福和生命质量作为重点。</w:t>
      </w:r>
    </w:p>
    <w:p>
      <w:pPr>
        <w:pStyle w:val="5"/>
        <w:adjustRightInd w:val="0"/>
        <w:snapToGrid w:val="0"/>
        <w:spacing w:before="93" w:line="600" w:lineRule="exact"/>
        <w:ind w:firstLine="675" w:firstLineChars="210"/>
        <w:outlineLvl w:val="2"/>
        <w:rPr>
          <w:rFonts w:hint="eastAsia" w:ascii="仿宋" w:hAnsi="仿宋" w:eastAsia="仿宋"/>
          <w:bCs/>
          <w:color w:val="000000"/>
          <w:sz w:val="32"/>
          <w:szCs w:val="32"/>
        </w:rPr>
      </w:pPr>
      <w:r>
        <w:rPr>
          <w:rFonts w:hint="eastAsia" w:ascii="仿宋" w:hAnsi="仿宋" w:eastAsia="仿宋"/>
          <w:b/>
          <w:bCs w:val="0"/>
          <w:color w:val="000000"/>
          <w:sz w:val="32"/>
          <w:szCs w:val="32"/>
        </w:rPr>
        <w:t>（二）</w:t>
      </w:r>
      <w:r>
        <w:rPr>
          <w:rFonts w:hint="eastAsia" w:ascii="仿宋" w:hAnsi="仿宋" w:eastAsia="仿宋"/>
          <w:b/>
          <w:bCs w:val="0"/>
          <w:color w:val="000000"/>
          <w:sz w:val="32"/>
          <w:szCs w:val="32"/>
          <w:lang w:eastAsia="zh-CN"/>
        </w:rPr>
        <w:t>2020</w:t>
      </w:r>
      <w:r>
        <w:rPr>
          <w:rFonts w:hint="eastAsia" w:ascii="仿宋" w:hAnsi="仿宋" w:eastAsia="仿宋"/>
          <w:b/>
          <w:bCs w:val="0"/>
          <w:color w:val="000000"/>
          <w:sz w:val="32"/>
          <w:szCs w:val="32"/>
        </w:rPr>
        <w:t>年重点工作完成情况。</w:t>
      </w:r>
      <w:bookmarkEnd w:id="18"/>
      <w:bookmarkEnd w:id="19"/>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本年度学校全面贯彻党的教育方针政策，加强教师队伍建设，强化党的建设，促进义务教育均衡发展建设，注重学生素质能力的培养，大力提升教学教学质量，办人民满意教育。</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widowControl/>
        <w:ind w:firstLine="640" w:firstLineChars="200"/>
        <w:jc w:val="left"/>
        <w:rPr>
          <w:rFonts w:ascii="仿宋" w:hAnsi="仿宋" w:eastAsia="仿宋"/>
          <w:color w:val="000000"/>
          <w:kern w:val="0"/>
          <w:sz w:val="32"/>
          <w:szCs w:val="32"/>
        </w:rPr>
      </w:pPr>
      <w:r>
        <w:rPr>
          <w:rFonts w:hint="eastAsia" w:ascii="仿宋" w:hAnsi="仿宋" w:eastAsia="仿宋"/>
          <w:sz w:val="32"/>
          <w:szCs w:val="32"/>
        </w:rPr>
        <w:t>开江县永兴镇中心小学具有独立编制和独立核算的机构1个。我校是一所镇级农村小学，下辖一所中心幼儿园及</w:t>
      </w:r>
      <w:r>
        <w:rPr>
          <w:rFonts w:hint="eastAsia" w:ascii="仿宋" w:hAnsi="仿宋" w:eastAsia="仿宋"/>
          <w:sz w:val="32"/>
          <w:szCs w:val="32"/>
          <w:lang w:eastAsia="zh-CN"/>
        </w:rPr>
        <w:t>两</w:t>
      </w:r>
      <w:r>
        <w:rPr>
          <w:rFonts w:hint="eastAsia" w:ascii="仿宋" w:hAnsi="仿宋" w:eastAsia="仿宋"/>
          <w:sz w:val="32"/>
          <w:szCs w:val="32"/>
        </w:rPr>
        <w:t>所村小。内设机构7个，包括：办公室、教务处、政教处、后勤处、工会办公室、幼教处和团队办公室。小学教学班</w:t>
      </w:r>
      <w:r>
        <w:rPr>
          <w:rFonts w:hint="eastAsia" w:ascii="仿宋" w:hAnsi="仿宋" w:eastAsia="仿宋"/>
          <w:sz w:val="32"/>
          <w:szCs w:val="32"/>
          <w:lang w:val="en-US" w:eastAsia="zh-CN"/>
        </w:rPr>
        <w:t>24</w:t>
      </w:r>
      <w:r>
        <w:rPr>
          <w:rFonts w:hint="eastAsia" w:ascii="仿宋" w:hAnsi="仿宋" w:eastAsia="仿宋"/>
          <w:sz w:val="32"/>
          <w:szCs w:val="32"/>
        </w:rPr>
        <w:t>个，学生数</w:t>
      </w:r>
      <w:r>
        <w:rPr>
          <w:rFonts w:hint="eastAsia" w:ascii="仿宋" w:hAnsi="仿宋" w:eastAsia="仿宋"/>
          <w:sz w:val="32"/>
          <w:szCs w:val="32"/>
          <w:lang w:val="en-US" w:eastAsia="zh-CN"/>
        </w:rPr>
        <w:t>1194</w:t>
      </w:r>
      <w:r>
        <w:rPr>
          <w:rFonts w:hint="eastAsia" w:ascii="仿宋" w:hAnsi="仿宋" w:eastAsia="仿宋"/>
          <w:sz w:val="32"/>
          <w:szCs w:val="32"/>
        </w:rPr>
        <w:t>人，定编教职工</w:t>
      </w:r>
      <w:r>
        <w:rPr>
          <w:rFonts w:hint="eastAsia" w:ascii="仿宋" w:hAnsi="仿宋" w:eastAsia="仿宋"/>
          <w:sz w:val="32"/>
          <w:szCs w:val="32"/>
          <w:lang w:val="en-US" w:eastAsia="zh-CN"/>
        </w:rPr>
        <w:t>94</w:t>
      </w:r>
      <w:r>
        <w:rPr>
          <w:rFonts w:hint="eastAsia" w:ascii="仿宋" w:hAnsi="仿宋" w:eastAsia="仿宋"/>
          <w:sz w:val="32"/>
          <w:szCs w:val="32"/>
        </w:rPr>
        <w:t>人，退休教师</w:t>
      </w:r>
      <w:r>
        <w:rPr>
          <w:rFonts w:hint="eastAsia" w:ascii="仿宋" w:hAnsi="仿宋" w:eastAsia="仿宋"/>
          <w:sz w:val="32"/>
          <w:szCs w:val="32"/>
          <w:lang w:val="en-US" w:eastAsia="zh-CN"/>
        </w:rPr>
        <w:t>48</w:t>
      </w:r>
      <w:r>
        <w:rPr>
          <w:rFonts w:hint="eastAsia" w:ascii="仿宋" w:hAnsi="仿宋" w:eastAsia="仿宋"/>
          <w:sz w:val="32"/>
          <w:szCs w:val="32"/>
        </w:rPr>
        <w:t>人</w:t>
      </w:r>
      <w:r>
        <w:rPr>
          <w:rFonts w:hint="eastAsia" w:ascii="仿宋" w:hAnsi="仿宋" w:eastAsia="仿宋"/>
          <w:sz w:val="32"/>
          <w:szCs w:val="32"/>
          <w:lang w:eastAsia="zh-CN"/>
        </w:rPr>
        <w:t>。</w:t>
      </w: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lang w:eastAsia="zh-CN"/>
        </w:rPr>
        <w:t>2020</w:t>
      </w:r>
      <w:r>
        <w:rPr>
          <w:rStyle w:val="24"/>
          <w:rFonts w:hint="eastAsia" w:ascii="黑体" w:hAnsi="黑体" w:eastAsia="黑体"/>
          <w:b w:val="0"/>
          <w:bCs w:val="0"/>
        </w:rPr>
        <w:t>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年度收、支总计2171.07万元。与201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787.01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56.86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w:t>
      </w:r>
      <w:r>
        <w:rPr>
          <w:rFonts w:hint="eastAsia" w:ascii="仿宋" w:hAnsi="仿宋" w:eastAsia="仿宋"/>
          <w:color w:val="000000"/>
          <w:sz w:val="32"/>
          <w:szCs w:val="32"/>
          <w:lang w:eastAsia="zh-CN"/>
        </w:rPr>
        <w:t>下达</w:t>
      </w:r>
      <w:r>
        <w:rPr>
          <w:rFonts w:hint="eastAsia" w:ascii="仿宋" w:hAnsi="仿宋" w:eastAsia="仿宋"/>
          <w:color w:val="000000"/>
          <w:sz w:val="32"/>
          <w:szCs w:val="32"/>
        </w:rPr>
        <w:t>工程款较多</w:t>
      </w:r>
      <w:r>
        <w:rPr>
          <w:rFonts w:hint="eastAsia" w:ascii="仿宋" w:hAnsi="仿宋" w:eastAsia="仿宋"/>
          <w:color w:val="000000"/>
          <w:sz w:val="32"/>
          <w:szCs w:val="32"/>
          <w:lang w:eastAsia="zh-CN"/>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pict>
          <v:shape id="_x0000_s1027" o:spid="_x0000_s1027" o:spt="75" type="#_x0000_t75" style="position:absolute;left:0pt;margin-left:32.3pt;margin-top:7.75pt;height:291.6pt;width:391.8pt;z-index:251659264;mso-width-relative:page;mso-height-relative:page;" o:ole="t" filled="f" o:preferrelative="t" stroked="f" coordsize="21600,21600">
            <v:path/>
            <v:fill on="f" focussize="0,0"/>
            <v:stroke on="f"/>
            <v:imagedata r:id="rId7" o:title=""/>
            <o:lock v:ext="edit" aspectratio="t"/>
          </v:shape>
          <o:OLEObject Type="Embed" ProgID="Excel.Sheet.8" ShapeID="_x0000_s1027" DrawAspect="Content" ObjectID="_1468075725" r:id="rId6">
            <o:LockedField>false</o:LockedField>
          </o:OLEObject>
        </w:pic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年本年收入合计2065.92万元，其中：一般公共预算财政拨款收入2060.92万元，占</w:t>
      </w:r>
      <w:r>
        <w:rPr>
          <w:rFonts w:hint="eastAsia" w:ascii="仿宋" w:hAnsi="仿宋" w:eastAsia="仿宋"/>
          <w:color w:val="000000"/>
          <w:sz w:val="32"/>
          <w:szCs w:val="32"/>
          <w:lang w:val="en-US" w:eastAsia="zh-CN"/>
        </w:rPr>
        <w:t>99.76</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0.24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pict>
          <v:shape id="_x0000_s1028" o:spid="_x0000_s1028" o:spt="75" type="#_x0000_t75" style="position:absolute;left:0pt;margin-left:-39.9pt;margin-top:27.45pt;height:283.15pt;width:517.25pt;z-index:251660288;mso-width-relative:page;mso-height-relative:page;" o:ole="t" filled="f" o:preferrelative="t" stroked="f" coordsize="21600,21600">
            <v:path/>
            <v:fill on="f" focussize="0,0"/>
            <v:stroke on="f"/>
            <v:imagedata r:id="rId9" o:title=""/>
            <o:lock v:ext="edit" aspectratio="t"/>
          </v:shape>
          <o:OLEObject Type="Embed" ProgID="Excel.Sheet.8" ShapeID="_x0000_s1028" DrawAspect="Content" ObjectID="_1468075726" r:id="rId8">
            <o:LockedField>false</o:LockedField>
          </o:OLEObject>
        </w:pi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spacing w:line="600" w:lineRule="exact"/>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年本年支出合计1265.92万元，其中：基本支出1233.28万元，占</w:t>
      </w:r>
      <w:r>
        <w:rPr>
          <w:rFonts w:hint="eastAsia" w:ascii="仿宋" w:hAnsi="仿宋" w:eastAsia="仿宋"/>
          <w:color w:val="000000"/>
          <w:sz w:val="32"/>
          <w:szCs w:val="32"/>
          <w:lang w:val="en-US" w:eastAsia="zh-CN"/>
        </w:rPr>
        <w:t>97.42</w:t>
      </w:r>
      <w:r>
        <w:rPr>
          <w:rFonts w:ascii="仿宋" w:hAnsi="仿宋" w:eastAsia="仿宋"/>
          <w:color w:val="000000"/>
          <w:sz w:val="32"/>
          <w:szCs w:val="32"/>
        </w:rPr>
        <w:t>%</w:t>
      </w:r>
      <w:r>
        <w:rPr>
          <w:rFonts w:hint="eastAsia" w:ascii="仿宋" w:hAnsi="仿宋" w:eastAsia="仿宋"/>
          <w:color w:val="000000"/>
          <w:sz w:val="32"/>
          <w:szCs w:val="32"/>
        </w:rPr>
        <w:t>；项目支出32.64万元，占</w:t>
      </w:r>
      <w:r>
        <w:rPr>
          <w:rFonts w:hint="eastAsia" w:ascii="仿宋" w:hAnsi="仿宋" w:eastAsia="仿宋"/>
          <w:color w:val="000000"/>
          <w:sz w:val="32"/>
          <w:szCs w:val="32"/>
          <w:lang w:val="en-US" w:eastAsia="zh-CN"/>
        </w:rPr>
        <w:t>2.58</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rPr>
          <w:rFonts w:hint="default" w:ascii="仿宋_GB2312" w:eastAsia="仿宋_GB2312"/>
          <w:color w:val="FF0000"/>
          <w:sz w:val="32"/>
          <w:szCs w:val="32"/>
          <w:lang w:val="en-US" w:eastAsia="zh-CN"/>
        </w:rPr>
      </w:pPr>
    </w:p>
    <w:p>
      <w:pPr>
        <w:spacing w:line="600" w:lineRule="exact"/>
        <w:rPr>
          <w:rFonts w:hint="default" w:ascii="仿宋_GB2312" w:eastAsia="仿宋_GB2312"/>
          <w:color w:val="FF0000"/>
          <w:sz w:val="32"/>
          <w:szCs w:val="32"/>
          <w:lang w:val="en-US" w:eastAsia="zh-CN"/>
        </w:rPr>
      </w:pPr>
    </w:p>
    <w:p>
      <w:pPr>
        <w:spacing w:line="600" w:lineRule="exact"/>
        <w:rPr>
          <w:rFonts w:hint="default" w:ascii="仿宋_GB2312" w:eastAsia="仿宋_GB2312"/>
          <w:color w:val="FF0000"/>
          <w:sz w:val="32"/>
          <w:szCs w:val="32"/>
          <w:lang w:val="en-US" w:eastAsia="zh-CN"/>
        </w:rPr>
      </w:pPr>
    </w:p>
    <w:p>
      <w:pPr>
        <w:spacing w:line="600" w:lineRule="exact"/>
        <w:rPr>
          <w:rFonts w:hint="default" w:ascii="仿宋_GB2312" w:eastAsia="仿宋_GB2312"/>
          <w:color w:val="FF0000"/>
          <w:sz w:val="32"/>
          <w:szCs w:val="32"/>
          <w:lang w:val="en-US" w:eastAsia="zh-CN"/>
        </w:rPr>
      </w:pPr>
    </w:p>
    <w:p>
      <w:pPr>
        <w:spacing w:line="600" w:lineRule="exact"/>
        <w:rPr>
          <w:rFonts w:hint="default" w:ascii="仿宋_GB2312" w:eastAsia="仿宋_GB2312"/>
          <w:color w:val="FF0000"/>
          <w:sz w:val="32"/>
          <w:szCs w:val="32"/>
          <w:lang w:val="en-US" w:eastAsia="zh-CN"/>
        </w:rPr>
      </w:pPr>
      <w:r>
        <w:rPr>
          <w:rFonts w:ascii="仿宋_GB2312" w:eastAsia="仿宋_GB2312"/>
          <w:color w:val="FF0000"/>
          <w:sz w:val="32"/>
          <w:szCs w:val="32"/>
        </w:rPr>
        <w:pict>
          <v:shape id="_x0000_s1031" o:spid="_x0000_s1031" o:spt="75" type="#_x0000_t75" style="position:absolute;left:0pt;margin-left:-3.3pt;margin-top:13.2pt;height:208.4pt;width:435.9pt;z-index:251661312;mso-width-relative:page;mso-height-relative:page;" o:ole="t" filled="f" o:preferrelative="t" stroked="f" coordsize="21600,21600">
            <v:path/>
            <v:fill on="f" focussize="0,0"/>
            <v:stroke on="f"/>
            <v:imagedata r:id="rId11" o:title=""/>
            <o:lock v:ext="edit" aspectratio="t"/>
          </v:shape>
          <o:OLEObject Type="Embed" ProgID="Excel.Sheet.8" ShapeID="_x0000_s1031" DrawAspect="Content" ObjectID="_1468075727" r:id="rId10">
            <o:LockedField>false</o:LockedField>
          </o:OLEObject>
        </w:pict>
      </w:r>
    </w:p>
    <w:p>
      <w:pPr>
        <w:spacing w:line="600" w:lineRule="exact"/>
        <w:rPr>
          <w:rFonts w:hint="default" w:ascii="仿宋_GB2312" w:eastAsia="仿宋_GB2312"/>
          <w:color w:val="FF0000"/>
          <w:sz w:val="32"/>
          <w:szCs w:val="32"/>
          <w:lang w:val="en-US" w:eastAsia="zh-CN"/>
        </w:rPr>
      </w:pPr>
    </w:p>
    <w:p>
      <w:pPr>
        <w:spacing w:line="600" w:lineRule="exact"/>
        <w:rPr>
          <w:rFonts w:hint="default" w:ascii="仿宋_GB2312" w:eastAsia="仿宋_GB2312"/>
          <w:color w:val="FF0000"/>
          <w:sz w:val="32"/>
          <w:szCs w:val="32"/>
          <w:lang w:val="en-US" w:eastAsia="zh-CN"/>
        </w:rPr>
      </w:pPr>
    </w:p>
    <w:p>
      <w:pPr>
        <w:spacing w:line="600" w:lineRule="exact"/>
        <w:rPr>
          <w:rFonts w:hint="default" w:ascii="仿宋_GB2312" w:eastAsia="仿宋_GB2312"/>
          <w:color w:val="FF0000"/>
          <w:sz w:val="32"/>
          <w:szCs w:val="32"/>
          <w:lang w:val="en-US" w:eastAsia="zh-CN"/>
        </w:rPr>
      </w:pPr>
    </w:p>
    <w:p>
      <w:pPr>
        <w:spacing w:line="600" w:lineRule="exact"/>
        <w:rPr>
          <w:rFonts w:hint="default" w:ascii="仿宋_GB2312" w:eastAsia="仿宋_GB2312"/>
          <w:color w:val="FF0000"/>
          <w:sz w:val="32"/>
          <w:szCs w:val="32"/>
          <w:lang w:val="en-US" w:eastAsia="zh-CN"/>
        </w:rPr>
      </w:pPr>
    </w:p>
    <w:p>
      <w:pPr>
        <w:spacing w:line="600" w:lineRule="exact"/>
        <w:rPr>
          <w:rFonts w:hint="default" w:ascii="仿宋_GB2312" w:eastAsia="仿宋_GB2312"/>
          <w:color w:val="FF0000"/>
          <w:sz w:val="32"/>
          <w:szCs w:val="32"/>
          <w:lang w:val="en-US" w:eastAsia="zh-CN"/>
        </w:rPr>
      </w:pPr>
    </w:p>
    <w:p>
      <w:pPr>
        <w:spacing w:line="600" w:lineRule="exact"/>
        <w:rPr>
          <w:rFonts w:hint="default" w:ascii="仿宋_GB2312" w:eastAsia="仿宋_GB2312"/>
          <w:color w:val="FF0000"/>
          <w:sz w:val="32"/>
          <w:szCs w:val="32"/>
          <w:lang w:val="en-US" w:eastAsia="zh-CN"/>
        </w:rPr>
      </w:pPr>
    </w:p>
    <w:p>
      <w:pPr>
        <w:spacing w:line="600" w:lineRule="exact"/>
        <w:rPr>
          <w:rFonts w:hint="default" w:ascii="仿宋_GB2312" w:eastAsia="仿宋_GB2312"/>
          <w:color w:val="FF0000"/>
          <w:sz w:val="32"/>
          <w:szCs w:val="32"/>
          <w:lang w:val="en-US" w:eastAsia="zh-CN"/>
        </w:rPr>
      </w:pP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2171.07</w:t>
      </w:r>
      <w:r>
        <w:rPr>
          <w:rFonts w:hint="eastAsia" w:ascii="仿宋" w:hAnsi="仿宋" w:eastAsia="仿宋"/>
          <w:color w:val="000000"/>
          <w:sz w:val="32"/>
          <w:szCs w:val="32"/>
        </w:rPr>
        <w:t>万元。与2019年相比，收、支总计各增加787.01万元，增长56.86%。主要变动原因是2020年下达工程款较多。</w:t>
      </w: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b/>
          <w:color w:val="00B050"/>
          <w:sz w:val="32"/>
          <w:szCs w:val="32"/>
        </w:rPr>
      </w:pPr>
      <w:r>
        <w:rPr>
          <w:rFonts w:ascii="仿宋" w:hAnsi="仿宋" w:eastAsia="仿宋"/>
          <w:color w:val="000000" w:themeColor="text1"/>
          <w:sz w:val="32"/>
          <w:szCs w:val="32"/>
        </w:rPr>
        <w:pict>
          <v:shape id="_x0000_s1032" o:spid="_x0000_s1032" o:spt="75" type="#_x0000_t75" style="position:absolute;left:0pt;margin-left:-1.45pt;margin-top:-22.35pt;height:303pt;width:493.2pt;z-index:251662336;mso-width-relative:page;mso-height-relative:page;" o:ole="t" filled="f" o:preferrelative="t" stroked="f" coordsize="21600,21600">
            <v:path/>
            <v:fill on="f" focussize="0,0"/>
            <v:stroke on="f"/>
            <v:imagedata r:id="rId13" o:title=""/>
            <o:lock v:ext="edit" aspectratio="t"/>
          </v:shape>
          <o:OLEObject Type="Embed" ProgID="Excel.Sheet.8" ShapeID="_x0000_s1032" DrawAspect="Content" ObjectID="_1468075728" r:id="rId12">
            <o:LockedField>false</o:LockedField>
          </o:OLEObject>
        </w:pict>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color w:val="auto"/>
        </w:rPr>
      </w:pPr>
      <w:bookmarkStart w:id="32" w:name="_Toc15377209"/>
      <w:bookmarkStart w:id="33" w:name="_Toc15396607"/>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5"/>
          <w:rFonts w:hint="eastAsia" w:ascii="黑体" w:hAnsi="黑体" w:eastAsia="黑体"/>
          <w:b w:val="0"/>
          <w:color w:val="auto"/>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年一般公共预算财政拨款支出1260.92万元，占本年支出合计的</w:t>
      </w:r>
      <w:r>
        <w:rPr>
          <w:rFonts w:hint="eastAsia" w:ascii="仿宋" w:hAnsi="仿宋" w:eastAsia="仿宋"/>
          <w:color w:val="000000"/>
          <w:sz w:val="32"/>
          <w:szCs w:val="32"/>
          <w:lang w:val="en-US" w:eastAsia="zh-CN"/>
        </w:rPr>
        <w:t>99.6</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年相比，一般公共预算财政拨款减少</w:t>
      </w:r>
      <w:r>
        <w:rPr>
          <w:rFonts w:hint="eastAsia" w:ascii="仿宋" w:hAnsi="仿宋" w:eastAsia="仿宋"/>
          <w:color w:val="000000"/>
          <w:sz w:val="32"/>
          <w:szCs w:val="32"/>
          <w:lang w:val="en-US" w:eastAsia="zh-CN"/>
        </w:rPr>
        <w:t>12.98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2020</w:t>
      </w:r>
      <w:r>
        <w:rPr>
          <w:rFonts w:hint="eastAsia" w:ascii="仿宋" w:hAnsi="仿宋" w:eastAsia="仿宋"/>
          <w:color w:val="000000"/>
          <w:sz w:val="32"/>
          <w:szCs w:val="32"/>
        </w:rPr>
        <w:t>年支付工程款比</w:t>
      </w:r>
      <w:r>
        <w:rPr>
          <w:rFonts w:hint="eastAsia" w:ascii="仿宋" w:hAnsi="仿宋" w:eastAsia="仿宋"/>
          <w:color w:val="000000"/>
          <w:sz w:val="32"/>
          <w:szCs w:val="32"/>
          <w:lang w:val="en-US" w:eastAsia="zh-CN"/>
        </w:rPr>
        <w:t>2019年</w:t>
      </w:r>
      <w:r>
        <w:rPr>
          <w:rFonts w:hint="eastAsia" w:ascii="仿宋" w:hAnsi="仿宋" w:eastAsia="仿宋"/>
          <w:color w:val="000000"/>
          <w:sz w:val="32"/>
          <w:szCs w:val="32"/>
          <w:lang w:eastAsia="zh-CN"/>
        </w:rPr>
        <w:t>少</w:t>
      </w:r>
      <w:r>
        <w:rPr>
          <w:rFonts w:hint="eastAsia" w:ascii="仿宋" w:hAnsi="仿宋" w:eastAsia="仿宋"/>
          <w:color w:val="000000"/>
          <w:sz w:val="32"/>
          <w:szCs w:val="32"/>
        </w:rPr>
        <w:t>。</w:t>
      </w: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pict>
          <v:shape id="_x0000_s1033" o:spid="_x0000_s1033" o:spt="75" type="#_x0000_t75" style="position:absolute;left:0pt;margin-left:-25.5pt;margin-top:12.05pt;height:234.3pt;width:486.85pt;z-index:251663360;mso-width-relative:page;mso-height-relative:page;" o:ole="t" filled="f" o:preferrelative="t" stroked="f" coordsize="21600,21600">
            <v:path/>
            <v:fill on="f" focussize="0,0"/>
            <v:stroke on="f"/>
            <v:imagedata r:id="rId15" o:title=""/>
            <o:lock v:ext="edit" aspectratio="t"/>
          </v:shape>
          <o:OLEObject Type="Embed" ProgID="Excel.Sheet.8" ShapeID="_x0000_s1033" DrawAspect="Content" ObjectID="_1468075729" r:id="rId14">
            <o:LockedField>false</o:LockedField>
          </o:OLEObject>
        </w:pict>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000000" w:themeColor="text1"/>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1260.92</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rPr>
        <w:t>1013.69万元，占</w:t>
      </w:r>
      <w:r>
        <w:rPr>
          <w:rFonts w:hint="eastAsia" w:ascii="仿宋" w:hAnsi="仿宋" w:eastAsia="仿宋"/>
          <w:color w:val="000000" w:themeColor="text1"/>
          <w:sz w:val="32"/>
          <w:szCs w:val="32"/>
          <w:lang w:val="en-US" w:eastAsia="zh-CN"/>
        </w:rPr>
        <w:t>80.39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w:t>
      </w:r>
      <w:r>
        <w:rPr>
          <w:rFonts w:hint="eastAsia" w:ascii="仿宋" w:hAnsi="仿宋" w:eastAsia="仿宋"/>
          <w:b/>
          <w:bCs/>
          <w:color w:val="000000" w:themeColor="text1"/>
          <w:sz w:val="32"/>
          <w:szCs w:val="32"/>
          <w:lang w:val="en-US" w:eastAsia="zh-CN"/>
        </w:rPr>
        <w:t>0</w:t>
      </w:r>
      <w:r>
        <w:rPr>
          <w:rFonts w:hint="eastAsia" w:ascii="仿宋" w:hAnsi="仿宋" w:eastAsia="仿宋"/>
          <w:b/>
          <w:bCs/>
          <w:color w:val="000000" w:themeColor="text1"/>
          <w:sz w:val="32"/>
          <w:szCs w:val="32"/>
        </w:rPr>
        <w:t>万元，占</w:t>
      </w:r>
      <w:r>
        <w:rPr>
          <w:rFonts w:hint="eastAsia" w:ascii="仿宋" w:hAnsi="仿宋" w:eastAsia="仿宋"/>
          <w:b/>
          <w:bCs/>
          <w:color w:val="000000" w:themeColor="text1"/>
          <w:sz w:val="32"/>
          <w:szCs w:val="32"/>
          <w:lang w:val="en-US" w:eastAsia="zh-CN"/>
        </w:rPr>
        <w:t>0</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119.23</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9.46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lang w:val="en-US" w:eastAsia="zh-CN"/>
        </w:rPr>
        <w:t>47.65</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3.78</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80.35</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6.37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pict>
          <v:shape id="_x0000_s1034" o:spid="_x0000_s1034" o:spt="75" type="#_x0000_t75" style="position:absolute;left:0pt;margin-left:-7.35pt;margin-top:14.5pt;height:240pt;width:429.65pt;z-index:251664384;mso-width-relative:page;mso-height-relative:page;" o:ole="t" filled="f" o:preferrelative="t" stroked="f" coordsize="21600,21600">
            <v:path/>
            <v:fill on="f" focussize="0,0"/>
            <v:stroke on="f"/>
            <v:imagedata r:id="rId17" o:title=""/>
            <o:lock v:ext="edit" aspectratio="t"/>
          </v:shape>
          <o:OLEObject Type="Embed" ProgID="Excel.Sheet.8" ShapeID="_x0000_s1034" DrawAspect="Content" ObjectID="_1468075730" r:id="rId16">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lang w:eastAsia="zh-CN"/>
        </w:rPr>
        <w:t>2020</w:t>
      </w:r>
      <w:r>
        <w:rPr>
          <w:rFonts w:hint="eastAsia" w:ascii="仿宋" w:hAnsi="仿宋" w:eastAsia="仿宋"/>
          <w:b/>
          <w:color w:val="000000" w:themeColor="text1"/>
          <w:sz w:val="32"/>
          <w:szCs w:val="32"/>
        </w:rPr>
        <w:t>年般公共预算支出决算数为</w:t>
      </w:r>
      <w:r>
        <w:rPr>
          <w:rFonts w:hint="eastAsia" w:ascii="仿宋" w:hAnsi="仿宋" w:eastAsia="仿宋"/>
          <w:b/>
          <w:color w:val="000000" w:themeColor="text1"/>
          <w:sz w:val="32"/>
          <w:szCs w:val="32"/>
          <w:lang w:val="en-US" w:eastAsia="zh-CN"/>
        </w:rPr>
        <w:t>1260.92</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numPr>
          <w:ilvl w:val="0"/>
          <w:numId w:val="2"/>
        </w:numPr>
        <w:spacing w:line="600" w:lineRule="exact"/>
        <w:ind w:firstLine="643" w:firstLineChars="200"/>
        <w:rPr>
          <w:rStyle w:val="14"/>
          <w:rFonts w:hint="eastAsia" w:ascii="仿宋" w:hAnsi="仿宋" w:eastAsia="仿宋"/>
          <w:bCs/>
          <w:color w:val="000000"/>
          <w:sz w:val="32"/>
          <w:szCs w:val="32"/>
        </w:rPr>
      </w:pPr>
      <w:r>
        <w:rPr>
          <w:rStyle w:val="14"/>
          <w:rFonts w:hint="eastAsia" w:ascii="仿宋" w:hAnsi="仿宋" w:eastAsia="仿宋"/>
          <w:bCs/>
          <w:color w:val="000000"/>
          <w:sz w:val="32"/>
          <w:szCs w:val="32"/>
        </w:rPr>
        <w:t>一般公共服务（类））: 支出决算为0万元，完成预算0%。</w:t>
      </w:r>
    </w:p>
    <w:p>
      <w:pPr>
        <w:numPr>
          <w:ilvl w:val="0"/>
          <w:numId w:val="0"/>
        </w:num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1013.69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left="638" w:leftChars="304" w:firstLine="0" w:firstLineChars="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文化旅游体育与传媒（类）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119.23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6.</w:t>
      </w:r>
      <w:r>
        <w:rPr>
          <w:rFonts w:hint="eastAsia" w:ascii="仿宋" w:hAnsi="仿宋" w:eastAsia="仿宋"/>
          <w:b/>
          <w:bCs/>
          <w:color w:val="000000" w:themeColor="text1"/>
          <w:sz w:val="32"/>
          <w:szCs w:val="32"/>
        </w:rPr>
        <w:t>卫生健康</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47.65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Fonts w:hint="eastAsia" w:ascii="仿宋" w:hAnsi="仿宋" w:eastAsia="仿宋"/>
          <w:b/>
          <w:bCs/>
          <w:color w:val="000000" w:themeColor="text1"/>
          <w:sz w:val="32"/>
          <w:szCs w:val="32"/>
        </w:rPr>
        <w:t>住房保障</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80.35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1233.29</w:t>
      </w:r>
      <w:r>
        <w:rPr>
          <w:rFonts w:hint="eastAsia" w:ascii="仿宋" w:hAnsi="仿宋" w:eastAsia="仿宋"/>
          <w:color w:val="000000"/>
          <w:sz w:val="32"/>
          <w:szCs w:val="32"/>
        </w:rPr>
        <w:t>人员经费1129.83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103.46</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Fonts w:hint="eastAsia" w:ascii="黑体" w:eastAsia="黑体"/>
          <w:color w:val="000000"/>
          <w:sz w:val="32"/>
          <w:szCs w:val="32"/>
        </w:rPr>
      </w:pPr>
      <w:bookmarkStart w:id="42" w:name="_Toc15396609"/>
      <w:bookmarkStart w:id="43" w:name="_Toc15377215"/>
    </w:p>
    <w:p>
      <w:pPr>
        <w:spacing w:line="600" w:lineRule="exact"/>
        <w:ind w:firstLine="640"/>
        <w:outlineLvl w:val="1"/>
        <w:rPr>
          <w:rStyle w:val="25"/>
          <w:rFonts w:ascii="黑体" w:hAnsi="黑体" w:eastAsia="黑体"/>
          <w:b w:val="0"/>
        </w:rPr>
      </w:pPr>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FF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1.28</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w:t>
      </w:r>
      <w:r>
        <w:rPr>
          <w:rFonts w:hint="eastAsia" w:ascii="仿宋" w:hAnsi="仿宋" w:eastAsia="仿宋"/>
          <w:color w:val="000000"/>
          <w:sz w:val="32"/>
          <w:szCs w:val="32"/>
          <w:lang w:eastAsia="zh-CN"/>
        </w:rPr>
        <w:t>比</w:t>
      </w:r>
      <w:r>
        <w:rPr>
          <w:rFonts w:hint="eastAsia" w:ascii="仿宋" w:hAnsi="仿宋" w:eastAsia="仿宋"/>
          <w:color w:val="000000"/>
          <w:sz w:val="32"/>
          <w:szCs w:val="32"/>
        </w:rPr>
        <w:t>预算数</w:t>
      </w:r>
      <w:r>
        <w:rPr>
          <w:rFonts w:hint="eastAsia" w:ascii="仿宋" w:hAnsi="仿宋" w:eastAsia="仿宋"/>
          <w:color w:val="000000"/>
          <w:sz w:val="32"/>
          <w:szCs w:val="32"/>
          <w:lang w:eastAsia="zh-CN"/>
        </w:rPr>
        <w:t>略有减少，</w:t>
      </w:r>
      <w:r>
        <w:rPr>
          <w:rFonts w:hint="eastAsia" w:ascii="仿宋" w:hAnsi="仿宋" w:eastAsia="仿宋"/>
          <w:color w:val="000000"/>
          <w:sz w:val="32"/>
          <w:szCs w:val="32"/>
        </w:rPr>
        <w:t>主要原因是</w:t>
      </w:r>
      <w:r>
        <w:rPr>
          <w:rFonts w:hint="eastAsia" w:ascii="仿宋" w:hAnsi="仿宋" w:eastAsia="仿宋"/>
          <w:color w:val="000000"/>
          <w:sz w:val="32"/>
          <w:szCs w:val="32"/>
          <w:lang w:eastAsia="zh-CN"/>
        </w:rPr>
        <w:t>加强了“三公”经费的管理</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1..28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pict>
          <v:shape id="_x0000_s1038" o:spid="_x0000_s1038" o:spt="75" type="#_x0000_t75" style="position:absolute;left:0pt;margin-left:-6.4pt;margin-top:21.55pt;height:266.55pt;width:429.65pt;z-index:251665408;mso-width-relative:page;mso-height-relative:page;" o:ole="t" filled="f" o:preferrelative="t" stroked="f" coordsize="21600,21600">
            <v:path/>
            <v:fill on="f" focussize="0,0"/>
            <v:stroke on="f"/>
            <v:imagedata r:id="rId19" o:title=""/>
            <o:lock v:ext="edit" aspectratio="t"/>
          </v:shape>
          <o:OLEObject Type="Embed" ProgID="Excel.Sheet.8" ShapeID="_x0000_s1038" DrawAspect="Content" ObjectID="_1468075731" r:id="rId18">
            <o:LockedField>false</o:LockedField>
          </o:OLEObject>
        </w:pic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3" w:firstLineChars="20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1.28</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0.002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。主要原因是加强了“三公”经费的管理</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其中：</w:t>
      </w:r>
    </w:p>
    <w:p>
      <w:pPr>
        <w:spacing w:line="600" w:lineRule="exact"/>
        <w:ind w:firstLine="643" w:firstLineChars="200"/>
        <w:rPr>
          <w:rFonts w:hint="eastAsia" w:ascii="仿宋_GB2312" w:eastAsia="仿宋_GB2312"/>
          <w:color w:val="000000"/>
          <w:sz w:val="32"/>
          <w:szCs w:val="32"/>
          <w:lang w:eastAsia="zh-CN"/>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1.28</w:t>
      </w:r>
      <w:r>
        <w:rPr>
          <w:rFonts w:hint="eastAsia" w:ascii="仿宋_GB2312" w:eastAsia="仿宋_GB2312"/>
          <w:color w:val="000000"/>
          <w:sz w:val="32"/>
          <w:szCs w:val="32"/>
        </w:rPr>
        <w:t>万元，主要用于执行公务、开展业务活动开支的用餐费等。国内公务接待</w:t>
      </w:r>
      <w:r>
        <w:rPr>
          <w:rFonts w:hint="eastAsia" w:ascii="仿宋_GB2312" w:eastAsia="仿宋_GB2312"/>
          <w:color w:val="000000"/>
          <w:sz w:val="32"/>
          <w:szCs w:val="32"/>
          <w:lang w:val="en-US" w:eastAsia="zh-CN"/>
        </w:rPr>
        <w:t>33</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268</w:t>
      </w:r>
      <w:r>
        <w:rPr>
          <w:rFonts w:hint="eastAsia" w:ascii="仿宋_GB2312" w:eastAsia="仿宋_GB2312"/>
          <w:color w:val="000000"/>
          <w:sz w:val="32"/>
          <w:szCs w:val="32"/>
        </w:rPr>
        <w:t>人次（包括陪同人员），共计支出</w:t>
      </w:r>
      <w:r>
        <w:rPr>
          <w:rFonts w:hint="eastAsia" w:ascii="仿宋_GB2312" w:eastAsia="仿宋_GB2312"/>
          <w:color w:val="000000"/>
          <w:sz w:val="32"/>
          <w:szCs w:val="32"/>
          <w:lang w:val="en-US" w:eastAsia="zh-CN"/>
        </w:rPr>
        <w:t>1.28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。具体内容包括：上级来校指导工作、开展业务活动和外单位参观学习我校校园文化等工作餐支出等。</w:t>
      </w:r>
    </w:p>
    <w:p>
      <w:pPr>
        <w:numPr>
          <w:ilvl w:val="0"/>
          <w:numId w:val="0"/>
        </w:numPr>
        <w:spacing w:line="600" w:lineRule="exact"/>
        <w:ind w:leftChars="200"/>
        <w:outlineLvl w:val="1"/>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2020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w:t>
      </w:r>
    </w:p>
    <w:p>
      <w:pPr>
        <w:numPr>
          <w:ilvl w:val="0"/>
          <w:numId w:val="3"/>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color w:val="000000"/>
          <w:sz w:val="32"/>
          <w:szCs w:val="32"/>
          <w:lang w:eastAsia="zh-CN"/>
        </w:rPr>
        <w:t>2020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r>
        <w:rPr>
          <w:rFonts w:hint="eastAsia" w:ascii="仿宋" w:hAnsi="仿宋" w:eastAsia="仿宋"/>
          <w:b/>
          <w:color w:val="000000"/>
          <w:sz w:val="32"/>
          <w:szCs w:val="32"/>
        </w:rPr>
        <w:t>（一）机关运行经费支出情况</w:t>
      </w:r>
    </w:p>
    <w:p>
      <w:pPr>
        <w:autoSpaceDE w:val="0"/>
        <w:autoSpaceDN w:val="0"/>
        <w:adjustRightInd w:val="0"/>
        <w:spacing w:line="600" w:lineRule="exact"/>
        <w:ind w:firstLine="640" w:firstLineChars="200"/>
        <w:jc w:val="left"/>
        <w:outlineLvl w:val="2"/>
        <w:rPr>
          <w:rFonts w:hint="eastAsia" w:ascii="仿宋" w:hAnsi="仿宋" w:eastAsia="仿宋"/>
          <w:b w:val="0"/>
          <w:bCs/>
          <w:color w:val="000000"/>
          <w:sz w:val="32"/>
          <w:szCs w:val="32"/>
        </w:rPr>
      </w:pPr>
      <w:r>
        <w:rPr>
          <w:rFonts w:hint="eastAsia" w:ascii="仿宋" w:hAnsi="仿宋" w:eastAsia="仿宋"/>
          <w:b w:val="0"/>
          <w:bCs/>
          <w:color w:val="000000"/>
          <w:sz w:val="32"/>
          <w:szCs w:val="32"/>
          <w:lang w:eastAsia="zh-CN"/>
        </w:rPr>
        <w:t>2020</w:t>
      </w:r>
      <w:r>
        <w:rPr>
          <w:rFonts w:hint="eastAsia" w:ascii="仿宋" w:hAnsi="仿宋" w:eastAsia="仿宋"/>
          <w:b w:val="0"/>
          <w:bCs/>
          <w:color w:val="000000"/>
          <w:sz w:val="32"/>
          <w:szCs w:val="32"/>
        </w:rPr>
        <w:t>年本单位无此项支出。</w:t>
      </w:r>
    </w:p>
    <w:p>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r>
        <w:rPr>
          <w:rFonts w:hint="eastAsia" w:ascii="仿宋" w:hAnsi="仿宋" w:eastAsia="仿宋"/>
          <w:b/>
          <w:color w:val="000000"/>
          <w:sz w:val="32"/>
          <w:szCs w:val="32"/>
        </w:rPr>
        <w:t>（二）政府采购支出情况</w:t>
      </w:r>
    </w:p>
    <w:p>
      <w:pPr>
        <w:autoSpaceDE w:val="0"/>
        <w:autoSpaceDN w:val="0"/>
        <w:adjustRightInd w:val="0"/>
        <w:spacing w:line="600" w:lineRule="exact"/>
        <w:ind w:firstLine="640" w:firstLineChars="200"/>
        <w:jc w:val="left"/>
        <w:outlineLvl w:val="2"/>
        <w:rPr>
          <w:rFonts w:hint="eastAsia" w:ascii="仿宋" w:hAnsi="仿宋" w:eastAsia="仿宋"/>
          <w:b w:val="0"/>
          <w:bCs/>
          <w:color w:val="000000"/>
          <w:sz w:val="32"/>
          <w:szCs w:val="32"/>
        </w:rPr>
      </w:pPr>
      <w:r>
        <w:rPr>
          <w:rFonts w:hint="eastAsia" w:ascii="仿宋" w:hAnsi="仿宋" w:eastAsia="仿宋"/>
          <w:b w:val="0"/>
          <w:bCs/>
          <w:color w:val="000000"/>
          <w:sz w:val="32"/>
          <w:szCs w:val="32"/>
          <w:lang w:eastAsia="zh-CN"/>
        </w:rPr>
        <w:t>2020</w:t>
      </w:r>
      <w:r>
        <w:rPr>
          <w:rFonts w:hint="eastAsia" w:ascii="仿宋" w:hAnsi="仿宋" w:eastAsia="仿宋"/>
          <w:b w:val="0"/>
          <w:bCs/>
          <w:color w:val="000000"/>
          <w:sz w:val="32"/>
          <w:szCs w:val="32"/>
        </w:rPr>
        <w:t>年，本单位无此项支出。</w:t>
      </w:r>
    </w:p>
    <w:p>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r>
        <w:rPr>
          <w:rFonts w:hint="eastAsia" w:ascii="仿宋" w:hAnsi="仿宋" w:eastAsia="仿宋"/>
          <w:b/>
          <w:color w:val="000000"/>
          <w:sz w:val="32"/>
          <w:szCs w:val="32"/>
        </w:rPr>
        <w:t>（三）国有资产占有使用情况</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hint="eastAsia" w:ascii="仿宋" w:hAnsi="仿宋" w:eastAsia="仿宋"/>
          <w:b w:val="0"/>
          <w:bCs/>
          <w:color w:val="000000"/>
          <w:sz w:val="32"/>
          <w:szCs w:val="32"/>
        </w:rPr>
        <w:t>截至</w:t>
      </w:r>
      <w:r>
        <w:rPr>
          <w:rFonts w:hint="eastAsia" w:ascii="仿宋" w:hAnsi="仿宋" w:eastAsia="仿宋"/>
          <w:b w:val="0"/>
          <w:bCs/>
          <w:color w:val="000000"/>
          <w:sz w:val="32"/>
          <w:szCs w:val="32"/>
          <w:lang w:eastAsia="zh-CN"/>
        </w:rPr>
        <w:t>2020</w:t>
      </w:r>
      <w:r>
        <w:rPr>
          <w:rFonts w:hint="eastAsia" w:ascii="仿宋" w:hAnsi="仿宋" w:eastAsia="仿宋"/>
          <w:b w:val="0"/>
          <w:bCs/>
          <w:color w:val="000000"/>
          <w:sz w:val="32"/>
          <w:szCs w:val="32"/>
        </w:rPr>
        <w:t>年12月31日，本单位无国有资产占有使用情况。</w:t>
      </w: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根据预算绩效管理要求，本部门按要求对</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 xml:space="preserve">年部门整体支出开展绩效自评，从评价情况来看全面完成了预算执行，达到了预期效果。 </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1.项目绩效目标完成情况。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本单位20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年度无项目执行情况。</w:t>
      </w: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b/>
          <w:bCs/>
          <w:sz w:val="32"/>
          <w:szCs w:val="32"/>
        </w:rPr>
        <w:t>2.部门绩效评价结果</w:t>
      </w:r>
      <w:r>
        <w:rPr>
          <w:rFonts w:hint="eastAsia" w:ascii="楷体_GB2312" w:hAnsi="楷体_GB2312" w:eastAsia="楷体_GB2312" w:cs="楷体_GB2312"/>
          <w:sz w:val="32"/>
          <w:szCs w:val="32"/>
        </w:rPr>
        <w:t>。</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年部门整体支出绩效评价情况开展自评，《开江县永兴镇中心小学20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年部门整体支出绩效评价报告》见附件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52" w:name="_Toc15396613"/>
      <w:bookmarkStart w:id="53"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bookmarkStart w:id="54"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.教育：指</w:t>
      </w:r>
      <w:r>
        <w:rPr>
          <w:rFonts w:hint="eastAsia" w:ascii="仿宋_GB2312" w:eastAsia="仿宋_GB2312"/>
          <w:sz w:val="32"/>
          <w:szCs w:val="32"/>
          <w:lang w:eastAsia="zh-CN"/>
        </w:rPr>
        <w:t>学前、小学教育</w:t>
      </w:r>
      <w:r>
        <w:rPr>
          <w:rFonts w:hint="eastAsia" w:ascii="仿宋_GB2312" w:eastAsia="仿宋_GB2312"/>
          <w:sz w:val="32"/>
          <w:szCs w:val="32"/>
        </w:rPr>
        <w:t>。</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医疗卫生与计划生育：指</w:t>
      </w:r>
      <w:r>
        <w:rPr>
          <w:rFonts w:hint="eastAsia" w:ascii="仿宋_GB2312" w:eastAsia="仿宋_GB2312"/>
          <w:sz w:val="32"/>
          <w:szCs w:val="32"/>
          <w:lang w:eastAsia="zh-CN"/>
        </w:rPr>
        <w:t>医疗保险</w:t>
      </w:r>
      <w:r>
        <w:rPr>
          <w:rFonts w:hint="eastAsia" w:ascii="仿宋_GB2312" w:eastAsia="仿宋_GB2312"/>
          <w:sz w:val="32"/>
          <w:szCs w:val="32"/>
        </w:rPr>
        <w:t>。</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.住房保障：指</w:t>
      </w:r>
      <w:r>
        <w:rPr>
          <w:rFonts w:hint="eastAsia" w:ascii="仿宋_GB2312" w:eastAsia="仿宋_GB2312"/>
          <w:sz w:val="32"/>
          <w:szCs w:val="32"/>
          <w:lang w:eastAsia="zh-CN"/>
        </w:rPr>
        <w:t>住房公积金</w:t>
      </w:r>
      <w:r>
        <w:rPr>
          <w:rFonts w:hint="eastAsia" w:ascii="仿宋_GB2312" w:eastAsia="仿宋_GB2312"/>
          <w:sz w:val="32"/>
          <w:szCs w:val="32"/>
        </w:rPr>
        <w:t>。</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.基本支出：指为保障机构正常运转、完成日常工作任务而发生的人员支出和公用支出。</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 xml:space="preserve">.项目支出：指在基本支出之外为完成特定行政任务和事业发展目标所发生的支出。 </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.经营支出：指事业单位在专业业务活动及其辅助活动之外开展非独立核算经营活动发生的支出。</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bookmarkStart w:id="55" w:name="_Toc15396614"/>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5"/>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4"/>
          <w:szCs w:val="44"/>
          <w:lang w:eastAsia="zh-CN"/>
        </w:rPr>
      </w:pPr>
      <w:r>
        <w:rPr>
          <w:rFonts w:hint="eastAsia" w:ascii="方正小标宋简体" w:hAnsi="宋体" w:eastAsia="方正小标宋简体"/>
          <w:color w:val="000000"/>
          <w:kern w:val="0"/>
          <w:sz w:val="44"/>
          <w:szCs w:val="44"/>
          <w:lang w:eastAsia="zh-CN"/>
        </w:rPr>
        <w:t>开江县永兴镇中心小学</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4"/>
          <w:szCs w:val="44"/>
          <w:lang w:eastAsia="zh-CN"/>
        </w:rPr>
        <w:t>2020年部门整体支出绩效评价报告</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3"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开江县永兴镇中心小学属全额拨款事业单位，是一个独立核算单位。我校是一所镇级农村小学，下辖一所中心幼儿园及三所村小。内设机构7个，包括：办公室、教务处、政教处、后勤处、工会办公室、幼教处和团队办公室。</w:t>
      </w:r>
    </w:p>
    <w:p>
      <w:pPr>
        <w:widowControl/>
        <w:numPr>
          <w:ilvl w:val="0"/>
          <w:numId w:val="5"/>
        </w:numPr>
        <w:adjustRightInd w:val="0"/>
        <w:snapToGrid w:val="0"/>
        <w:spacing w:line="580" w:lineRule="exact"/>
        <w:ind w:firstLine="643" w:firstLineChars="200"/>
        <w:contextualSpacing/>
        <w:jc w:val="left"/>
        <w:rPr>
          <w:rFonts w:hint="eastAsia" w:ascii="仿宋_GB2312" w:hAnsi="宋体" w:eastAsia="仿宋_GB2312" w:cs="宋体"/>
          <w:b/>
          <w:bCs/>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机构职能。</w:t>
      </w:r>
    </w:p>
    <w:p>
      <w:pPr>
        <w:widowControl/>
        <w:numPr>
          <w:ilvl w:val="0"/>
          <w:numId w:val="0"/>
        </w:numPr>
        <w:adjustRightInd w:val="0"/>
        <w:snapToGrid w:val="0"/>
        <w:spacing w:line="580" w:lineRule="exact"/>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开江县永兴镇中心小学隶属于开江县教育和科学技术局，是一所乡镇农村小学。在教科局和上级部门的领导下，依法教育,全面贯彻落实科学发展观，促进本校教育事业的蓬勃发展。确立了“以影响川渝，引领秦巴的农村示范小学为目标；以厚德、尚文、积淀、感恩的办学理念；以服务为宗旨，以质量求生存”的工作思路。以维护教职工利益，保障教职工合法权益，以教职工、学生的人生幸福和生命质量作为重点。</w:t>
      </w:r>
    </w:p>
    <w:p>
      <w:pPr>
        <w:widowControl/>
        <w:numPr>
          <w:ilvl w:val="0"/>
          <w:numId w:val="5"/>
        </w:numPr>
        <w:adjustRightInd w:val="0"/>
        <w:snapToGrid w:val="0"/>
        <w:spacing w:line="580" w:lineRule="exact"/>
        <w:ind w:left="0" w:leftChars="0" w:firstLine="643"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人员概况</w:t>
      </w:r>
      <w:r>
        <w:rPr>
          <w:rFonts w:hint="eastAsia" w:ascii="仿宋_GB2312" w:hAnsi="宋体" w:eastAsia="仿宋_GB2312" w:cs="宋体"/>
          <w:color w:val="000000"/>
          <w:kern w:val="0"/>
          <w:sz w:val="32"/>
          <w:szCs w:val="32"/>
          <w:shd w:val="clear" w:color="auto" w:fill="FFFFFF"/>
          <w:lang w:val="zh-CN"/>
        </w:rPr>
        <w:t>。</w:t>
      </w:r>
    </w:p>
    <w:p>
      <w:pPr>
        <w:widowControl/>
        <w:numPr>
          <w:ilvl w:val="0"/>
          <w:numId w:val="0"/>
        </w:numPr>
        <w:adjustRightInd w:val="0"/>
        <w:snapToGrid w:val="0"/>
        <w:spacing w:line="580" w:lineRule="exact"/>
        <w:ind w:left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2020年编制人数93名，年末财政供养人数为：在职人员94人，退休人员48人，遗属人员15人。年末在校小学生1194人。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w:t>
      </w:r>
      <w:r>
        <w:rPr>
          <w:rFonts w:hint="eastAsia" w:ascii="仿宋_GB2312" w:hAnsi="宋体" w:eastAsia="仿宋_GB2312" w:cs="宋体"/>
          <w:color w:val="000000"/>
          <w:kern w:val="0"/>
          <w:sz w:val="32"/>
          <w:szCs w:val="32"/>
          <w:shd w:val="clear" w:color="auto" w:fill="FFFFFF"/>
          <w:lang w:val="en-US" w:eastAsia="zh-CN"/>
        </w:rPr>
        <w:t>20</w:t>
      </w:r>
      <w:r>
        <w:rPr>
          <w:rFonts w:hint="eastAsia" w:ascii="仿宋_GB2312" w:hAnsi="宋体" w:eastAsia="仿宋_GB2312" w:cs="宋体"/>
          <w:color w:val="000000"/>
          <w:kern w:val="0"/>
          <w:sz w:val="32"/>
          <w:szCs w:val="32"/>
          <w:shd w:val="clear" w:color="auto" w:fill="FFFFFF"/>
          <w:lang w:val="zh-CN"/>
        </w:rPr>
        <w:t>年度我校总收入：</w:t>
      </w:r>
      <w:r>
        <w:rPr>
          <w:rFonts w:hint="eastAsia" w:ascii="仿宋_GB2312" w:hAnsi="宋体" w:eastAsia="仿宋_GB2312" w:cs="宋体"/>
          <w:color w:val="000000"/>
          <w:kern w:val="0"/>
          <w:sz w:val="32"/>
          <w:szCs w:val="32"/>
          <w:shd w:val="clear" w:color="auto" w:fill="FFFFFF"/>
          <w:lang w:val="en-US" w:eastAsia="zh-CN"/>
        </w:rPr>
        <w:t>2065.92</w:t>
      </w:r>
      <w:r>
        <w:rPr>
          <w:rFonts w:hint="eastAsia" w:ascii="仿宋_GB2312" w:hAnsi="宋体" w:eastAsia="仿宋_GB2312" w:cs="宋体"/>
          <w:color w:val="000000"/>
          <w:kern w:val="0"/>
          <w:sz w:val="32"/>
          <w:szCs w:val="32"/>
          <w:shd w:val="clear" w:color="auto" w:fill="FFFFFF"/>
          <w:lang w:val="zh-CN"/>
        </w:rPr>
        <w:t>万元（一般公共预算财政拨款收入</w:t>
      </w:r>
      <w:r>
        <w:rPr>
          <w:rFonts w:hint="eastAsia" w:ascii="仿宋_GB2312" w:hAnsi="宋体" w:eastAsia="仿宋_GB2312" w:cs="宋体"/>
          <w:color w:val="000000"/>
          <w:kern w:val="0"/>
          <w:sz w:val="32"/>
          <w:szCs w:val="32"/>
          <w:shd w:val="clear" w:color="auto" w:fill="FFFFFF"/>
          <w:lang w:val="en-US" w:eastAsia="zh-CN"/>
        </w:rPr>
        <w:t>2060.92</w:t>
      </w:r>
      <w:r>
        <w:rPr>
          <w:rFonts w:hint="eastAsia" w:ascii="仿宋_GB2312" w:hAnsi="宋体" w:eastAsia="仿宋_GB2312" w:cs="宋体"/>
          <w:color w:val="000000"/>
          <w:kern w:val="0"/>
          <w:sz w:val="32"/>
          <w:szCs w:val="32"/>
          <w:shd w:val="clear" w:color="auto" w:fill="FFFFFF"/>
          <w:lang w:val="zh-CN"/>
        </w:rPr>
        <w:t>万元，政府性基金5万元），结转上年资金</w:t>
      </w:r>
      <w:r>
        <w:rPr>
          <w:rFonts w:hint="eastAsia" w:ascii="仿宋_GB2312" w:hAnsi="宋体" w:eastAsia="仿宋_GB2312" w:cs="宋体"/>
          <w:color w:val="000000"/>
          <w:kern w:val="0"/>
          <w:sz w:val="32"/>
          <w:szCs w:val="32"/>
          <w:shd w:val="clear" w:color="auto" w:fill="FFFFFF"/>
          <w:lang w:val="en-US" w:eastAsia="zh-CN"/>
        </w:rPr>
        <w:t>105.15</w:t>
      </w:r>
      <w:r>
        <w:rPr>
          <w:rFonts w:hint="eastAsia" w:ascii="仿宋_GB2312" w:hAnsi="宋体" w:eastAsia="仿宋_GB2312" w:cs="宋体"/>
          <w:color w:val="000000"/>
          <w:kern w:val="0"/>
          <w:sz w:val="32"/>
          <w:szCs w:val="32"/>
          <w:shd w:val="clear" w:color="auto" w:fill="FFFFFF"/>
          <w:lang w:val="zh-CN"/>
        </w:rPr>
        <w:t>万元。</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全年总支出</w:t>
      </w:r>
      <w:r>
        <w:rPr>
          <w:rFonts w:hint="eastAsia" w:ascii="仿宋_GB2312" w:hAnsi="宋体" w:eastAsia="仿宋_GB2312" w:cs="宋体"/>
          <w:color w:val="000000"/>
          <w:kern w:val="0"/>
          <w:sz w:val="32"/>
          <w:szCs w:val="32"/>
          <w:shd w:val="clear" w:color="auto" w:fill="FFFFFF"/>
          <w:lang w:val="en-US" w:eastAsia="zh-CN"/>
        </w:rPr>
        <w:t>1265.93</w:t>
      </w:r>
      <w:r>
        <w:rPr>
          <w:rFonts w:hint="eastAsia" w:ascii="仿宋_GB2312" w:hAnsi="宋体" w:eastAsia="仿宋_GB2312" w:cs="宋体"/>
          <w:color w:val="000000"/>
          <w:kern w:val="0"/>
          <w:sz w:val="32"/>
          <w:szCs w:val="32"/>
          <w:shd w:val="clear" w:color="auto" w:fill="FFFFFF"/>
          <w:lang w:val="zh-CN"/>
        </w:rPr>
        <w:t>万元，教育支出</w:t>
      </w:r>
      <w:r>
        <w:rPr>
          <w:rFonts w:hint="eastAsia" w:ascii="仿宋_GB2312" w:hAnsi="宋体" w:eastAsia="仿宋_GB2312" w:cs="宋体"/>
          <w:color w:val="000000"/>
          <w:kern w:val="0"/>
          <w:sz w:val="32"/>
          <w:szCs w:val="32"/>
          <w:shd w:val="clear" w:color="auto" w:fill="FFFFFF"/>
          <w:lang w:val="en-US" w:eastAsia="zh-CN"/>
        </w:rPr>
        <w:t>1013.69</w:t>
      </w:r>
      <w:r>
        <w:rPr>
          <w:rFonts w:hint="eastAsia" w:ascii="仿宋_GB2312" w:hAnsi="宋体" w:eastAsia="仿宋_GB2312" w:cs="宋体"/>
          <w:color w:val="000000"/>
          <w:kern w:val="0"/>
          <w:sz w:val="32"/>
          <w:szCs w:val="32"/>
          <w:shd w:val="clear" w:color="auto" w:fill="FFFFFF"/>
          <w:lang w:val="zh-CN"/>
        </w:rPr>
        <w:t>万元，社会保障和就业支出（基本养老保险）</w:t>
      </w:r>
      <w:r>
        <w:rPr>
          <w:rFonts w:hint="eastAsia" w:ascii="仿宋_GB2312" w:hAnsi="宋体" w:eastAsia="仿宋_GB2312" w:cs="宋体"/>
          <w:color w:val="000000"/>
          <w:kern w:val="0"/>
          <w:sz w:val="32"/>
          <w:szCs w:val="32"/>
          <w:shd w:val="clear" w:color="auto" w:fill="FFFFFF"/>
          <w:lang w:val="en-US" w:eastAsia="zh-CN"/>
        </w:rPr>
        <w:t>119.23</w:t>
      </w:r>
      <w:r>
        <w:rPr>
          <w:rFonts w:hint="eastAsia" w:ascii="仿宋_GB2312" w:hAnsi="宋体" w:eastAsia="仿宋_GB2312" w:cs="宋体"/>
          <w:color w:val="000000"/>
          <w:kern w:val="0"/>
          <w:sz w:val="32"/>
          <w:szCs w:val="32"/>
          <w:shd w:val="clear" w:color="auto" w:fill="FFFFFF"/>
          <w:lang w:val="zh-CN"/>
        </w:rPr>
        <w:t>万元，医疗卫生支出（基本医疗保险）</w:t>
      </w:r>
      <w:r>
        <w:rPr>
          <w:rFonts w:hint="eastAsia" w:ascii="仿宋_GB2312" w:hAnsi="宋体" w:eastAsia="仿宋_GB2312" w:cs="宋体"/>
          <w:color w:val="000000"/>
          <w:kern w:val="0"/>
          <w:sz w:val="32"/>
          <w:szCs w:val="32"/>
          <w:shd w:val="clear" w:color="auto" w:fill="FFFFFF"/>
          <w:lang w:val="en-US" w:eastAsia="zh-CN"/>
        </w:rPr>
        <w:t>47.65</w:t>
      </w:r>
      <w:r>
        <w:rPr>
          <w:rFonts w:hint="eastAsia" w:ascii="仿宋_GB2312" w:hAnsi="宋体" w:eastAsia="仿宋_GB2312" w:cs="宋体"/>
          <w:color w:val="000000"/>
          <w:kern w:val="0"/>
          <w:sz w:val="32"/>
          <w:szCs w:val="32"/>
          <w:shd w:val="clear" w:color="auto" w:fill="FFFFFF"/>
          <w:lang w:val="zh-CN"/>
        </w:rPr>
        <w:t>万元，住房保障支出（住房公积金）</w:t>
      </w:r>
      <w:r>
        <w:rPr>
          <w:rFonts w:hint="eastAsia" w:ascii="仿宋_GB2312" w:hAnsi="宋体" w:eastAsia="仿宋_GB2312" w:cs="宋体"/>
          <w:color w:val="000000"/>
          <w:kern w:val="0"/>
          <w:sz w:val="32"/>
          <w:szCs w:val="32"/>
          <w:shd w:val="clear" w:color="auto" w:fill="FFFFFF"/>
          <w:lang w:val="en-US" w:eastAsia="zh-CN"/>
        </w:rPr>
        <w:t>80.35</w:t>
      </w:r>
      <w:r>
        <w:rPr>
          <w:rFonts w:hint="eastAsia" w:ascii="仿宋_GB2312" w:hAnsi="宋体" w:eastAsia="仿宋_GB2312" w:cs="宋体"/>
          <w:color w:val="000000"/>
          <w:kern w:val="0"/>
          <w:sz w:val="32"/>
          <w:szCs w:val="32"/>
          <w:shd w:val="clear" w:color="auto" w:fill="FFFFFF"/>
          <w:lang w:val="zh-CN"/>
        </w:rPr>
        <w:t>万元。其中基本支出</w:t>
      </w:r>
      <w:r>
        <w:rPr>
          <w:rFonts w:hint="eastAsia" w:ascii="仿宋_GB2312" w:hAnsi="宋体" w:eastAsia="仿宋_GB2312" w:cs="宋体"/>
          <w:color w:val="000000"/>
          <w:kern w:val="0"/>
          <w:sz w:val="32"/>
          <w:szCs w:val="32"/>
          <w:shd w:val="clear" w:color="auto" w:fill="FFFFFF"/>
          <w:lang w:val="en-US" w:eastAsia="zh-CN"/>
        </w:rPr>
        <w:t>1233.28</w:t>
      </w:r>
      <w:r>
        <w:rPr>
          <w:rFonts w:hint="eastAsia" w:ascii="仿宋_GB2312" w:hAnsi="宋体" w:eastAsia="仿宋_GB2312" w:cs="宋体"/>
          <w:color w:val="000000"/>
          <w:kern w:val="0"/>
          <w:sz w:val="32"/>
          <w:szCs w:val="32"/>
          <w:shd w:val="clear" w:color="auto" w:fill="FFFFFF"/>
          <w:lang w:val="zh-CN"/>
        </w:rPr>
        <w:t>万元，项目支出</w:t>
      </w:r>
      <w:r>
        <w:rPr>
          <w:rFonts w:hint="eastAsia" w:ascii="仿宋_GB2312" w:hAnsi="宋体" w:eastAsia="仿宋_GB2312" w:cs="宋体"/>
          <w:color w:val="000000"/>
          <w:kern w:val="0"/>
          <w:sz w:val="32"/>
          <w:szCs w:val="32"/>
          <w:shd w:val="clear" w:color="auto" w:fill="FFFFFF"/>
          <w:lang w:val="en-US" w:eastAsia="zh-CN"/>
        </w:rPr>
        <w:t>32.64</w:t>
      </w:r>
      <w:r>
        <w:rPr>
          <w:rFonts w:hint="eastAsia" w:ascii="仿宋_GB2312" w:hAnsi="宋体" w:eastAsia="仿宋_GB2312" w:cs="宋体"/>
          <w:color w:val="000000"/>
          <w:kern w:val="0"/>
          <w:sz w:val="32"/>
          <w:szCs w:val="32"/>
          <w:shd w:val="clear" w:color="auto" w:fill="FFFFFF"/>
          <w:lang w:val="zh-CN"/>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根据预算绩效管理要求，开江县永兴镇中心小学以“部门职责—工作活动”为依据，保障教职工的工资、遗属的生活补助、幼儿园代课教师和临时工工资按时足额发放；确保学校正常运转，全面提升学校的教育教学质量，努力办好人民满意教育。财政拨款支出主要用于保障学校正常运转，包括基本工资、津贴补贴等人员经费以及办公费、印刷费、水电费、办公设备购置等日常公用经费。</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（二）专项预算管理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（三）结果应用情况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通过绩效评价，我们认为，2020年度部门预算具有明确的用途和目标，制定了详细的执行计划，资金到位及时并严格按照财政有关规定使用。截止到目前学校保障了教职工的工资福利、遗属的生活补助、幼儿园代课教师和临时工工资按时足额发放；确保学校正常运转，全面提升学校的教育教学质量。推进了教育信息化建设，开展了大量的、具体的工作，圆满完成了各项教育教学任务，取得了可喜的成绩。</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本年度保障了教职工的工资福利、遗属的生活补助、幼儿园代课教师和临时工工资按时足额发放；确保学校正常运转，全面提升学校的教育教学质量；关心关爱留守学生，做好了对贫困小学生和学前贫困幼儿生资助工作。对学校校舍和设备进行维修维护，使设施完好率达100％。规划好运动场的改造，创建好党建示范点——“红军学院教学点”，加强校园文化和党风廉政建设。推进了教育信息化建设，圆满完成了各项教育教学任务，取得了可喜的成绩。</w:t>
      </w:r>
    </w:p>
    <w:p>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（1）年度目标规划的大而散，制定年度目标时不精准，缺乏时效性、可操作性。</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（2）年初预算编制和执行不精细。学校在年初预算编制时，有些科目欠规范，在执行预算的过程中欠到位，责任分配不明确。</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（3）学校监督措施及评价体系还不尽完善，建立健全内部控制监督机制不科学。</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（4）评价指标体系不完善，实际操作有难度。</w:t>
      </w:r>
    </w:p>
    <w:p>
      <w:pPr>
        <w:widowControl/>
        <w:numPr>
          <w:ilvl w:val="0"/>
          <w:numId w:val="0"/>
        </w:numPr>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（5）专业人员的业务素养有待提高，对业务人员培训不够。</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一是完善相关制度，推进制度落实。依据相关法律、法规及管理办法，建立分级分类、使用高效、便于操作的实施细则及业务规范，制定绩效问责制度、公开制度。</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二是科学组织预算绩效评价工作，完善预算绩效管理指标数据库。</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三是引入第三方评价机制，形成内外部评价相互补充，财政部门、预算单位和受托第三方评价机构各司其职、密切配合的机制，提高评价结果的权威性和公正性。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四是组织业务培训，提高业务水平和能力，培养一批专业人才队伍。</w:t>
      </w:r>
    </w:p>
    <w:p>
      <w:pPr>
        <w:widowControl/>
        <w:jc w:val="left"/>
        <w:rPr>
          <w:rStyle w:val="24"/>
          <w:rFonts w:ascii="黑体" w:hAnsi="黑体" w:eastAsia="黑体"/>
          <w:b w:val="0"/>
        </w:rPr>
      </w:pPr>
    </w:p>
    <w:p>
      <w:pPr>
        <w:spacing w:line="600" w:lineRule="exact"/>
        <w:jc w:val="center"/>
        <w:outlineLvl w:val="0"/>
        <w:rPr>
          <w:rStyle w:val="24"/>
          <w:rFonts w:ascii="黑体" w:hAnsi="黑体" w:eastAsia="黑体"/>
          <w:b w:val="0"/>
        </w:rPr>
      </w:pPr>
    </w:p>
    <w:bookmarkEnd w:id="54"/>
    <w:p>
      <w:pPr>
        <w:spacing w:line="600" w:lineRule="exact"/>
        <w:jc w:val="center"/>
        <w:outlineLvl w:val="0"/>
        <w:rPr>
          <w:rStyle w:val="30"/>
          <w:rFonts w:ascii="黑体" w:hAnsi="黑体" w:eastAsia="黑体"/>
          <w:b w:val="0"/>
        </w:rPr>
      </w:pPr>
      <w:bookmarkStart w:id="56" w:name="_Toc15396618"/>
      <w:r>
        <w:rPr>
          <w:rFonts w:hint="eastAsia" w:ascii="黑体" w:hAnsi="黑体" w:eastAsia="黑体"/>
          <w:color w:val="000000"/>
          <w:sz w:val="44"/>
          <w:szCs w:val="44"/>
        </w:rPr>
        <w:t>第</w:t>
      </w:r>
      <w:r>
        <w:rPr>
          <w:rStyle w:val="30"/>
          <w:rFonts w:hint="eastAsia" w:ascii="黑体" w:hAnsi="黑体" w:eastAsia="黑体"/>
          <w:b w:val="0"/>
        </w:rPr>
        <w:t>五部分</w:t>
      </w:r>
      <w:r>
        <w:rPr>
          <w:rStyle w:val="30"/>
          <w:rFonts w:ascii="黑体" w:hAnsi="黑体" w:eastAsia="黑体"/>
          <w:b w:val="0"/>
        </w:rPr>
        <w:t xml:space="preserve"> </w:t>
      </w:r>
      <w:r>
        <w:rPr>
          <w:rStyle w:val="30"/>
          <w:rFonts w:hint="eastAsia" w:ascii="黑体" w:hAnsi="黑体" w:eastAsia="黑体"/>
          <w:b w:val="0"/>
        </w:rPr>
        <w:t>附表</w:t>
      </w:r>
      <w:bookmarkEnd w:id="56"/>
    </w:p>
    <w:p>
      <w:pPr>
        <w:spacing w:line="600" w:lineRule="exact"/>
        <w:jc w:val="center"/>
        <w:outlineLvl w:val="0"/>
        <w:rPr>
          <w:rFonts w:ascii="仿宋" w:hAnsi="仿宋" w:eastAsia="仿宋"/>
          <w:b/>
          <w:color w:val="000000"/>
          <w:sz w:val="44"/>
          <w:szCs w:val="44"/>
        </w:rPr>
      </w:pPr>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57" w:name="_Toc15396619"/>
      <w:r>
        <w:rPr>
          <w:rFonts w:hint="eastAsia" w:ascii="仿宋" w:hAnsi="仿宋" w:eastAsia="仿宋"/>
          <w:b w:val="0"/>
          <w:color w:val="000000"/>
        </w:rPr>
        <w:t>一、收</w:t>
      </w:r>
      <w:r>
        <w:rPr>
          <w:rStyle w:val="31"/>
          <w:rFonts w:hint="eastAsia" w:ascii="仿宋" w:hAnsi="仿宋" w:eastAsia="仿宋"/>
          <w:b w:val="0"/>
          <w:bCs w:val="0"/>
        </w:rPr>
        <w:t>入支出决算总表</w:t>
      </w:r>
      <w:bookmarkEnd w:id="57"/>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58" w:name="_Toc15396620"/>
      <w:r>
        <w:rPr>
          <w:rFonts w:hint="eastAsia" w:ascii="仿宋" w:hAnsi="仿宋" w:eastAsia="仿宋"/>
          <w:b w:val="0"/>
          <w:color w:val="000000"/>
        </w:rPr>
        <w:t>二、收</w:t>
      </w:r>
      <w:r>
        <w:rPr>
          <w:rStyle w:val="31"/>
          <w:rFonts w:hint="eastAsia" w:ascii="仿宋" w:hAnsi="仿宋" w:eastAsia="仿宋"/>
          <w:b w:val="0"/>
          <w:bCs w:val="0"/>
        </w:rPr>
        <w:t>入决算表</w:t>
      </w:r>
      <w:bookmarkEnd w:id="58"/>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59" w:name="_Toc15396621"/>
      <w:r>
        <w:rPr>
          <w:rStyle w:val="31"/>
          <w:rFonts w:hint="eastAsia" w:ascii="仿宋" w:hAnsi="仿宋" w:eastAsia="仿宋"/>
          <w:b w:val="0"/>
          <w:bCs w:val="0"/>
        </w:rPr>
        <w:t>三、</w:t>
      </w:r>
      <w:r>
        <w:rPr>
          <w:rFonts w:hint="eastAsia" w:ascii="仿宋" w:hAnsi="仿宋" w:eastAsia="仿宋"/>
          <w:b w:val="0"/>
          <w:color w:val="000000"/>
        </w:rPr>
        <w:t>支</w:t>
      </w:r>
      <w:r>
        <w:rPr>
          <w:rStyle w:val="31"/>
          <w:rFonts w:hint="eastAsia" w:ascii="仿宋" w:hAnsi="仿宋" w:eastAsia="仿宋"/>
          <w:b w:val="0"/>
          <w:bCs w:val="0"/>
        </w:rPr>
        <w:t>出决算表</w:t>
      </w:r>
      <w:bookmarkEnd w:id="59"/>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b w:val="0"/>
          <w:color w:val="000000"/>
        </w:rPr>
      </w:pPr>
      <w:bookmarkStart w:id="60" w:name="_Toc15396622"/>
      <w:r>
        <w:rPr>
          <w:rStyle w:val="31"/>
          <w:rFonts w:hint="eastAsia" w:ascii="仿宋" w:hAnsi="仿宋" w:eastAsia="仿宋"/>
          <w:b w:val="0"/>
          <w:bCs w:val="0"/>
        </w:rPr>
        <w:t>四、</w:t>
      </w:r>
      <w:r>
        <w:rPr>
          <w:rFonts w:hint="eastAsia" w:ascii="仿宋" w:hAnsi="仿宋" w:eastAsia="仿宋"/>
          <w:b w:val="0"/>
          <w:color w:val="000000"/>
        </w:rPr>
        <w:t>财</w:t>
      </w:r>
      <w:r>
        <w:rPr>
          <w:rStyle w:val="31"/>
          <w:rFonts w:hint="eastAsia" w:ascii="仿宋" w:hAnsi="仿宋" w:eastAsia="仿宋"/>
          <w:b w:val="0"/>
          <w:bCs w:val="0"/>
        </w:rPr>
        <w:t>政拨款收入支出决算总表</w:t>
      </w:r>
      <w:bookmarkEnd w:id="60"/>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Style w:val="31"/>
          <w:rFonts w:ascii="仿宋" w:hAnsi="仿宋" w:eastAsia="仿宋"/>
          <w:b w:val="0"/>
          <w:bCs w:val="0"/>
        </w:rPr>
      </w:pPr>
      <w:bookmarkStart w:id="61" w:name="_Toc15396623"/>
      <w:r>
        <w:rPr>
          <w:rStyle w:val="31"/>
          <w:rFonts w:hint="eastAsia" w:ascii="仿宋" w:hAnsi="仿宋" w:eastAsia="仿宋"/>
          <w:b w:val="0"/>
          <w:bCs w:val="0"/>
        </w:rPr>
        <w:t>五、</w:t>
      </w:r>
      <w:r>
        <w:rPr>
          <w:rFonts w:hint="eastAsia" w:ascii="仿宋" w:hAnsi="仿宋" w:eastAsia="仿宋"/>
          <w:b w:val="0"/>
          <w:color w:val="000000"/>
        </w:rPr>
        <w:t>财</w:t>
      </w:r>
      <w:r>
        <w:rPr>
          <w:rStyle w:val="31"/>
          <w:rFonts w:hint="eastAsia" w:ascii="仿宋" w:hAnsi="仿宋" w:eastAsia="仿宋"/>
          <w:b w:val="0"/>
          <w:bCs w:val="0"/>
        </w:rPr>
        <w:t>政拨款支出决算明细表</w:t>
      </w:r>
      <w:bookmarkEnd w:id="61"/>
      <w:bookmarkStart w:id="62" w:name="_Toc15396624"/>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r>
        <w:rPr>
          <w:rStyle w:val="31"/>
          <w:rFonts w:hint="eastAsia" w:ascii="仿宋" w:hAnsi="仿宋" w:eastAsia="仿宋"/>
          <w:b w:val="0"/>
          <w:bCs w:val="0"/>
        </w:rPr>
        <w:t>六、</w:t>
      </w:r>
      <w:r>
        <w:rPr>
          <w:rFonts w:hint="eastAsia" w:ascii="仿宋" w:hAnsi="仿宋" w:eastAsia="仿宋"/>
          <w:b w:val="0"/>
          <w:color w:val="000000"/>
        </w:rPr>
        <w:t>一</w:t>
      </w:r>
      <w:r>
        <w:rPr>
          <w:rStyle w:val="31"/>
          <w:rFonts w:hint="eastAsia" w:ascii="仿宋" w:hAnsi="仿宋" w:eastAsia="仿宋"/>
          <w:b w:val="0"/>
          <w:bCs w:val="0"/>
        </w:rPr>
        <w:t>般公共预算财政拨款支出决算表</w:t>
      </w:r>
      <w:bookmarkEnd w:id="62"/>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3" w:name="_Toc15396625"/>
      <w:r>
        <w:rPr>
          <w:rStyle w:val="31"/>
          <w:rFonts w:hint="eastAsia" w:ascii="仿宋" w:hAnsi="仿宋" w:eastAsia="仿宋"/>
          <w:b w:val="0"/>
          <w:bCs w:val="0"/>
        </w:rPr>
        <w:t>七、</w:t>
      </w:r>
      <w:r>
        <w:rPr>
          <w:rFonts w:hint="eastAsia" w:ascii="仿宋" w:hAnsi="仿宋" w:eastAsia="仿宋"/>
          <w:b w:val="0"/>
          <w:color w:val="000000"/>
        </w:rPr>
        <w:t>一</w:t>
      </w:r>
      <w:r>
        <w:rPr>
          <w:rStyle w:val="31"/>
          <w:rFonts w:hint="eastAsia" w:ascii="仿宋" w:hAnsi="仿宋" w:eastAsia="仿宋"/>
          <w:b w:val="0"/>
          <w:bCs w:val="0"/>
        </w:rPr>
        <w:t>般公共预算财政拨款支出决算明细表</w:t>
      </w:r>
      <w:bookmarkEnd w:id="63"/>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4" w:name="_Toc15396626"/>
      <w:r>
        <w:rPr>
          <w:rStyle w:val="31"/>
          <w:rFonts w:hint="eastAsia" w:ascii="仿宋" w:hAnsi="仿宋" w:eastAsia="仿宋"/>
          <w:b w:val="0"/>
          <w:bCs w:val="0"/>
        </w:rPr>
        <w:t>八、</w:t>
      </w:r>
      <w:r>
        <w:rPr>
          <w:rFonts w:hint="eastAsia" w:ascii="仿宋" w:hAnsi="仿宋" w:eastAsia="仿宋"/>
          <w:b w:val="0"/>
          <w:color w:val="000000"/>
        </w:rPr>
        <w:t>一</w:t>
      </w:r>
      <w:r>
        <w:rPr>
          <w:rStyle w:val="31"/>
          <w:rFonts w:hint="eastAsia" w:ascii="仿宋" w:hAnsi="仿宋" w:eastAsia="仿宋"/>
          <w:b w:val="0"/>
          <w:bCs w:val="0"/>
        </w:rPr>
        <w:t>般公共预算财政拨款基本支出决算表</w:t>
      </w:r>
      <w:bookmarkEnd w:id="64"/>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5" w:name="_Toc15396627"/>
      <w:r>
        <w:rPr>
          <w:rStyle w:val="31"/>
          <w:rFonts w:hint="eastAsia" w:ascii="仿宋" w:hAnsi="仿宋" w:eastAsia="仿宋"/>
          <w:b w:val="0"/>
          <w:bCs w:val="0"/>
        </w:rPr>
        <w:t>九、</w:t>
      </w:r>
      <w:r>
        <w:rPr>
          <w:rFonts w:hint="eastAsia" w:ascii="仿宋" w:hAnsi="仿宋" w:eastAsia="仿宋"/>
          <w:b w:val="0"/>
          <w:color w:val="000000"/>
        </w:rPr>
        <w:t>一</w:t>
      </w:r>
      <w:r>
        <w:rPr>
          <w:rStyle w:val="31"/>
          <w:rFonts w:hint="eastAsia" w:ascii="仿宋" w:hAnsi="仿宋" w:eastAsia="仿宋"/>
          <w:b w:val="0"/>
          <w:bCs w:val="0"/>
        </w:rPr>
        <w:t>般公共预算财政拨款项目支出决算表</w:t>
      </w:r>
      <w:bookmarkEnd w:id="65"/>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6" w:name="_Toc15396628"/>
      <w:r>
        <w:rPr>
          <w:rStyle w:val="31"/>
          <w:rFonts w:hint="eastAsia" w:ascii="仿宋" w:hAnsi="仿宋" w:eastAsia="仿宋"/>
          <w:b w:val="0"/>
          <w:bCs w:val="0"/>
        </w:rPr>
        <w:t>十、</w:t>
      </w:r>
      <w:r>
        <w:rPr>
          <w:rFonts w:hint="eastAsia" w:ascii="仿宋" w:hAnsi="仿宋" w:eastAsia="仿宋"/>
          <w:b w:val="0"/>
          <w:color w:val="000000"/>
        </w:rPr>
        <w:t>一</w:t>
      </w:r>
      <w:r>
        <w:rPr>
          <w:rStyle w:val="31"/>
          <w:rFonts w:hint="eastAsia" w:ascii="仿宋" w:hAnsi="仿宋" w:eastAsia="仿宋"/>
          <w:b w:val="0"/>
          <w:bCs w:val="0"/>
        </w:rPr>
        <w:t>般公共预算财政拨款“三公”经费支出决算表</w:t>
      </w:r>
      <w:bookmarkEnd w:id="66"/>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7" w:name="_Toc15396629"/>
      <w:r>
        <w:rPr>
          <w:rStyle w:val="31"/>
          <w:rFonts w:hint="eastAsia" w:ascii="仿宋" w:hAnsi="仿宋" w:eastAsia="仿宋"/>
          <w:b w:val="0"/>
          <w:bCs w:val="0"/>
        </w:rPr>
        <w:t>十一、</w:t>
      </w:r>
      <w:r>
        <w:rPr>
          <w:rFonts w:hint="eastAsia" w:ascii="仿宋" w:hAnsi="仿宋" w:eastAsia="仿宋"/>
          <w:b w:val="0"/>
          <w:color w:val="000000"/>
        </w:rPr>
        <w:t>政</w:t>
      </w:r>
      <w:r>
        <w:rPr>
          <w:rStyle w:val="31"/>
          <w:rFonts w:hint="eastAsia" w:ascii="仿宋" w:hAnsi="仿宋" w:eastAsia="仿宋"/>
          <w:b w:val="0"/>
          <w:bCs w:val="0"/>
        </w:rPr>
        <w:t>府性基金预算财政拨款收入支出决算表</w:t>
      </w:r>
      <w:bookmarkEnd w:id="67"/>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8" w:name="_Toc15396630"/>
      <w:r>
        <w:rPr>
          <w:rStyle w:val="31"/>
          <w:rFonts w:hint="eastAsia" w:ascii="仿宋" w:hAnsi="仿宋" w:eastAsia="仿宋"/>
          <w:b w:val="0"/>
          <w:bCs w:val="0"/>
        </w:rPr>
        <w:t>十二、</w:t>
      </w:r>
      <w:r>
        <w:rPr>
          <w:rFonts w:hint="eastAsia" w:ascii="仿宋" w:hAnsi="仿宋" w:eastAsia="仿宋"/>
          <w:b w:val="0"/>
          <w:color w:val="000000"/>
        </w:rPr>
        <w:t>政</w:t>
      </w:r>
      <w:r>
        <w:rPr>
          <w:rStyle w:val="31"/>
          <w:rFonts w:hint="eastAsia" w:ascii="仿宋" w:hAnsi="仿宋" w:eastAsia="仿宋"/>
          <w:b w:val="0"/>
          <w:bCs w:val="0"/>
        </w:rPr>
        <w:t>府性基金预算财政拨款“三公”经费支出决算表</w:t>
      </w:r>
      <w:bookmarkEnd w:id="68"/>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Style w:val="31"/>
          <w:rFonts w:hint="eastAsia" w:ascii="仿宋" w:hAnsi="仿宋" w:eastAsia="仿宋"/>
          <w:b w:val="0"/>
          <w:bCs w:val="0"/>
        </w:rPr>
      </w:pPr>
      <w:bookmarkStart w:id="69" w:name="_Toc15396631"/>
      <w:r>
        <w:rPr>
          <w:rStyle w:val="31"/>
          <w:rFonts w:hint="eastAsia" w:ascii="仿宋" w:hAnsi="仿宋" w:eastAsia="仿宋"/>
          <w:b w:val="0"/>
          <w:bCs w:val="0"/>
        </w:rPr>
        <w:t>十三、</w:t>
      </w:r>
      <w:r>
        <w:rPr>
          <w:rFonts w:hint="eastAsia" w:ascii="仿宋" w:hAnsi="仿宋" w:eastAsia="仿宋"/>
          <w:b w:val="0"/>
          <w:color w:val="000000"/>
        </w:rPr>
        <w:t>国</w:t>
      </w:r>
      <w:r>
        <w:rPr>
          <w:rStyle w:val="31"/>
          <w:rFonts w:hint="eastAsia" w:ascii="仿宋" w:hAnsi="仿宋" w:eastAsia="仿宋"/>
          <w:b w:val="0"/>
          <w:bCs w:val="0"/>
        </w:rPr>
        <w:t>有资本经营预算财政拨款</w:t>
      </w:r>
      <w:r>
        <w:rPr>
          <w:rStyle w:val="31"/>
          <w:rFonts w:hint="eastAsia" w:ascii="仿宋" w:hAnsi="仿宋" w:eastAsia="仿宋"/>
          <w:b w:val="0"/>
          <w:bCs w:val="0"/>
          <w:lang w:eastAsia="zh-CN"/>
        </w:rPr>
        <w:t>收入</w:t>
      </w:r>
      <w:r>
        <w:rPr>
          <w:rStyle w:val="31"/>
          <w:rFonts w:hint="eastAsia" w:ascii="仿宋" w:hAnsi="仿宋" w:eastAsia="仿宋"/>
          <w:b w:val="0"/>
          <w:bCs w:val="0"/>
        </w:rPr>
        <w:t>支出决算表</w:t>
      </w:r>
      <w:bookmarkEnd w:id="69"/>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Style w:val="31"/>
          <w:rFonts w:hint="eastAsia" w:ascii="仿宋" w:hAnsi="仿宋" w:eastAsia="仿宋"/>
          <w:b w:val="0"/>
          <w:bCs w:val="0"/>
        </w:rPr>
      </w:pPr>
      <w:r>
        <w:rPr>
          <w:rStyle w:val="31"/>
          <w:rFonts w:hint="eastAsia" w:ascii="仿宋" w:hAnsi="仿宋" w:eastAsia="仿宋"/>
          <w:b w:val="0"/>
          <w:bCs w:val="0"/>
          <w:lang w:eastAsia="zh-CN"/>
        </w:rPr>
        <w:t>十四、</w:t>
      </w:r>
      <w:r>
        <w:rPr>
          <w:rFonts w:hint="eastAsia" w:ascii="仿宋" w:hAnsi="仿宋" w:eastAsia="仿宋"/>
          <w:b w:val="0"/>
          <w:color w:val="000000"/>
        </w:rPr>
        <w:t>国</w:t>
      </w:r>
      <w:r>
        <w:rPr>
          <w:rStyle w:val="31"/>
          <w:rFonts w:hint="eastAsia" w:ascii="仿宋" w:hAnsi="仿宋" w:eastAsia="仿宋"/>
          <w:b w:val="0"/>
          <w:bCs w:val="0"/>
        </w:rPr>
        <w:t>有资本经营预算财政拨款支出决算表</w:t>
      </w:r>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Style w:val="31"/>
          <w:rFonts w:hint="eastAsia" w:ascii="仿宋" w:hAnsi="仿宋" w:eastAsia="仿宋"/>
          <w:b w:val="0"/>
          <w:bCs w:val="0"/>
          <w:lang w:eastAsia="zh-CN"/>
        </w:rPr>
      </w:pPr>
    </w:p>
    <w:p>
      <w:pPr>
        <w:pStyle w:val="3"/>
        <w:rPr>
          <w:rFonts w:ascii="仿宋" w:hAnsi="仿宋" w:eastAsia="仿宋"/>
          <w:color w:val="000000" w:themeColor="text1"/>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C38F53C"/>
    <w:multiLevelType w:val="singleLevel"/>
    <w:tmpl w:val="3C38F53C"/>
    <w:lvl w:ilvl="0" w:tentative="0">
      <w:start w:val="2"/>
      <w:numFmt w:val="chineseCounting"/>
      <w:suff w:val="nothing"/>
      <w:lvlText w:val="（%1）"/>
      <w:lvlJc w:val="left"/>
      <w:rPr>
        <w:rFonts w:hint="eastAsia"/>
      </w:rPr>
    </w:lvl>
  </w:abstractNum>
  <w:abstractNum w:abstractNumId="4">
    <w:nsid w:val="4799B972"/>
    <w:multiLevelType w:val="singleLevel"/>
    <w:tmpl w:val="4799B972"/>
    <w:lvl w:ilvl="0" w:tentative="0">
      <w:start w:val="2"/>
      <w:numFmt w:val="chineseCounting"/>
      <w:suff w:val="nothing"/>
      <w:lvlText w:val="（%1）"/>
      <w:lvlJc w:val="left"/>
      <w:rPr>
        <w:rFonts w:hint="eastAsia"/>
      </w:rPr>
    </w:lvl>
  </w:abstractNum>
  <w:abstractNum w:abstractNumId="5">
    <w:nsid w:val="6FA63C09"/>
    <w:multiLevelType w:val="singleLevel"/>
    <w:tmpl w:val="6FA63C09"/>
    <w:lvl w:ilvl="0" w:tentative="0">
      <w:start w:val="1"/>
      <w:numFmt w:val="decimal"/>
      <w:lvlText w:val="%1."/>
      <w:lvlJc w:val="left"/>
      <w:pPr>
        <w:tabs>
          <w:tab w:val="left" w:pos="312"/>
        </w:tabs>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8BF6B6A"/>
    <w:rsid w:val="10C055FF"/>
    <w:rsid w:val="16010621"/>
    <w:rsid w:val="16BB723D"/>
    <w:rsid w:val="172D4652"/>
    <w:rsid w:val="181F7C8D"/>
    <w:rsid w:val="186B7C60"/>
    <w:rsid w:val="1AE07CB8"/>
    <w:rsid w:val="1FF70627"/>
    <w:rsid w:val="240371BF"/>
    <w:rsid w:val="25C10837"/>
    <w:rsid w:val="295D037C"/>
    <w:rsid w:val="29FD04D3"/>
    <w:rsid w:val="2BF76A17"/>
    <w:rsid w:val="319F7F4E"/>
    <w:rsid w:val="35406553"/>
    <w:rsid w:val="35D379F0"/>
    <w:rsid w:val="37F727B6"/>
    <w:rsid w:val="39521CC5"/>
    <w:rsid w:val="396337C9"/>
    <w:rsid w:val="3AF964E4"/>
    <w:rsid w:val="3F075347"/>
    <w:rsid w:val="4ACF0A11"/>
    <w:rsid w:val="4E9444C0"/>
    <w:rsid w:val="4ECE2238"/>
    <w:rsid w:val="526109BC"/>
    <w:rsid w:val="53A32BFC"/>
    <w:rsid w:val="562F1E12"/>
    <w:rsid w:val="569C6499"/>
    <w:rsid w:val="56CA7A6C"/>
    <w:rsid w:val="598C01CC"/>
    <w:rsid w:val="5E5E7F08"/>
    <w:rsid w:val="5F024817"/>
    <w:rsid w:val="657B535D"/>
    <w:rsid w:val="65CC7C32"/>
    <w:rsid w:val="67751249"/>
    <w:rsid w:val="6B494389"/>
    <w:rsid w:val="6C545A74"/>
    <w:rsid w:val="6D67157F"/>
    <w:rsid w:val="71A81D05"/>
    <w:rsid w:val="72734D90"/>
    <w:rsid w:val="745417E0"/>
    <w:rsid w:val="76711646"/>
    <w:rsid w:val="785C0FBE"/>
    <w:rsid w:val="792937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 Char Char6"/>
    <w:basedOn w:val="13"/>
    <w:link w:val="2"/>
    <w:qFormat/>
    <w:locked/>
    <w:uiPriority w:val="9"/>
    <w:rPr>
      <w:rFonts w:ascii="Times New Roman" w:hAnsi="Times New Roman" w:cs="Times New Roman"/>
      <w:b/>
      <w:bCs/>
      <w:kern w:val="44"/>
      <w:sz w:val="44"/>
      <w:szCs w:val="44"/>
    </w:rPr>
  </w:style>
  <w:style w:type="character" w:customStyle="1" w:styleId="31">
    <w:name w:val=" Char Char5"/>
    <w:basedOn w:val="13"/>
    <w:link w:val="3"/>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31"/>
    <customShpInfo spid="_x0000_s1032"/>
    <customShpInfo spid="_x0000_s1033"/>
    <customShpInfo spid="_x0000_s1034"/>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10</TotalTime>
  <ScaleCrop>false</ScaleCrop>
  <LinksUpToDate>false</LinksUpToDate>
  <CharactersWithSpaces>8536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2021-10-23T13:28:00Z</cp:lastPrinted>
  <dcterms:modified xsi:type="dcterms:W3CDTF">2021-10-28T09:54:13Z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402027752DC0435BBA67D31384639A34</vt:lpwstr>
  </property>
</Properties>
</file>