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48"/>
          <w:szCs w:val="48"/>
        </w:rPr>
      </w:pPr>
    </w:p>
    <w:p>
      <w:pPr>
        <w:adjustRightInd w:val="0"/>
        <w:snapToGrid w:val="0"/>
        <w:spacing w:line="800" w:lineRule="exact"/>
        <w:jc w:val="center"/>
        <w:outlineLvl w:val="0"/>
        <w:rPr>
          <w:rFonts w:eastAsia="方正小标宋简体"/>
          <w:color w:val="000000"/>
          <w:sz w:val="48"/>
          <w:szCs w:val="48"/>
        </w:rPr>
      </w:pPr>
      <w:r>
        <w:rPr>
          <w:rFonts w:eastAsia="黑体"/>
          <w:color w:val="000000"/>
          <w:sz w:val="48"/>
          <w:szCs w:val="48"/>
        </w:rPr>
        <w:t>20</w:t>
      </w:r>
      <w:r>
        <w:rPr>
          <w:rFonts w:hint="eastAsia" w:eastAsia="黑体"/>
          <w:color w:val="000000"/>
          <w:sz w:val="48"/>
          <w:szCs w:val="48"/>
          <w:lang w:val="en-US" w:eastAsia="zh-CN"/>
        </w:rPr>
        <w:t>20</w:t>
      </w:r>
      <w:r>
        <w:rPr>
          <w:rFonts w:eastAsia="方正小标宋简体"/>
          <w:color w:val="000000"/>
          <w:sz w:val="48"/>
          <w:szCs w:val="48"/>
        </w:rPr>
        <w:t>年度</w:t>
      </w:r>
    </w:p>
    <w:p>
      <w:pPr>
        <w:adjustRightInd w:val="0"/>
        <w:snapToGrid w:val="0"/>
        <w:spacing w:line="800" w:lineRule="exact"/>
        <w:jc w:val="center"/>
        <w:outlineLvl w:val="0"/>
        <w:rPr>
          <w:rFonts w:hint="eastAsia" w:eastAsia="方正小标宋简体"/>
          <w:color w:val="000000"/>
          <w:sz w:val="48"/>
          <w:szCs w:val="48"/>
        </w:rPr>
      </w:pPr>
      <w:r>
        <w:rPr>
          <w:rFonts w:hint="eastAsia" w:eastAsia="方正小标宋简体"/>
          <w:color w:val="000000"/>
          <w:sz w:val="48"/>
          <w:szCs w:val="48"/>
        </w:rPr>
        <w:t>四川省达州市开江县普安镇复兴</w:t>
      </w:r>
      <w:r>
        <w:rPr>
          <w:rFonts w:hint="eastAsia" w:eastAsia="方正小标宋简体"/>
          <w:color w:val="000000"/>
          <w:sz w:val="48"/>
          <w:szCs w:val="48"/>
          <w:lang w:eastAsia="zh-CN"/>
        </w:rPr>
        <w:t>小</w:t>
      </w:r>
      <w:r>
        <w:rPr>
          <w:rFonts w:hint="eastAsia" w:eastAsia="方正小标宋简体"/>
          <w:color w:val="000000"/>
          <w:sz w:val="48"/>
          <w:szCs w:val="48"/>
        </w:rPr>
        <w:t>学</w:t>
      </w:r>
    </w:p>
    <w:p>
      <w:pPr>
        <w:adjustRightInd w:val="0"/>
        <w:snapToGrid w:val="0"/>
        <w:spacing w:line="800" w:lineRule="exact"/>
        <w:jc w:val="center"/>
        <w:outlineLvl w:val="0"/>
        <w:rPr>
          <w:rFonts w:eastAsia="方正小标宋简体"/>
          <w:color w:val="000000"/>
          <w:sz w:val="48"/>
          <w:szCs w:val="48"/>
        </w:rPr>
      </w:pPr>
      <w:bookmarkStart w:id="4" w:name="_GoBack"/>
      <w:bookmarkEnd w:id="4"/>
      <w:r>
        <w:rPr>
          <w:rFonts w:eastAsia="方正小标宋简体"/>
          <w:color w:val="000000"/>
          <w:sz w:val="48"/>
          <w:szCs w:val="48"/>
        </w:rPr>
        <w:t>部门决算编制说明</w:t>
      </w:r>
    </w:p>
    <w:p>
      <w:pPr>
        <w:widowControl/>
        <w:jc w:val="center"/>
        <w:rPr>
          <w:rFonts w:eastAsia="黑体"/>
          <w:color w:val="000000"/>
          <w:sz w:val="48"/>
          <w:szCs w:val="48"/>
        </w:rPr>
      </w:pPr>
      <w:r>
        <w:rPr>
          <w:rFonts w:eastAsia="方正小标宋简体"/>
          <w:color w:val="000000"/>
          <w:sz w:val="36"/>
          <w:szCs w:val="36"/>
        </w:rPr>
        <w:br w:type="page"/>
      </w:r>
      <w:r>
        <w:rPr>
          <w:rFonts w:hAnsi="黑体" w:eastAsia="黑体"/>
          <w:color w:val="000000"/>
          <w:sz w:val="48"/>
          <w:szCs w:val="48"/>
        </w:rPr>
        <w:t>目录</w:t>
      </w:r>
    </w:p>
    <w:p>
      <w:pPr>
        <w:widowControl/>
        <w:jc w:val="center"/>
        <w:rPr>
          <w:rFonts w:eastAsia="黑体"/>
          <w:sz w:val="28"/>
          <w:szCs w:val="28"/>
        </w:rPr>
      </w:pPr>
    </w:p>
    <w:p>
      <w:pPr>
        <w:widowControl/>
        <w:jc w:val="center"/>
        <w:rPr>
          <w:rFonts w:eastAsia="黑体"/>
          <w:sz w:val="28"/>
          <w:szCs w:val="28"/>
        </w:rPr>
      </w:pPr>
      <w:r>
        <w:rPr>
          <w:rFonts w:eastAsia="黑体"/>
          <w:sz w:val="28"/>
          <w:szCs w:val="28"/>
        </w:rPr>
        <w:t xml:space="preserve"> </w:t>
      </w:r>
      <w:r>
        <w:rPr>
          <w:rFonts w:eastAsia="方正仿宋简体"/>
          <w:sz w:val="32"/>
          <w:szCs w:val="32"/>
        </w:rPr>
        <w:t>公开时间：2020年</w:t>
      </w:r>
      <w:r>
        <w:rPr>
          <w:rFonts w:hint="eastAsia" w:eastAsia="方正仿宋简体"/>
          <w:sz w:val="32"/>
          <w:szCs w:val="32"/>
          <w:lang w:val="en-US" w:eastAsia="zh-CN"/>
        </w:rPr>
        <w:t>10</w:t>
      </w:r>
      <w:r>
        <w:rPr>
          <w:rFonts w:eastAsia="方正仿宋简体"/>
          <w:sz w:val="32"/>
          <w:szCs w:val="32"/>
        </w:rPr>
        <w:t>月</w:t>
      </w:r>
      <w:r>
        <w:rPr>
          <w:rFonts w:hint="eastAsia" w:eastAsia="方正仿宋简体"/>
          <w:sz w:val="32"/>
          <w:szCs w:val="32"/>
          <w:lang w:val="en-US" w:eastAsia="zh-CN"/>
        </w:rPr>
        <w:t>8</w:t>
      </w:r>
      <w:r>
        <w:rPr>
          <w:rFonts w:eastAsia="方正仿宋简体"/>
          <w:sz w:val="32"/>
          <w:szCs w:val="32"/>
        </w:rPr>
        <w:t>日</w:t>
      </w:r>
    </w:p>
    <w:p>
      <w:pPr>
        <w:pStyle w:val="8"/>
        <w:adjustRightInd w:val="0"/>
        <w:snapToGrid w:val="0"/>
        <w:spacing w:before="0" w:line="360" w:lineRule="exact"/>
        <w:jc w:val="left"/>
        <w:rPr>
          <w:rFonts w:ascii="Times New Roman" w:hAnsi="Times New Roman" w:eastAsia="方正仿宋简体"/>
          <w:sz w:val="32"/>
          <w:szCs w:val="32"/>
        </w:rPr>
      </w:pP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第一部分 部门概况</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一、基本职能及主要工作</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二、机构设置</w:t>
      </w: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第二部分 部门决算情况说明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一、收入支出决算总体情况说明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二、收入决算情况说明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三、支出决算情况说明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四、财政拨款收入支出决算总体情况说明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五、一般公共预算财政拨款支出决算情况说明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六、一般公共预算财政拨款基本支出决算情况说明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七、“三公”经费财政拨款支出决算情况说明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八、政府性基金预算支出决算情况说明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九、 国有资本经营预算支出决算情况说明</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十、其他重要事项的情况说明</w:t>
      </w:r>
      <w:r>
        <w:rPr>
          <w:rFonts w:eastAsia="方正仿宋简体"/>
          <w:sz w:val="32"/>
          <w:szCs w:val="32"/>
        </w:rPr>
        <w:tab/>
      </w:r>
    </w:p>
    <w:p>
      <w:pPr>
        <w:pStyle w:val="9"/>
        <w:adjustRightInd w:val="0"/>
        <w:snapToGrid w:val="0"/>
        <w:spacing w:beforeAutospacing="0" w:line="300" w:lineRule="exact"/>
        <w:ind w:left="0" w:leftChars="0"/>
        <w:jc w:val="left"/>
        <w:rPr>
          <w:rFonts w:eastAsia="方正仿宋简体"/>
          <w:sz w:val="32"/>
          <w:szCs w:val="32"/>
        </w:rPr>
      </w:pPr>
      <w:r>
        <w:rPr>
          <w:rFonts w:eastAsia="方正仿宋简体"/>
          <w:sz w:val="32"/>
          <w:szCs w:val="32"/>
        </w:rPr>
        <w:t>第三部分 名词解释</w:t>
      </w:r>
    </w:p>
    <w:p>
      <w:pPr>
        <w:pStyle w:val="8"/>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第四部分 附表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二、收入决算表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三、支出决算表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五、财政拨款支出决算明细表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七、一般公共预算财政拨款支出决算明细表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八、一般公共预算财政拨款基本支出决算表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九、一般公共预算财政拨款项目支出决算表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十、一般公共预算财政拨款“三公”经费支出决算表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十一、政府性基金预算财政拨款收入支出决算表</w:t>
      </w:r>
    </w:p>
    <w:p>
      <w:pPr>
        <w:pStyle w:val="9"/>
        <w:adjustRightInd w:val="0"/>
        <w:snapToGrid w:val="0"/>
        <w:spacing w:beforeAutospacing="0" w:line="300" w:lineRule="exact"/>
        <w:jc w:val="left"/>
        <w:rPr>
          <w:rFonts w:eastAsia="方正仿宋简体"/>
          <w:sz w:val="32"/>
          <w:szCs w:val="32"/>
        </w:rPr>
      </w:pPr>
      <w:r>
        <w:rPr>
          <w:rFonts w:eastAsia="方正仿宋简体"/>
          <w:sz w:val="32"/>
          <w:szCs w:val="32"/>
        </w:rPr>
        <w:t>十二、政府性基金预算财政拨款“三公”经费支出决算表</w:t>
      </w:r>
    </w:p>
    <w:p>
      <w:pPr>
        <w:pStyle w:val="9"/>
        <w:adjustRightInd w:val="0"/>
        <w:snapToGrid w:val="0"/>
        <w:spacing w:beforeAutospacing="0" w:line="300" w:lineRule="exact"/>
        <w:jc w:val="left"/>
        <w:rPr>
          <w:rFonts w:eastAsia="方正仿宋简体"/>
          <w:sz w:val="24"/>
          <w:szCs w:val="24"/>
        </w:rPr>
      </w:pPr>
      <w:r>
        <w:rPr>
          <w:rFonts w:eastAsia="方正仿宋简体"/>
          <w:sz w:val="32"/>
          <w:szCs w:val="32"/>
        </w:rPr>
        <w:t>十三、国有资本经营预算支出决算表</w:t>
      </w:r>
    </w:p>
    <w:p>
      <w:pPr>
        <w:widowControl/>
        <w:spacing w:line="440" w:lineRule="exact"/>
        <w:jc w:val="left"/>
        <w:rPr>
          <w:rFonts w:eastAsia="仿宋"/>
          <w:kern w:val="44"/>
          <w:sz w:val="24"/>
          <w:szCs w:val="24"/>
        </w:rPr>
      </w:pPr>
      <w:r>
        <w:rPr>
          <w:rFonts w:eastAsia="仿宋"/>
          <w:b/>
          <w:bCs/>
          <w:sz w:val="24"/>
          <w:szCs w:val="24"/>
        </w:rPr>
        <w:br w:type="page"/>
      </w:r>
    </w:p>
    <w:p>
      <w:pPr>
        <w:pStyle w:val="2"/>
        <w:jc w:val="center"/>
        <w:rPr>
          <w:rFonts w:eastAsia="黑体"/>
          <w:color w:val="000000"/>
          <w:sz w:val="32"/>
          <w:szCs w:val="32"/>
        </w:rPr>
      </w:pPr>
      <w:r>
        <w:rPr>
          <w:rFonts w:hAnsi="黑体" w:eastAsia="黑体"/>
          <w:b w:val="0"/>
          <w:bCs w:val="0"/>
        </w:rPr>
        <w:t>第一部分</w:t>
      </w:r>
      <w:r>
        <w:rPr>
          <w:rFonts w:eastAsia="黑体"/>
          <w:b w:val="0"/>
          <w:bCs w:val="0"/>
        </w:rPr>
        <w:t xml:space="preserve"> </w:t>
      </w:r>
      <w:r>
        <w:rPr>
          <w:rStyle w:val="17"/>
          <w:rFonts w:hAnsi="黑体" w:eastAsia="黑体"/>
          <w:b w:val="0"/>
          <w:bCs w:val="0"/>
        </w:rPr>
        <w:t>部门概况</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一、基本职能及主要工作</w:t>
      </w:r>
    </w:p>
    <w:p>
      <w:pPr>
        <w:pStyle w:val="4"/>
        <w:adjustRightInd w:val="0"/>
        <w:snapToGrid w:val="0"/>
        <w:spacing w:before="93" w:line="600" w:lineRule="exact"/>
        <w:ind w:firstLine="672" w:firstLineChars="210"/>
        <w:outlineLvl w:val="2"/>
        <w:rPr>
          <w:rFonts w:ascii="Times New Roman" w:hAnsi="Times New Roman" w:eastAsia="方正仿宋简体" w:cs="Times New Roman"/>
          <w:color w:val="000000"/>
          <w:kern w:val="2"/>
          <w:sz w:val="32"/>
          <w:szCs w:val="32"/>
          <w:lang w:val="en-US" w:eastAsia="zh-CN" w:bidi="ar-SA"/>
        </w:rPr>
      </w:pPr>
      <w:bookmarkStart w:id="0" w:name="_Toc15377198"/>
      <w:bookmarkStart w:id="1" w:name="_Toc15378445"/>
      <w:r>
        <w:rPr>
          <w:rFonts w:hint="eastAsia" w:ascii="Times New Roman" w:hAnsi="Times New Roman" w:eastAsia="方正仿宋简体" w:cs="Times New Roman"/>
          <w:color w:val="000000"/>
          <w:kern w:val="2"/>
          <w:sz w:val="32"/>
          <w:szCs w:val="32"/>
          <w:lang w:val="en-US" w:eastAsia="zh-CN" w:bidi="ar-SA"/>
        </w:rPr>
        <w:t>（一）主要职能</w:t>
      </w:r>
      <w:bookmarkEnd w:id="0"/>
      <w:bookmarkEnd w:id="1"/>
      <w:r>
        <w:rPr>
          <w:rFonts w:hint="eastAsia" w:ascii="Times New Roman" w:hAnsi="Times New Roman" w:eastAsia="方正仿宋简体" w:cs="Times New Roman"/>
          <w:color w:val="000000"/>
          <w:kern w:val="2"/>
          <w:sz w:val="32"/>
          <w:szCs w:val="32"/>
          <w:lang w:val="en-US" w:eastAsia="zh-CN" w:bidi="ar-SA"/>
        </w:rPr>
        <w:t>：实施小学义务教育，促进基础教育发展。</w:t>
      </w:r>
    </w:p>
    <w:p>
      <w:pPr>
        <w:spacing w:line="560" w:lineRule="exact"/>
        <w:ind w:firstLine="600"/>
        <w:rPr>
          <w:rFonts w:hint="eastAsia" w:ascii="Times New Roman" w:hAnsi="Times New Roman" w:eastAsia="方正仿宋简体" w:cs="Times New Roman"/>
          <w:color w:val="000000"/>
          <w:kern w:val="2"/>
          <w:sz w:val="32"/>
          <w:szCs w:val="32"/>
          <w:lang w:val="en-US" w:eastAsia="zh-CN" w:bidi="ar-SA"/>
        </w:rPr>
      </w:pPr>
      <w:bookmarkStart w:id="2" w:name="_Toc15377199"/>
      <w:bookmarkStart w:id="3" w:name="_Toc15378446"/>
      <w:r>
        <w:rPr>
          <w:rFonts w:hint="eastAsia" w:ascii="Times New Roman" w:hAnsi="Times New Roman" w:eastAsia="方正仿宋简体" w:cs="Times New Roman"/>
          <w:color w:val="000000"/>
          <w:kern w:val="2"/>
          <w:sz w:val="32"/>
          <w:szCs w:val="32"/>
          <w:lang w:val="en-US" w:eastAsia="zh-CN" w:bidi="ar-SA"/>
        </w:rPr>
        <w:t>（二）</w:t>
      </w:r>
      <w:r>
        <w:rPr>
          <w:rFonts w:ascii="Times New Roman" w:hAnsi="Times New Roman" w:eastAsia="方正仿宋简体" w:cs="Times New Roman"/>
          <w:color w:val="000000"/>
          <w:kern w:val="2"/>
          <w:sz w:val="32"/>
          <w:szCs w:val="32"/>
          <w:lang w:val="en-US" w:eastAsia="zh-CN" w:bidi="ar-SA"/>
        </w:rPr>
        <w:t>20</w:t>
      </w:r>
      <w:r>
        <w:rPr>
          <w:rFonts w:hint="eastAsia" w:ascii="Times New Roman" w:hAnsi="Times New Roman" w:eastAsia="方正仿宋简体" w:cs="Times New Roman"/>
          <w:color w:val="000000"/>
          <w:kern w:val="2"/>
          <w:sz w:val="32"/>
          <w:szCs w:val="32"/>
          <w:lang w:val="en-US" w:eastAsia="zh-CN" w:bidi="ar-SA"/>
        </w:rPr>
        <w:t>20年重点工作完成情况。</w:t>
      </w:r>
      <w:bookmarkEnd w:id="2"/>
      <w:bookmarkEnd w:id="3"/>
    </w:p>
    <w:p>
      <w:pPr>
        <w:spacing w:line="560" w:lineRule="exact"/>
        <w:ind w:firstLine="6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2020年，在县委、县政府的坚强领导和县教科局的关心支持下下，认真贯彻落实党的教育方针政策，以习近平总书记的讲话精神为指导，全力推进教育教学质量改革，不断提升学校品牌，学校确立了“以市场为导向，以服务为宗旨，以需求为目标，以管理促效益，以质量求生存”的办学理念和工作思路。加快学校二期工程项目建设，目前，幼儿园、师生食堂、地下车库、运动场主体已完成。圆满完成全年各项工作任务。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年末单位机构数1，预算单位数1。机构无变动情况。20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83</w:t>
      </w:r>
      <w:r>
        <w:rPr>
          <w:rFonts w:eastAsia="方正仿宋简体"/>
          <w:color w:val="000000"/>
          <w:sz w:val="32"/>
          <w:szCs w:val="32"/>
        </w:rPr>
        <w:t>人。</w:t>
      </w:r>
    </w:p>
    <w:p>
      <w:pPr>
        <w:widowControl/>
        <w:jc w:val="left"/>
        <w:rPr>
          <w:rStyle w:val="17"/>
          <w:rFonts w:hAnsi="黑体" w:eastAsia="黑体"/>
          <w:b w:val="0"/>
          <w:bCs w:val="0"/>
        </w:rPr>
      </w:pPr>
    </w:p>
    <w:p>
      <w:pPr>
        <w:widowControl/>
        <w:jc w:val="left"/>
        <w:rPr>
          <w:rStyle w:val="17"/>
          <w:rFonts w:hAnsi="黑体" w:eastAsia="黑体"/>
          <w:b w:val="0"/>
          <w:bCs w:val="0"/>
        </w:rPr>
      </w:pPr>
    </w:p>
    <w:p>
      <w:pPr>
        <w:widowControl/>
        <w:jc w:val="left"/>
        <w:rPr>
          <w:rStyle w:val="17"/>
          <w:rFonts w:hAnsi="黑体" w:eastAsia="黑体"/>
          <w:b w:val="0"/>
          <w:bCs w:val="0"/>
        </w:rPr>
      </w:pPr>
    </w:p>
    <w:p>
      <w:pPr>
        <w:widowControl/>
        <w:jc w:val="left"/>
        <w:rPr>
          <w:rStyle w:val="17"/>
          <w:rFonts w:hAnsi="黑体" w:eastAsia="黑体"/>
          <w:b w:val="0"/>
          <w:bCs w:val="0"/>
        </w:rPr>
      </w:pPr>
    </w:p>
    <w:p>
      <w:pPr>
        <w:widowControl/>
        <w:jc w:val="left"/>
        <w:rPr>
          <w:rStyle w:val="17"/>
          <w:rFonts w:hAnsi="黑体" w:eastAsia="黑体"/>
          <w:b w:val="0"/>
          <w:bCs w:val="0"/>
        </w:rPr>
      </w:pPr>
    </w:p>
    <w:p>
      <w:pPr>
        <w:widowControl/>
        <w:jc w:val="left"/>
        <w:rPr>
          <w:rStyle w:val="17"/>
          <w:rFonts w:hAnsi="黑体" w:eastAsia="黑体"/>
          <w:b w:val="0"/>
          <w:bCs w:val="0"/>
        </w:rPr>
      </w:pPr>
    </w:p>
    <w:p>
      <w:pPr>
        <w:widowControl/>
        <w:jc w:val="left"/>
        <w:rPr>
          <w:rFonts w:eastAsia="黑体"/>
          <w:b w:val="0"/>
          <w:bCs w:val="0"/>
        </w:rPr>
      </w:pPr>
      <w:r>
        <w:rPr>
          <w:rStyle w:val="17"/>
          <w:rFonts w:hAnsi="黑体" w:eastAsia="黑体"/>
          <w:b w:val="0"/>
          <w:bCs w:val="0"/>
        </w:rPr>
        <w:t>第二部分 20</w:t>
      </w:r>
      <w:r>
        <w:rPr>
          <w:rStyle w:val="17"/>
          <w:rFonts w:hint="eastAsia" w:hAnsi="黑体" w:eastAsia="黑体"/>
          <w:b w:val="0"/>
          <w:bCs w:val="0"/>
          <w:lang w:val="en-US" w:eastAsia="zh-CN"/>
        </w:rPr>
        <w:t>20</w:t>
      </w:r>
      <w:r>
        <w:rPr>
          <w:rStyle w:val="17"/>
          <w:rFonts w:hAnsi="黑体" w:eastAsia="黑体"/>
          <w:b w:val="0"/>
          <w:bCs w:val="0"/>
        </w:rPr>
        <w:t>年度部门决算情况说明</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spacing w:line="560" w:lineRule="exact"/>
        <w:ind w:firstLine="640" w:firstLineChars="200"/>
        <w:rPr>
          <w:rFonts w:hint="eastAsia" w:eastAsia="方正仿宋简体"/>
          <w:color w:val="000000"/>
          <w:sz w:val="32"/>
          <w:szCs w:val="32"/>
          <w:lang w:val="en-US" w:eastAsia="zh-CN"/>
        </w:rPr>
      </w:pPr>
      <w:r>
        <w:rPr>
          <w:rFonts w:hint="eastAsia" w:eastAsia="方正仿宋简体"/>
          <w:color w:val="000000"/>
          <w:sz w:val="32"/>
          <w:szCs w:val="32"/>
          <w:lang w:val="en-US" w:eastAsia="zh-CN"/>
        </w:rPr>
        <w:t>2020年度收入总计1336.18万元，支出总计1189.18万元。与2019年相比，收入减少518.80万元，减少27.97%；支出减少712.67万元，减少37.47%，主要为项目支出减少。</w:t>
      </w:r>
    </w:p>
    <w:p>
      <w:pPr>
        <w:spacing w:line="560" w:lineRule="exact"/>
        <w:ind w:firstLine="640" w:firstLineChars="200"/>
        <w:rPr>
          <w:rFonts w:eastAsia="方正仿宋简体"/>
          <w:color w:val="000000"/>
          <w:sz w:val="32"/>
          <w:szCs w:val="32"/>
        </w:rPr>
      </w:pPr>
      <w:r>
        <w:rPr>
          <w:rFonts w:eastAsia="方正仿宋简体"/>
          <w:color w:val="000000"/>
          <w:sz w:val="32"/>
          <w:szCs w:val="32"/>
        </w:rPr>
        <w:t>（图1：收、支决算总计变动情况图）（柱状图）</w:t>
      </w:r>
    </w:p>
    <w:p>
      <w:pPr>
        <w:spacing w:line="560" w:lineRule="exact"/>
        <w:ind w:firstLine="640" w:firstLineChars="200"/>
        <w:rPr>
          <w:rFonts w:eastAsia="方正仿宋简体"/>
          <w:color w:val="000000"/>
          <w:sz w:val="32"/>
          <w:szCs w:val="32"/>
        </w:rPr>
      </w:pPr>
    </w:p>
    <w:p>
      <w:pPr>
        <w:rPr>
          <w:rFonts w:hint="eastAsia" w:eastAsia="宋体"/>
          <w:lang w:eastAsia="zh-CN"/>
        </w:rPr>
      </w:pPr>
      <w:r>
        <w:rPr>
          <w:rFonts w:hint="eastAsia" w:eastAsia="宋体"/>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1336.18</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1336.18</w:t>
      </w:r>
      <w:r>
        <w:rPr>
          <w:rFonts w:eastAsia="方正仿宋简体"/>
          <w:color w:val="000000"/>
          <w:sz w:val="32"/>
          <w:szCs w:val="32"/>
        </w:rPr>
        <w:t>万元，占100%；政府性基金预算财政拨款收入0万元，占0%；上级补助收入0万元，占0%；事业收入0万元，占0%；经营收入0万元，占0%；附属单位上缴收入0万元，占0%；其他收入0万元，占0%。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（图2：收入决算结构图）（饼状图）</w:t>
      </w:r>
    </w:p>
    <w:p/>
    <w:p/>
    <w:p>
      <w:r>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5"/>
        <w:numPr>
          <w:ilvl w:val="0"/>
          <w:numId w:val="0"/>
        </w:numPr>
        <w:spacing w:line="600" w:lineRule="exact"/>
        <w:ind w:left="630" w:leftChars="0"/>
        <w:outlineLvl w:val="1"/>
        <w:rPr>
          <w:rStyle w:val="16"/>
          <w:rFonts w:ascii="Times New Roman" w:hAnsi="Times New Roman" w:eastAsia="黑体"/>
          <w:b w:val="0"/>
          <w:bCs w:val="0"/>
        </w:rPr>
      </w:pPr>
      <w:r>
        <w:rPr>
          <w:rFonts w:hint="eastAsia" w:hAnsi="黑体" w:eastAsia="黑体"/>
          <w:color w:val="000000"/>
          <w:sz w:val="32"/>
          <w:szCs w:val="32"/>
          <w:lang w:eastAsia="zh-CN"/>
        </w:rPr>
        <w:t>三、</w:t>
      </w:r>
      <w:r>
        <w:rPr>
          <w:rFonts w:hAnsi="黑体" w:eastAsia="黑体"/>
          <w:color w:val="000000"/>
          <w:sz w:val="32"/>
          <w:szCs w:val="32"/>
        </w:rPr>
        <w:t>支</w:t>
      </w:r>
      <w:r>
        <w:rPr>
          <w:rStyle w:val="16"/>
          <w:rFonts w:ascii="Times New Roman" w:hAnsi="黑体" w:eastAsia="黑体"/>
          <w:b w:val="0"/>
          <w:bCs w:val="0"/>
        </w:rPr>
        <w:t>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1189.18</w:t>
      </w:r>
      <w:r>
        <w:rPr>
          <w:rFonts w:eastAsia="方正仿宋简体"/>
          <w:color w:val="000000"/>
          <w:sz w:val="32"/>
          <w:szCs w:val="32"/>
        </w:rPr>
        <w:t>万元，其中：基本支出</w:t>
      </w:r>
      <w:r>
        <w:rPr>
          <w:rFonts w:hint="eastAsia" w:eastAsia="方正仿宋简体"/>
          <w:color w:val="000000"/>
          <w:sz w:val="32"/>
          <w:szCs w:val="32"/>
          <w:lang w:val="en-US" w:eastAsia="zh-CN"/>
        </w:rPr>
        <w:t>1079.18</w:t>
      </w:r>
      <w:r>
        <w:rPr>
          <w:rFonts w:eastAsia="方正仿宋简体"/>
          <w:color w:val="000000"/>
          <w:sz w:val="32"/>
          <w:szCs w:val="32"/>
        </w:rPr>
        <w:t>万元，占</w:t>
      </w:r>
      <w:r>
        <w:rPr>
          <w:rFonts w:hint="eastAsia" w:eastAsia="方正仿宋简体"/>
          <w:color w:val="000000"/>
          <w:sz w:val="32"/>
          <w:szCs w:val="32"/>
          <w:lang w:val="en-US" w:eastAsia="zh-CN"/>
        </w:rPr>
        <w:t>90.75</w:t>
      </w:r>
      <w:r>
        <w:rPr>
          <w:rFonts w:eastAsia="方正仿宋简体"/>
          <w:color w:val="000000"/>
          <w:sz w:val="32"/>
          <w:szCs w:val="32"/>
        </w:rPr>
        <w:t>%；项目支出</w:t>
      </w:r>
      <w:r>
        <w:rPr>
          <w:rFonts w:hint="eastAsia" w:eastAsia="方正仿宋简体"/>
          <w:color w:val="000000"/>
          <w:sz w:val="32"/>
          <w:szCs w:val="32"/>
          <w:lang w:val="en-US" w:eastAsia="zh-CN"/>
        </w:rPr>
        <w:t>110.00</w:t>
      </w:r>
      <w:r>
        <w:rPr>
          <w:rFonts w:eastAsia="方正仿宋简体"/>
          <w:color w:val="000000"/>
          <w:sz w:val="32"/>
          <w:szCs w:val="32"/>
        </w:rPr>
        <w:t>万元，占</w:t>
      </w:r>
      <w:r>
        <w:rPr>
          <w:rFonts w:hint="eastAsia" w:eastAsia="方正仿宋简体"/>
          <w:color w:val="000000"/>
          <w:sz w:val="32"/>
          <w:szCs w:val="32"/>
          <w:lang w:val="en-US" w:eastAsia="zh-CN"/>
        </w:rPr>
        <w:t>9.25</w:t>
      </w:r>
      <w:r>
        <w:rPr>
          <w:rFonts w:eastAsia="方正仿宋简体"/>
          <w:color w:val="000000"/>
          <w:sz w:val="32"/>
          <w:szCs w:val="32"/>
        </w:rPr>
        <w:t>%；上缴上级支出0万元，占0%；经营支出0万元，占0%；对附属单位补助支出0万元，占0%。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（图3：支出决算结构图）（饼状图）</w:t>
      </w:r>
    </w:p>
    <w:p>
      <w:r>
        <w:drawing>
          <wp:inline distT="0" distB="0" distL="0" distR="0">
            <wp:extent cx="5274310" cy="3068320"/>
            <wp:effectExtent l="4445" t="4445" r="1714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6"/>
          <w:rFonts w:ascii="Times New Roman" w:hAnsi="Times New Roman" w:eastAsia="黑体"/>
          <w:b w:val="0"/>
          <w:bCs w:val="0"/>
        </w:rPr>
      </w:pPr>
      <w:r>
        <w:rPr>
          <w:rFonts w:hAnsi="黑体" w:eastAsia="黑体"/>
          <w:color w:val="000000"/>
          <w:sz w:val="32"/>
          <w:szCs w:val="32"/>
        </w:rPr>
        <w:t>四、财</w:t>
      </w:r>
      <w:r>
        <w:rPr>
          <w:rStyle w:val="16"/>
          <w:rFonts w:ascii="Times New Roman" w:hAnsi="黑体" w:eastAsia="黑体"/>
          <w:b w:val="0"/>
          <w:bCs w:val="0"/>
        </w:rPr>
        <w:t>政拨款收入支出决算总体情况说明</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rPr>
        <w:t>20</w:t>
      </w:r>
      <w:r>
        <w:rPr>
          <w:rFonts w:hint="eastAsia" w:eastAsia="方正仿宋简体"/>
          <w:color w:val="000000"/>
          <w:sz w:val="32"/>
          <w:szCs w:val="32"/>
          <w:lang w:val="en-US" w:eastAsia="zh-CN"/>
        </w:rPr>
        <w:t>20</w:t>
      </w:r>
      <w:r>
        <w:rPr>
          <w:rFonts w:hint="eastAsia" w:eastAsia="方正仿宋简体"/>
          <w:color w:val="000000"/>
          <w:sz w:val="32"/>
          <w:szCs w:val="32"/>
        </w:rPr>
        <w:t>年度收</w:t>
      </w:r>
      <w:r>
        <w:rPr>
          <w:rFonts w:hint="eastAsia" w:eastAsia="方正仿宋简体"/>
          <w:color w:val="000000"/>
          <w:sz w:val="32"/>
          <w:szCs w:val="32"/>
          <w:lang w:eastAsia="zh-CN"/>
        </w:rPr>
        <w:t>入</w:t>
      </w:r>
      <w:r>
        <w:rPr>
          <w:rFonts w:hint="eastAsia" w:eastAsia="方正仿宋简体"/>
          <w:color w:val="000000"/>
          <w:sz w:val="32"/>
          <w:szCs w:val="32"/>
        </w:rPr>
        <w:t>总计1336</w:t>
      </w:r>
      <w:r>
        <w:rPr>
          <w:rFonts w:hint="eastAsia" w:eastAsia="方正仿宋简体"/>
          <w:color w:val="000000"/>
          <w:sz w:val="32"/>
          <w:szCs w:val="32"/>
          <w:lang w:val="en-US" w:eastAsia="zh-CN"/>
        </w:rPr>
        <w:t>.</w:t>
      </w:r>
      <w:r>
        <w:rPr>
          <w:rFonts w:hint="eastAsia" w:eastAsia="方正仿宋简体"/>
          <w:color w:val="000000"/>
          <w:sz w:val="32"/>
          <w:szCs w:val="32"/>
        </w:rPr>
        <w:t>18万元</w:t>
      </w:r>
      <w:r>
        <w:rPr>
          <w:rFonts w:hint="eastAsia" w:eastAsia="方正仿宋简体"/>
          <w:color w:val="000000"/>
          <w:sz w:val="32"/>
          <w:szCs w:val="32"/>
          <w:lang w:eastAsia="zh-CN"/>
        </w:rPr>
        <w:t>，支出总计</w:t>
      </w:r>
      <w:r>
        <w:rPr>
          <w:rFonts w:hint="eastAsia" w:eastAsia="方正仿宋简体"/>
          <w:color w:val="000000"/>
          <w:sz w:val="32"/>
          <w:szCs w:val="32"/>
        </w:rPr>
        <w:t>1189</w:t>
      </w:r>
      <w:r>
        <w:rPr>
          <w:rFonts w:hint="eastAsia" w:eastAsia="方正仿宋简体"/>
          <w:color w:val="000000"/>
          <w:sz w:val="32"/>
          <w:szCs w:val="32"/>
          <w:lang w:val="en-US" w:eastAsia="zh-CN"/>
        </w:rPr>
        <w:t>.</w:t>
      </w:r>
      <w:r>
        <w:rPr>
          <w:rFonts w:hint="eastAsia" w:eastAsia="方正仿宋简体"/>
          <w:color w:val="000000"/>
          <w:sz w:val="32"/>
          <w:szCs w:val="32"/>
        </w:rPr>
        <w:t>18</w:t>
      </w:r>
      <w:r>
        <w:rPr>
          <w:rFonts w:hint="eastAsia" w:eastAsia="方正仿宋简体"/>
          <w:color w:val="000000"/>
          <w:sz w:val="32"/>
          <w:szCs w:val="32"/>
          <w:lang w:val="en-US" w:eastAsia="zh-CN"/>
        </w:rPr>
        <w:t>万元。</w:t>
      </w:r>
      <w:r>
        <w:rPr>
          <w:rFonts w:hint="eastAsia" w:eastAsia="方正仿宋简体"/>
          <w:color w:val="000000"/>
          <w:sz w:val="32"/>
          <w:szCs w:val="32"/>
        </w:rPr>
        <w:t>与201</w:t>
      </w:r>
      <w:r>
        <w:rPr>
          <w:rFonts w:hint="eastAsia" w:eastAsia="方正仿宋简体"/>
          <w:color w:val="000000"/>
          <w:sz w:val="32"/>
          <w:szCs w:val="32"/>
          <w:lang w:val="en-US" w:eastAsia="zh-CN"/>
        </w:rPr>
        <w:t>9</w:t>
      </w:r>
      <w:r>
        <w:rPr>
          <w:rFonts w:hint="eastAsia" w:eastAsia="方正仿宋简体"/>
          <w:color w:val="000000"/>
          <w:sz w:val="32"/>
          <w:szCs w:val="32"/>
        </w:rPr>
        <w:t>年相比，收</w:t>
      </w:r>
      <w:r>
        <w:rPr>
          <w:rFonts w:hint="eastAsia" w:eastAsia="方正仿宋简体"/>
          <w:color w:val="000000"/>
          <w:sz w:val="32"/>
          <w:szCs w:val="32"/>
          <w:lang w:eastAsia="zh-CN"/>
        </w:rPr>
        <w:t>入减少</w:t>
      </w:r>
      <w:r>
        <w:rPr>
          <w:rFonts w:hint="eastAsia" w:eastAsia="方正仿宋简体"/>
          <w:color w:val="000000"/>
          <w:sz w:val="32"/>
          <w:szCs w:val="32"/>
          <w:lang w:val="en-US" w:eastAsia="zh-CN"/>
        </w:rPr>
        <w:t>518.80万元，减少27.97%；</w:t>
      </w:r>
      <w:r>
        <w:rPr>
          <w:rFonts w:hint="eastAsia" w:eastAsia="方正仿宋简体"/>
          <w:color w:val="000000"/>
          <w:sz w:val="32"/>
          <w:szCs w:val="32"/>
        </w:rPr>
        <w:t>支</w:t>
      </w:r>
      <w:r>
        <w:rPr>
          <w:rFonts w:hint="eastAsia" w:eastAsia="方正仿宋简体"/>
          <w:color w:val="000000"/>
          <w:sz w:val="32"/>
          <w:szCs w:val="32"/>
          <w:lang w:eastAsia="zh-CN"/>
        </w:rPr>
        <w:t>出减少</w:t>
      </w:r>
      <w:r>
        <w:rPr>
          <w:rFonts w:hint="eastAsia" w:eastAsia="方正仿宋简体"/>
          <w:color w:val="000000"/>
          <w:sz w:val="32"/>
          <w:szCs w:val="32"/>
          <w:lang w:val="en-US" w:eastAsia="zh-CN"/>
        </w:rPr>
        <w:t>712.67</w:t>
      </w:r>
      <w:r>
        <w:rPr>
          <w:rFonts w:hint="eastAsia"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37.47%，</w:t>
      </w:r>
      <w:r>
        <w:rPr>
          <w:rFonts w:hint="eastAsia" w:eastAsia="方正仿宋简体"/>
          <w:color w:val="000000"/>
          <w:sz w:val="32"/>
          <w:szCs w:val="32"/>
          <w:lang w:eastAsia="zh-CN"/>
        </w:rPr>
        <w:t>主要为项目支出减少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（图4：财政拨款收、支决算总计变动情况）（柱状图）</w:t>
      </w:r>
    </w:p>
    <w:p>
      <w:pPr>
        <w:rPr>
          <w:rFonts w:hint="eastAsia" w:eastAsia="宋体"/>
          <w:lang w:eastAsia="zh-CN"/>
        </w:rPr>
      </w:pPr>
      <w:r>
        <w:rPr>
          <w:rFonts w:hint="eastAsia" w:eastAsia="宋体"/>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6"/>
          <w:rFonts w:ascii="Times New Roman" w:hAnsi="Times New Roman" w:eastAsia="黑体"/>
          <w:b w:val="0"/>
          <w:bCs w:val="0"/>
        </w:rPr>
      </w:pPr>
      <w:r>
        <w:rPr>
          <w:rFonts w:hAnsi="黑体" w:eastAsia="黑体"/>
          <w:color w:val="000000"/>
          <w:sz w:val="32"/>
          <w:szCs w:val="32"/>
        </w:rPr>
        <w:t>五、</w:t>
      </w:r>
      <w:r>
        <w:rPr>
          <w:rFonts w:hAnsi="黑体" w:eastAsia="黑体"/>
          <w:b/>
          <w:bCs/>
          <w:color w:val="000000"/>
          <w:sz w:val="32"/>
          <w:szCs w:val="32"/>
        </w:rPr>
        <w:t>一</w:t>
      </w:r>
      <w:r>
        <w:rPr>
          <w:rStyle w:val="16"/>
          <w:rFonts w:ascii="Times New Roman" w:hAnsi="黑体" w:eastAsia="黑体"/>
          <w:b w:val="0"/>
          <w:bCs w:val="0"/>
        </w:rPr>
        <w:t>般公共预算财政拨款支出决算情况说明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（一）一般公共预算财政拨款支出决算总体情况</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年一般公共预算财政拨款支出</w:t>
      </w:r>
      <w:r>
        <w:rPr>
          <w:rFonts w:hint="eastAsia" w:eastAsia="方正仿宋简体"/>
          <w:color w:val="000000"/>
          <w:sz w:val="32"/>
          <w:szCs w:val="32"/>
        </w:rPr>
        <w:t>1189</w:t>
      </w:r>
      <w:r>
        <w:rPr>
          <w:rFonts w:hint="eastAsia" w:eastAsia="方正仿宋简体"/>
          <w:color w:val="000000"/>
          <w:sz w:val="32"/>
          <w:szCs w:val="32"/>
          <w:lang w:val="en-US" w:eastAsia="zh-CN"/>
        </w:rPr>
        <w:t>.</w:t>
      </w:r>
      <w:r>
        <w:rPr>
          <w:rFonts w:hint="eastAsia" w:eastAsia="方正仿宋简体"/>
          <w:color w:val="000000"/>
          <w:sz w:val="32"/>
          <w:szCs w:val="32"/>
        </w:rPr>
        <w:t>18</w:t>
      </w:r>
      <w:r>
        <w:rPr>
          <w:rFonts w:eastAsia="方正仿宋简体"/>
          <w:color w:val="000000"/>
          <w:sz w:val="32"/>
          <w:szCs w:val="32"/>
        </w:rPr>
        <w:t>万元，占本年支出合计的100%。与201</w:t>
      </w:r>
      <w:r>
        <w:rPr>
          <w:rFonts w:hint="eastAsia" w:eastAsia="方正仿宋简体"/>
          <w:color w:val="000000"/>
          <w:sz w:val="32"/>
          <w:szCs w:val="32"/>
          <w:lang w:val="en-US" w:eastAsia="zh-CN"/>
        </w:rPr>
        <w:t>9</w:t>
      </w:r>
      <w:r>
        <w:rPr>
          <w:rFonts w:eastAsia="方正仿宋简体"/>
          <w:color w:val="000000"/>
          <w:sz w:val="32"/>
          <w:szCs w:val="32"/>
        </w:rPr>
        <w:t>年相比，一般公共预算财政拨款</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712.67</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37.47</w:t>
      </w:r>
      <w:r>
        <w:rPr>
          <w:rFonts w:eastAsia="方正仿宋简体"/>
          <w:color w:val="000000"/>
          <w:sz w:val="32"/>
          <w:szCs w:val="32"/>
        </w:rPr>
        <w:t>%。主要变动原因是</w:t>
      </w:r>
      <w:r>
        <w:rPr>
          <w:rFonts w:hint="eastAsia" w:eastAsia="方正仿宋简体"/>
          <w:color w:val="000000"/>
          <w:sz w:val="32"/>
          <w:szCs w:val="32"/>
          <w:lang w:eastAsia="zh-CN"/>
        </w:rPr>
        <w:t>项目</w:t>
      </w:r>
      <w:r>
        <w:rPr>
          <w:rFonts w:eastAsia="方正仿宋简体"/>
          <w:color w:val="000000"/>
          <w:sz w:val="32"/>
          <w:szCs w:val="32"/>
        </w:rPr>
        <w:t>支出</w:t>
      </w:r>
      <w:r>
        <w:rPr>
          <w:rFonts w:hint="eastAsia" w:eastAsia="方正仿宋简体"/>
          <w:color w:val="000000"/>
          <w:sz w:val="32"/>
          <w:szCs w:val="32"/>
          <w:lang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（图5：一般公共预算财政拨款支出决算变动情况）（柱状图）</w:t>
      </w:r>
    </w:p>
    <w:p/>
    <w:p>
      <w:pPr>
        <w:rPr>
          <w:rFonts w:hint="eastAsia" w:eastAsia="宋体"/>
          <w:lang w:eastAsia="zh-CN"/>
        </w:rPr>
      </w:pPr>
      <w:r>
        <w:rPr>
          <w:rFonts w:hint="eastAsia" w:eastAsia="宋体"/>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（二）一般公共预算财政拨款支出决算结构情况</w:t>
      </w:r>
    </w:p>
    <w:p>
      <w:pPr>
        <w:spacing w:line="600" w:lineRule="atLeast"/>
        <w:ind w:firstLine="640" w:firstLineChars="200"/>
        <w:rPr>
          <w:rFonts w:hint="eastAsia" w:eastAsia="方正仿宋简体"/>
          <w:color w:val="000000"/>
          <w:sz w:val="32"/>
          <w:szCs w:val="32"/>
          <w:lang w:val="en-US" w:eastAsia="zh-CN"/>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1189.18</w:t>
      </w:r>
      <w:r>
        <w:rPr>
          <w:rFonts w:eastAsia="方正仿宋简体"/>
          <w:color w:val="000000"/>
          <w:sz w:val="32"/>
          <w:szCs w:val="32"/>
        </w:rPr>
        <w:t>万元，</w:t>
      </w:r>
      <w:r>
        <w:rPr>
          <w:rFonts w:hint="eastAsia" w:eastAsia="方正仿宋简体"/>
          <w:color w:val="000000"/>
          <w:sz w:val="32"/>
          <w:szCs w:val="32"/>
        </w:rPr>
        <w:t>主要用于以下方面:教育支出</w:t>
      </w:r>
      <w:r>
        <w:rPr>
          <w:rFonts w:hint="eastAsia" w:eastAsia="方正仿宋简体"/>
          <w:color w:val="000000"/>
          <w:sz w:val="32"/>
          <w:szCs w:val="32"/>
          <w:lang w:val="en-US" w:eastAsia="zh-CN"/>
        </w:rPr>
        <w:t>1189.18</w:t>
      </w:r>
      <w:r>
        <w:rPr>
          <w:rFonts w:hint="eastAsia" w:eastAsia="方正仿宋简体"/>
          <w:color w:val="000000"/>
          <w:sz w:val="32"/>
          <w:szCs w:val="32"/>
        </w:rPr>
        <w:t>万元</w:t>
      </w:r>
      <w:r>
        <w:rPr>
          <w:rFonts w:hint="eastAsia" w:eastAsia="方正仿宋简体"/>
          <w:color w:val="000000"/>
          <w:sz w:val="32"/>
          <w:szCs w:val="32"/>
          <w:lang w:eastAsia="zh-CN"/>
        </w:rPr>
        <w:t>（其中</w:t>
      </w:r>
      <w:r>
        <w:rPr>
          <w:rFonts w:hint="eastAsia" w:eastAsia="方正仿宋简体"/>
          <w:color w:val="000000"/>
          <w:sz w:val="32"/>
          <w:szCs w:val="32"/>
        </w:rPr>
        <w:t>工资福利支出:</w:t>
      </w:r>
      <w:r>
        <w:rPr>
          <w:rFonts w:hint="eastAsia" w:eastAsia="方正仿宋简体"/>
          <w:color w:val="000000"/>
          <w:sz w:val="32"/>
          <w:szCs w:val="32"/>
          <w:lang w:val="en-US" w:eastAsia="zh-CN"/>
        </w:rPr>
        <w:t>787.81</w:t>
      </w:r>
      <w:r>
        <w:rPr>
          <w:rFonts w:hint="eastAsia" w:eastAsia="方正仿宋简体"/>
          <w:color w:val="000000"/>
          <w:sz w:val="32"/>
          <w:szCs w:val="32"/>
        </w:rPr>
        <w:t>万元、商品和服务支出：</w:t>
      </w:r>
      <w:r>
        <w:rPr>
          <w:rFonts w:hint="eastAsia" w:eastAsia="方正仿宋简体"/>
          <w:color w:val="000000"/>
          <w:sz w:val="32"/>
          <w:szCs w:val="32"/>
          <w:lang w:val="en-US" w:eastAsia="zh-CN"/>
        </w:rPr>
        <w:t>168.16</w:t>
      </w:r>
      <w:r>
        <w:rPr>
          <w:rFonts w:hint="eastAsia" w:eastAsia="方正仿宋简体"/>
          <w:color w:val="000000"/>
          <w:sz w:val="32"/>
          <w:szCs w:val="32"/>
        </w:rPr>
        <w:t>万元、对个人和家庭的补助：</w:t>
      </w:r>
      <w:r>
        <w:rPr>
          <w:rFonts w:hint="eastAsia" w:eastAsia="方正仿宋简体"/>
          <w:color w:val="000000"/>
          <w:sz w:val="32"/>
          <w:szCs w:val="32"/>
          <w:lang w:val="en-US" w:eastAsia="zh-CN"/>
        </w:rPr>
        <w:t>123.21</w:t>
      </w:r>
      <w:r>
        <w:rPr>
          <w:rFonts w:hint="eastAsia" w:eastAsia="方正仿宋简体"/>
          <w:color w:val="000000"/>
          <w:sz w:val="32"/>
          <w:szCs w:val="32"/>
        </w:rPr>
        <w:t>万元</w:t>
      </w:r>
      <w:r>
        <w:rPr>
          <w:rFonts w:hint="eastAsia" w:eastAsia="方正仿宋简体"/>
          <w:color w:val="000000"/>
          <w:sz w:val="32"/>
          <w:szCs w:val="32"/>
          <w:lang w:eastAsia="zh-CN"/>
        </w:rPr>
        <w:t>，资本性支出</w:t>
      </w:r>
      <w:r>
        <w:rPr>
          <w:rFonts w:hint="eastAsia" w:eastAsia="方正仿宋简体"/>
          <w:color w:val="000000"/>
          <w:sz w:val="32"/>
          <w:szCs w:val="32"/>
          <w:lang w:val="en-US" w:eastAsia="zh-CN"/>
        </w:rPr>
        <w:t>110.00万元</w:t>
      </w:r>
      <w:r>
        <w:rPr>
          <w:rFonts w:hint="eastAsia" w:eastAsia="方正仿宋简体"/>
          <w:color w:val="000000"/>
          <w:sz w:val="32"/>
          <w:szCs w:val="32"/>
        </w:rPr>
        <w:t>），</w:t>
      </w:r>
      <w:r>
        <w:rPr>
          <w:rFonts w:hint="eastAsia" w:eastAsia="方正仿宋简体"/>
          <w:color w:val="000000"/>
          <w:sz w:val="32"/>
          <w:szCs w:val="32"/>
          <w:lang w:eastAsia="zh-CN"/>
        </w:rPr>
        <w:t>教育支出</w:t>
      </w:r>
      <w:r>
        <w:rPr>
          <w:rFonts w:hint="eastAsia" w:eastAsia="方正仿宋简体"/>
          <w:color w:val="000000"/>
          <w:sz w:val="32"/>
          <w:szCs w:val="32"/>
          <w:lang w:val="en-US" w:eastAsia="zh-CN"/>
        </w:rPr>
        <w:t>995.21万元，</w:t>
      </w:r>
      <w:r>
        <w:rPr>
          <w:rFonts w:hint="eastAsia" w:eastAsia="方正仿宋简体"/>
          <w:color w:val="000000"/>
          <w:sz w:val="32"/>
          <w:szCs w:val="32"/>
        </w:rPr>
        <w:t>占</w:t>
      </w:r>
      <w:r>
        <w:rPr>
          <w:rFonts w:hint="eastAsia" w:eastAsia="方正仿宋简体"/>
          <w:color w:val="000000"/>
          <w:sz w:val="32"/>
          <w:szCs w:val="32"/>
          <w:lang w:val="en-US" w:eastAsia="zh-CN"/>
        </w:rPr>
        <w:t>83.69</w:t>
      </w:r>
      <w:r>
        <w:rPr>
          <w:rFonts w:hint="eastAsia" w:eastAsia="方正仿宋简体"/>
          <w:color w:val="000000"/>
          <w:sz w:val="32"/>
          <w:szCs w:val="32"/>
        </w:rPr>
        <w:t>%；</w:t>
      </w:r>
      <w:r>
        <w:rPr>
          <w:rFonts w:hint="eastAsia" w:eastAsia="方正仿宋简体"/>
          <w:color w:val="000000"/>
          <w:sz w:val="32"/>
          <w:szCs w:val="32"/>
          <w:lang w:eastAsia="zh-CN"/>
        </w:rPr>
        <w:t>社会保障和就业支出</w:t>
      </w:r>
      <w:r>
        <w:rPr>
          <w:rFonts w:hint="eastAsia" w:eastAsia="方正仿宋简体"/>
          <w:color w:val="000000"/>
          <w:sz w:val="32"/>
          <w:szCs w:val="32"/>
          <w:lang w:val="en-US" w:eastAsia="zh-CN"/>
        </w:rPr>
        <w:t>89.89万元，占7.56%；</w:t>
      </w:r>
      <w:r>
        <w:rPr>
          <w:rFonts w:hint="eastAsia" w:eastAsia="方正仿宋简体"/>
          <w:color w:val="000000"/>
          <w:sz w:val="32"/>
          <w:szCs w:val="32"/>
        </w:rPr>
        <w:t>医疗卫生支出</w:t>
      </w:r>
      <w:r>
        <w:rPr>
          <w:rFonts w:hint="eastAsia" w:eastAsia="方正仿宋简体"/>
          <w:color w:val="000000"/>
          <w:sz w:val="32"/>
          <w:szCs w:val="32"/>
          <w:lang w:val="en-US" w:eastAsia="zh-CN"/>
        </w:rPr>
        <w:t>39.52</w:t>
      </w:r>
      <w:r>
        <w:rPr>
          <w:rFonts w:hint="eastAsia" w:eastAsia="方正仿宋简体"/>
          <w:color w:val="000000"/>
          <w:sz w:val="32"/>
          <w:szCs w:val="32"/>
        </w:rPr>
        <w:t>万元，占</w:t>
      </w:r>
      <w:r>
        <w:rPr>
          <w:rFonts w:hint="eastAsia" w:eastAsia="方正仿宋简体"/>
          <w:color w:val="000000"/>
          <w:sz w:val="32"/>
          <w:szCs w:val="32"/>
          <w:lang w:val="en-US" w:eastAsia="zh-CN"/>
        </w:rPr>
        <w:t>3.32</w:t>
      </w:r>
      <w:r>
        <w:rPr>
          <w:rFonts w:hint="eastAsia" w:eastAsia="方正仿宋简体"/>
          <w:color w:val="000000"/>
          <w:sz w:val="32"/>
          <w:szCs w:val="32"/>
        </w:rPr>
        <w:t>%；住房保障支出</w:t>
      </w:r>
      <w:r>
        <w:rPr>
          <w:rFonts w:hint="eastAsia" w:eastAsia="方正仿宋简体"/>
          <w:color w:val="000000"/>
          <w:sz w:val="32"/>
          <w:szCs w:val="32"/>
          <w:lang w:val="en-US" w:eastAsia="zh-CN"/>
        </w:rPr>
        <w:t>64.56</w:t>
      </w:r>
      <w:r>
        <w:rPr>
          <w:rFonts w:hint="eastAsia" w:eastAsia="方正仿宋简体"/>
          <w:color w:val="000000"/>
          <w:sz w:val="32"/>
          <w:szCs w:val="32"/>
        </w:rPr>
        <w:t>万元，占</w:t>
      </w:r>
      <w:r>
        <w:rPr>
          <w:rFonts w:hint="eastAsia" w:eastAsia="方正仿宋简体"/>
          <w:color w:val="000000"/>
          <w:sz w:val="32"/>
          <w:szCs w:val="32"/>
          <w:lang w:val="en-US" w:eastAsia="zh-CN"/>
        </w:rPr>
        <w:t>5.43</w:t>
      </w:r>
      <w:r>
        <w:rPr>
          <w:rFonts w:hint="eastAsia" w:eastAsia="方正仿宋简体"/>
          <w:color w:val="000000"/>
          <w:sz w:val="32"/>
          <w:szCs w:val="32"/>
        </w:rPr>
        <w:t>%</w:t>
      </w:r>
      <w:r>
        <w:rPr>
          <w:rFonts w:hint="eastAsia" w:eastAsia="方正仿宋简体"/>
          <w:color w:val="000000"/>
          <w:sz w:val="32"/>
          <w:szCs w:val="32"/>
          <w:lang w:val="en-US" w:eastAsia="zh-CN"/>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（一般公共预算财政拨款支出决算结构）</w:t>
      </w:r>
    </w:p>
    <w:p>
      <w:r>
        <w:drawing>
          <wp:inline distT="0" distB="0" distL="0" distR="0">
            <wp:extent cx="5274310" cy="2819400"/>
            <wp:effectExtent l="4445" t="4445" r="1714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（三）一般公共预算财政拨款支出决算具体情况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年般公共预算支出决算数为</w:t>
      </w:r>
      <w:r>
        <w:rPr>
          <w:rFonts w:hint="eastAsia" w:eastAsia="方正仿宋简体"/>
          <w:color w:val="000000"/>
          <w:sz w:val="32"/>
          <w:szCs w:val="32"/>
          <w:lang w:val="en-US" w:eastAsia="zh-CN"/>
        </w:rPr>
        <w:t>1189.18</w:t>
      </w:r>
      <w:r>
        <w:rPr>
          <w:rFonts w:eastAsia="方正仿宋简体"/>
          <w:color w:val="000000"/>
          <w:sz w:val="32"/>
          <w:szCs w:val="32"/>
        </w:rPr>
        <w:t>万元，完成预算100%。其中：</w:t>
      </w:r>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lang w:val="en-US" w:eastAsia="zh-CN"/>
        </w:rPr>
        <w:t>1</w:t>
      </w:r>
      <w:r>
        <w:rPr>
          <w:rFonts w:hint="eastAsia" w:eastAsia="方正仿宋简体"/>
          <w:color w:val="000000"/>
          <w:sz w:val="32"/>
          <w:szCs w:val="32"/>
        </w:rPr>
        <w:t>.教育</w:t>
      </w:r>
      <w:r>
        <w:rPr>
          <w:rFonts w:hint="eastAsia" w:eastAsia="方正仿宋简体"/>
          <w:color w:val="000000"/>
          <w:sz w:val="32"/>
          <w:szCs w:val="32"/>
          <w:lang w:eastAsia="zh-CN"/>
        </w:rPr>
        <w:t>支出</w:t>
      </w:r>
      <w:r>
        <w:rPr>
          <w:rFonts w:hint="eastAsia" w:eastAsia="方正仿宋简体"/>
          <w:color w:val="000000"/>
          <w:sz w:val="32"/>
          <w:szCs w:val="32"/>
        </w:rPr>
        <w:t>: 教育支出</w:t>
      </w:r>
      <w:r>
        <w:rPr>
          <w:rFonts w:hint="eastAsia" w:eastAsia="方正仿宋简体"/>
          <w:color w:val="000000"/>
          <w:sz w:val="32"/>
          <w:szCs w:val="32"/>
          <w:lang w:val="en-US" w:eastAsia="zh-CN"/>
        </w:rPr>
        <w:t>995.21</w:t>
      </w:r>
      <w:r>
        <w:rPr>
          <w:rFonts w:hint="eastAsia" w:eastAsia="方正仿宋简体"/>
          <w:color w:val="000000"/>
          <w:sz w:val="32"/>
          <w:szCs w:val="32"/>
        </w:rPr>
        <w:t>万元</w:t>
      </w:r>
      <w:r>
        <w:rPr>
          <w:rFonts w:hint="eastAsia" w:eastAsia="方正仿宋简体"/>
          <w:color w:val="000000"/>
          <w:sz w:val="32"/>
          <w:szCs w:val="32"/>
          <w:lang w:eastAsia="zh-CN"/>
        </w:rPr>
        <w:t>，</w:t>
      </w:r>
      <w:r>
        <w:rPr>
          <w:rFonts w:hint="eastAsia" w:eastAsia="方正仿宋简体"/>
          <w:color w:val="000000"/>
          <w:sz w:val="32"/>
          <w:szCs w:val="32"/>
        </w:rPr>
        <w:t>完成预算100%。</w:t>
      </w:r>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lang w:val="en-US" w:eastAsia="zh-CN"/>
        </w:rPr>
        <w:t>2</w:t>
      </w:r>
      <w:r>
        <w:rPr>
          <w:rFonts w:hint="eastAsia" w:eastAsia="方正仿宋简体"/>
          <w:color w:val="000000"/>
          <w:sz w:val="32"/>
          <w:szCs w:val="32"/>
        </w:rPr>
        <w:t>.社会保障和就业: 支出决算为</w:t>
      </w:r>
      <w:r>
        <w:rPr>
          <w:rFonts w:hint="eastAsia" w:eastAsia="方正仿宋简体"/>
          <w:color w:val="000000"/>
          <w:sz w:val="32"/>
          <w:szCs w:val="32"/>
          <w:lang w:val="en-US" w:eastAsia="zh-CN"/>
        </w:rPr>
        <w:t>89.89</w:t>
      </w:r>
      <w:r>
        <w:rPr>
          <w:rFonts w:hint="eastAsia" w:eastAsia="方正仿宋简体"/>
          <w:color w:val="000000"/>
          <w:sz w:val="32"/>
          <w:szCs w:val="32"/>
        </w:rPr>
        <w:t>万元</w:t>
      </w:r>
      <w:r>
        <w:rPr>
          <w:rFonts w:hint="eastAsia" w:eastAsia="方正仿宋简体"/>
          <w:color w:val="000000"/>
          <w:sz w:val="32"/>
          <w:szCs w:val="32"/>
          <w:lang w:eastAsia="zh-CN"/>
        </w:rPr>
        <w:t>，</w:t>
      </w:r>
      <w:r>
        <w:rPr>
          <w:rFonts w:hint="eastAsia" w:eastAsia="方正仿宋简体"/>
          <w:color w:val="000000"/>
          <w:sz w:val="32"/>
          <w:szCs w:val="32"/>
        </w:rPr>
        <w:t>完成预算100%。</w:t>
      </w:r>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lang w:val="en-US" w:eastAsia="zh-CN"/>
        </w:rPr>
        <w:t>3</w:t>
      </w:r>
      <w:r>
        <w:rPr>
          <w:rFonts w:hint="eastAsia" w:eastAsia="方正仿宋简体"/>
          <w:color w:val="000000"/>
          <w:sz w:val="32"/>
          <w:szCs w:val="32"/>
        </w:rPr>
        <w:t>.医疗卫生与计划生育:</w:t>
      </w:r>
      <w:r>
        <w:rPr>
          <w:rFonts w:hint="eastAsia" w:eastAsia="方正仿宋简体"/>
          <w:color w:val="000000"/>
          <w:sz w:val="32"/>
          <w:szCs w:val="32"/>
          <w:lang w:eastAsia="zh-CN"/>
        </w:rPr>
        <w:t>事业单位医疗</w:t>
      </w:r>
      <w:r>
        <w:rPr>
          <w:rFonts w:hint="eastAsia" w:eastAsia="方正仿宋简体"/>
          <w:color w:val="000000"/>
          <w:sz w:val="32"/>
          <w:szCs w:val="32"/>
        </w:rPr>
        <w:t>支出决算为</w:t>
      </w:r>
      <w:r>
        <w:rPr>
          <w:rFonts w:hint="eastAsia" w:eastAsia="方正仿宋简体"/>
          <w:color w:val="000000"/>
          <w:sz w:val="32"/>
          <w:szCs w:val="32"/>
          <w:lang w:val="en-US" w:eastAsia="zh-CN"/>
        </w:rPr>
        <w:t>39.52</w:t>
      </w:r>
      <w:r>
        <w:rPr>
          <w:rFonts w:hint="eastAsia" w:eastAsia="方正仿宋简体"/>
          <w:color w:val="000000"/>
          <w:sz w:val="32"/>
          <w:szCs w:val="32"/>
        </w:rPr>
        <w:t>万元</w:t>
      </w:r>
      <w:r>
        <w:rPr>
          <w:rFonts w:hint="eastAsia" w:eastAsia="方正仿宋简体"/>
          <w:color w:val="000000"/>
          <w:sz w:val="32"/>
          <w:szCs w:val="32"/>
          <w:lang w:eastAsia="zh-CN"/>
        </w:rPr>
        <w:t>，</w:t>
      </w:r>
      <w:r>
        <w:rPr>
          <w:rFonts w:hint="eastAsia" w:eastAsia="方正仿宋简体"/>
          <w:color w:val="000000"/>
          <w:sz w:val="32"/>
          <w:szCs w:val="32"/>
        </w:rPr>
        <w:t>完成预算100%。</w:t>
      </w:r>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4.住房保障支出：住房公积金支出64.56万元，</w:t>
      </w:r>
      <w:r>
        <w:rPr>
          <w:rFonts w:hint="eastAsia" w:eastAsia="方正仿宋简体"/>
          <w:color w:val="000000"/>
          <w:sz w:val="32"/>
          <w:szCs w:val="32"/>
        </w:rPr>
        <w:t>完成预算100%</w:t>
      </w:r>
      <w:r>
        <w:rPr>
          <w:rFonts w:hint="eastAsia" w:eastAsia="方正仿宋简体"/>
          <w:color w:val="000000"/>
          <w:sz w:val="32"/>
          <w:szCs w:val="32"/>
          <w:lang w:eastAsia="zh-CN"/>
        </w:rPr>
        <w:t>。</w:t>
      </w:r>
    </w:p>
    <w:p>
      <w:pPr>
        <w:spacing w:line="560" w:lineRule="exact"/>
        <w:ind w:firstLine="640" w:firstLineChars="200"/>
        <w:rPr>
          <w:rStyle w:val="16"/>
          <w:rFonts w:ascii="Times New Roman" w:hAnsi="Times New Roman"/>
        </w:rPr>
      </w:pPr>
      <w:r>
        <w:rPr>
          <w:rFonts w:hAnsi="黑体" w:eastAsia="黑体"/>
          <w:color w:val="000000"/>
          <w:sz w:val="32"/>
          <w:szCs w:val="32"/>
        </w:rPr>
        <w:t>六</w:t>
      </w:r>
      <w:r>
        <w:rPr>
          <w:rFonts w:hAnsi="黑体" w:eastAsia="黑体"/>
          <w:b/>
          <w:bCs/>
          <w:color w:val="000000"/>
          <w:sz w:val="32"/>
          <w:szCs w:val="32"/>
        </w:rPr>
        <w:t>、一</w:t>
      </w:r>
      <w:r>
        <w:rPr>
          <w:rStyle w:val="16"/>
          <w:rFonts w:ascii="Times New Roman" w:hAnsi="黑体" w:eastAsia="黑体"/>
          <w:b w:val="0"/>
          <w:bCs w:val="0"/>
        </w:rPr>
        <w:t>般公共预算财政拨款基本支出决算情况说明</w:t>
      </w:r>
      <w:r>
        <w:rPr>
          <w:rStyle w:val="16"/>
          <w:rFonts w:ascii="Times New Roman" w:hAnsi="Times New Roman" w:eastAsia="黑体"/>
          <w:b w:val="0"/>
          <w:bCs w:val="0"/>
        </w:rPr>
        <w:tab/>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年一般公共预算财政拨款基本支出</w:t>
      </w:r>
      <w:r>
        <w:rPr>
          <w:rFonts w:hint="eastAsia" w:eastAsia="方正仿宋简体"/>
          <w:color w:val="000000"/>
          <w:sz w:val="32"/>
          <w:szCs w:val="32"/>
          <w:lang w:val="en-US" w:eastAsia="zh-CN"/>
        </w:rPr>
        <w:t>1189.18</w:t>
      </w:r>
      <w:r>
        <w:rPr>
          <w:rFonts w:eastAsia="方正仿宋简体"/>
          <w:color w:val="000000"/>
          <w:sz w:val="32"/>
          <w:szCs w:val="32"/>
        </w:rPr>
        <w:t>万元，其中：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人员经费</w:t>
      </w:r>
      <w:r>
        <w:rPr>
          <w:rFonts w:hint="eastAsia" w:eastAsia="方正仿宋简体"/>
          <w:color w:val="000000"/>
          <w:sz w:val="32"/>
          <w:szCs w:val="32"/>
          <w:lang w:val="en-US" w:eastAsia="zh-CN"/>
        </w:rPr>
        <w:t>911.03</w:t>
      </w:r>
      <w:r>
        <w:rPr>
          <w:rFonts w:eastAsia="方正仿宋简体"/>
          <w:color w:val="000000"/>
          <w:sz w:val="32"/>
          <w:szCs w:val="32"/>
        </w:rPr>
        <w:t>万元，主要包括：基本工资</w:t>
      </w:r>
      <w:r>
        <w:rPr>
          <w:rFonts w:hint="eastAsia" w:eastAsia="方正仿宋简体"/>
          <w:color w:val="000000"/>
          <w:sz w:val="32"/>
          <w:szCs w:val="32"/>
          <w:lang w:val="en-US" w:eastAsia="zh-CN"/>
        </w:rPr>
        <w:t>339.86</w:t>
      </w:r>
      <w:r>
        <w:rPr>
          <w:rFonts w:eastAsia="方正仿宋简体"/>
          <w:color w:val="000000"/>
          <w:sz w:val="32"/>
          <w:szCs w:val="32"/>
        </w:rPr>
        <w:t>万元、津贴补贴</w:t>
      </w:r>
      <w:r>
        <w:rPr>
          <w:rFonts w:hint="eastAsia" w:eastAsia="方正仿宋简体"/>
          <w:color w:val="000000"/>
          <w:sz w:val="32"/>
          <w:szCs w:val="32"/>
          <w:lang w:val="en-US" w:eastAsia="zh-CN"/>
        </w:rPr>
        <w:t>10.82</w:t>
      </w:r>
      <w:r>
        <w:rPr>
          <w:rFonts w:eastAsia="方正仿宋简体"/>
          <w:color w:val="000000"/>
          <w:sz w:val="32"/>
          <w:szCs w:val="32"/>
        </w:rPr>
        <w:t>万元、绩效工资</w:t>
      </w:r>
      <w:r>
        <w:rPr>
          <w:rFonts w:hint="eastAsia" w:eastAsia="方正仿宋简体"/>
          <w:color w:val="000000"/>
          <w:sz w:val="32"/>
          <w:szCs w:val="32"/>
          <w:lang w:val="en-US" w:eastAsia="zh-CN"/>
        </w:rPr>
        <w:t>227.46</w:t>
      </w:r>
      <w:r>
        <w:rPr>
          <w:rFonts w:eastAsia="方正仿宋简体"/>
          <w:color w:val="000000"/>
          <w:sz w:val="32"/>
          <w:szCs w:val="32"/>
        </w:rPr>
        <w:t>万元、机关事业单位基本养老保险缴费</w:t>
      </w:r>
      <w:r>
        <w:rPr>
          <w:rFonts w:hint="eastAsia" w:eastAsia="方正仿宋简体"/>
          <w:color w:val="000000"/>
          <w:sz w:val="32"/>
          <w:szCs w:val="32"/>
          <w:lang w:val="en-US" w:eastAsia="zh-CN"/>
        </w:rPr>
        <w:t>86.08</w:t>
      </w:r>
      <w:r>
        <w:rPr>
          <w:rFonts w:eastAsia="方正仿宋简体"/>
          <w:color w:val="000000"/>
          <w:sz w:val="32"/>
          <w:szCs w:val="32"/>
        </w:rPr>
        <w:t>万元、职工基本医疗保险缴费</w:t>
      </w:r>
      <w:r>
        <w:rPr>
          <w:rFonts w:hint="eastAsia" w:eastAsia="方正仿宋简体"/>
          <w:color w:val="000000"/>
          <w:sz w:val="32"/>
          <w:szCs w:val="32"/>
          <w:lang w:val="en-US" w:eastAsia="zh-CN"/>
        </w:rPr>
        <w:t>39.52</w:t>
      </w:r>
      <w:r>
        <w:rPr>
          <w:rFonts w:eastAsia="方正仿宋简体"/>
          <w:color w:val="000000"/>
          <w:sz w:val="32"/>
          <w:szCs w:val="32"/>
        </w:rPr>
        <w:t>万元、住房公积金</w:t>
      </w:r>
      <w:r>
        <w:rPr>
          <w:rFonts w:hint="eastAsia" w:eastAsia="方正仿宋简体"/>
          <w:color w:val="000000"/>
          <w:sz w:val="32"/>
          <w:szCs w:val="32"/>
          <w:lang w:val="en-US" w:eastAsia="zh-CN"/>
        </w:rPr>
        <w:t>64.56</w:t>
      </w:r>
      <w:r>
        <w:rPr>
          <w:rFonts w:eastAsia="方正仿宋简体"/>
          <w:color w:val="000000"/>
          <w:sz w:val="32"/>
          <w:szCs w:val="32"/>
        </w:rPr>
        <w:t>万元、</w:t>
      </w:r>
      <w:r>
        <w:rPr>
          <w:rFonts w:hint="eastAsia" w:eastAsia="方正仿宋简体"/>
          <w:color w:val="000000"/>
          <w:sz w:val="32"/>
          <w:szCs w:val="32"/>
          <w:lang w:val="en-US" w:eastAsia="zh-CN"/>
        </w:rPr>
        <w:t>其他社会保障缴费19.52万元、</w:t>
      </w:r>
      <w:r>
        <w:rPr>
          <w:rFonts w:eastAsia="方正仿宋简体"/>
          <w:color w:val="000000"/>
          <w:sz w:val="32"/>
          <w:szCs w:val="32"/>
        </w:rPr>
        <w:t>生活补助</w:t>
      </w:r>
      <w:r>
        <w:rPr>
          <w:rFonts w:hint="eastAsia" w:eastAsia="方正仿宋简体"/>
          <w:color w:val="000000"/>
          <w:sz w:val="32"/>
          <w:szCs w:val="32"/>
          <w:lang w:val="en-US" w:eastAsia="zh-CN"/>
        </w:rPr>
        <w:t>119.40</w:t>
      </w:r>
      <w:r>
        <w:rPr>
          <w:rFonts w:eastAsia="方正仿宋简体"/>
          <w:color w:val="000000"/>
          <w:sz w:val="32"/>
          <w:szCs w:val="32"/>
        </w:rPr>
        <w:t>万元、</w:t>
      </w:r>
      <w:r>
        <w:rPr>
          <w:rFonts w:hint="eastAsia" w:eastAsia="方正仿宋简体"/>
          <w:color w:val="000000"/>
          <w:sz w:val="32"/>
          <w:szCs w:val="32"/>
          <w:lang w:eastAsia="zh-CN"/>
        </w:rPr>
        <w:t>抚恤金</w:t>
      </w:r>
      <w:r>
        <w:rPr>
          <w:rFonts w:hint="eastAsia" w:eastAsia="方正仿宋简体"/>
          <w:color w:val="000000"/>
          <w:sz w:val="32"/>
          <w:szCs w:val="32"/>
          <w:lang w:val="en-US" w:eastAsia="zh-CN"/>
        </w:rPr>
        <w:t>3.81</w:t>
      </w:r>
      <w:r>
        <w:rPr>
          <w:rFonts w:eastAsia="方正仿宋简体"/>
          <w:color w:val="000000"/>
          <w:sz w:val="32"/>
          <w:szCs w:val="32"/>
        </w:rPr>
        <w:t>万元等。</w:t>
      </w:r>
    </w:p>
    <w:p>
      <w:pPr>
        <w:spacing w:line="560" w:lineRule="exact"/>
        <w:ind w:firstLine="640" w:firstLineChars="200"/>
        <w:rPr>
          <w:rFonts w:eastAsia="方正仿宋简体"/>
          <w:color w:val="000000"/>
          <w:sz w:val="32"/>
          <w:szCs w:val="32"/>
        </w:rPr>
      </w:pPr>
      <w:r>
        <w:rPr>
          <w:rFonts w:eastAsia="方正仿宋简体"/>
          <w:color w:val="000000"/>
          <w:sz w:val="32"/>
          <w:szCs w:val="32"/>
        </w:rPr>
        <w:t>日常公用经费</w:t>
      </w:r>
      <w:r>
        <w:rPr>
          <w:rFonts w:hint="eastAsia" w:eastAsia="方正仿宋简体"/>
          <w:color w:val="000000"/>
          <w:sz w:val="32"/>
          <w:szCs w:val="32"/>
          <w:lang w:val="en-US" w:eastAsia="zh-CN"/>
        </w:rPr>
        <w:t>168.16</w:t>
      </w:r>
      <w:r>
        <w:rPr>
          <w:rFonts w:eastAsia="方正仿宋简体"/>
          <w:color w:val="000000"/>
          <w:sz w:val="32"/>
          <w:szCs w:val="32"/>
        </w:rPr>
        <w:t>万元，主要包括：办公费</w:t>
      </w:r>
      <w:r>
        <w:rPr>
          <w:rFonts w:hint="eastAsia" w:eastAsia="方正仿宋简体"/>
          <w:color w:val="000000"/>
          <w:sz w:val="32"/>
          <w:szCs w:val="32"/>
          <w:lang w:val="en-US" w:eastAsia="zh-CN"/>
        </w:rPr>
        <w:t>18.70</w:t>
      </w:r>
      <w:r>
        <w:rPr>
          <w:rFonts w:eastAsia="方正仿宋简体"/>
          <w:color w:val="000000"/>
          <w:sz w:val="32"/>
          <w:szCs w:val="32"/>
        </w:rPr>
        <w:t>万元、印刷费</w:t>
      </w:r>
      <w:r>
        <w:rPr>
          <w:rFonts w:hint="eastAsia" w:eastAsia="方正仿宋简体"/>
          <w:color w:val="000000"/>
          <w:sz w:val="32"/>
          <w:szCs w:val="32"/>
          <w:lang w:val="en-US" w:eastAsia="zh-CN"/>
        </w:rPr>
        <w:t>4.05</w:t>
      </w:r>
      <w:r>
        <w:rPr>
          <w:rFonts w:eastAsia="方正仿宋简体"/>
          <w:color w:val="000000"/>
          <w:sz w:val="32"/>
          <w:szCs w:val="32"/>
        </w:rPr>
        <w:t>万元、水费</w:t>
      </w:r>
      <w:r>
        <w:rPr>
          <w:rFonts w:hint="eastAsia" w:eastAsia="方正仿宋简体"/>
          <w:color w:val="000000"/>
          <w:sz w:val="32"/>
          <w:szCs w:val="32"/>
          <w:lang w:val="en-US" w:eastAsia="zh-CN"/>
        </w:rPr>
        <w:t>0.9</w:t>
      </w:r>
      <w:r>
        <w:rPr>
          <w:rFonts w:eastAsia="方正仿宋简体"/>
          <w:color w:val="000000"/>
          <w:sz w:val="32"/>
          <w:szCs w:val="32"/>
        </w:rPr>
        <w:t>万元、电费</w:t>
      </w:r>
      <w:r>
        <w:rPr>
          <w:rFonts w:hint="eastAsia" w:eastAsia="方正仿宋简体"/>
          <w:color w:val="000000"/>
          <w:sz w:val="32"/>
          <w:szCs w:val="32"/>
          <w:lang w:val="en-US" w:eastAsia="zh-CN"/>
        </w:rPr>
        <w:t>1.35</w:t>
      </w:r>
      <w:r>
        <w:rPr>
          <w:rFonts w:eastAsia="方正仿宋简体"/>
          <w:color w:val="000000"/>
          <w:sz w:val="32"/>
          <w:szCs w:val="32"/>
        </w:rPr>
        <w:t>万元、邮电费</w:t>
      </w:r>
      <w:r>
        <w:rPr>
          <w:rFonts w:hint="eastAsia" w:eastAsia="方正仿宋简体"/>
          <w:color w:val="000000"/>
          <w:sz w:val="32"/>
          <w:szCs w:val="32"/>
          <w:lang w:val="en-US" w:eastAsia="zh-CN"/>
        </w:rPr>
        <w:t>2.25</w:t>
      </w:r>
      <w:r>
        <w:rPr>
          <w:rFonts w:eastAsia="方正仿宋简体"/>
          <w:color w:val="000000"/>
          <w:sz w:val="32"/>
          <w:szCs w:val="32"/>
        </w:rPr>
        <w:t>万元、物业管理费</w:t>
      </w:r>
      <w:r>
        <w:rPr>
          <w:rFonts w:hint="eastAsia" w:eastAsia="方正仿宋简体"/>
          <w:color w:val="000000"/>
          <w:sz w:val="32"/>
          <w:szCs w:val="32"/>
          <w:lang w:val="en-US" w:eastAsia="zh-CN"/>
        </w:rPr>
        <w:t>9.50</w:t>
      </w:r>
      <w:r>
        <w:rPr>
          <w:rFonts w:eastAsia="方正仿宋简体"/>
          <w:color w:val="000000"/>
          <w:sz w:val="32"/>
          <w:szCs w:val="32"/>
        </w:rPr>
        <w:t>万元、差旅费</w:t>
      </w:r>
      <w:r>
        <w:rPr>
          <w:rFonts w:hint="eastAsia" w:eastAsia="方正仿宋简体"/>
          <w:color w:val="000000"/>
          <w:sz w:val="32"/>
          <w:szCs w:val="32"/>
          <w:lang w:val="en-US" w:eastAsia="zh-CN"/>
        </w:rPr>
        <w:t>2.70</w:t>
      </w:r>
      <w:r>
        <w:rPr>
          <w:rFonts w:eastAsia="方正仿宋简体"/>
          <w:color w:val="000000"/>
          <w:sz w:val="32"/>
          <w:szCs w:val="32"/>
        </w:rPr>
        <w:t>万元、维修（护）费</w:t>
      </w:r>
      <w:r>
        <w:rPr>
          <w:rFonts w:hint="eastAsia" w:eastAsia="方正仿宋简体"/>
          <w:color w:val="000000"/>
          <w:sz w:val="32"/>
          <w:szCs w:val="32"/>
          <w:lang w:val="en-US" w:eastAsia="zh-CN"/>
        </w:rPr>
        <w:t>52.31</w:t>
      </w:r>
      <w:r>
        <w:rPr>
          <w:rFonts w:eastAsia="方正仿宋简体"/>
          <w:color w:val="000000"/>
          <w:sz w:val="32"/>
          <w:szCs w:val="32"/>
        </w:rPr>
        <w:t>万元、培训费</w:t>
      </w:r>
      <w:r>
        <w:rPr>
          <w:rFonts w:hint="eastAsia" w:eastAsia="方正仿宋简体"/>
          <w:color w:val="000000"/>
          <w:sz w:val="32"/>
          <w:szCs w:val="32"/>
          <w:lang w:val="en-US" w:eastAsia="zh-CN"/>
        </w:rPr>
        <w:t>5.42</w:t>
      </w:r>
      <w:r>
        <w:rPr>
          <w:rFonts w:eastAsia="方正仿宋简体"/>
          <w:color w:val="000000"/>
          <w:sz w:val="32"/>
          <w:szCs w:val="32"/>
        </w:rPr>
        <w:t>万元、公务接待费</w:t>
      </w:r>
      <w:r>
        <w:rPr>
          <w:rFonts w:hint="eastAsia" w:eastAsia="方正仿宋简体"/>
          <w:color w:val="000000"/>
          <w:sz w:val="32"/>
          <w:szCs w:val="32"/>
          <w:lang w:val="en-US" w:eastAsia="zh-CN"/>
        </w:rPr>
        <w:t>2.07</w:t>
      </w:r>
      <w:r>
        <w:rPr>
          <w:rFonts w:eastAsia="方正仿宋简体"/>
          <w:color w:val="000000"/>
          <w:sz w:val="32"/>
          <w:szCs w:val="32"/>
        </w:rPr>
        <w:t>万元、专用材料费</w:t>
      </w:r>
      <w:r>
        <w:rPr>
          <w:rFonts w:hint="eastAsia" w:eastAsia="方正仿宋简体"/>
          <w:color w:val="000000"/>
          <w:sz w:val="32"/>
          <w:szCs w:val="32"/>
          <w:lang w:val="en-US" w:eastAsia="zh-CN"/>
        </w:rPr>
        <w:t>6.70</w:t>
      </w:r>
      <w:r>
        <w:rPr>
          <w:rFonts w:eastAsia="方正仿宋简体"/>
          <w:color w:val="000000"/>
          <w:sz w:val="32"/>
          <w:szCs w:val="32"/>
        </w:rPr>
        <w:t>万元、劳务费</w:t>
      </w:r>
      <w:r>
        <w:rPr>
          <w:rFonts w:hint="eastAsia" w:eastAsia="方正仿宋简体"/>
          <w:color w:val="000000"/>
          <w:sz w:val="32"/>
          <w:szCs w:val="32"/>
          <w:lang w:val="en-US" w:eastAsia="zh-CN"/>
        </w:rPr>
        <w:t>45.80</w:t>
      </w:r>
      <w:r>
        <w:rPr>
          <w:rFonts w:eastAsia="方正仿宋简体"/>
          <w:color w:val="000000"/>
          <w:sz w:val="32"/>
          <w:szCs w:val="32"/>
        </w:rPr>
        <w:t>万元、工会经费</w:t>
      </w:r>
      <w:r>
        <w:rPr>
          <w:rFonts w:hint="eastAsia" w:eastAsia="方正仿宋简体"/>
          <w:color w:val="000000"/>
          <w:sz w:val="32"/>
          <w:szCs w:val="32"/>
          <w:lang w:val="en-US" w:eastAsia="zh-CN"/>
        </w:rPr>
        <w:t>2.16</w:t>
      </w:r>
      <w:r>
        <w:rPr>
          <w:rFonts w:eastAsia="方正仿宋简体"/>
          <w:color w:val="000000"/>
          <w:sz w:val="32"/>
          <w:szCs w:val="32"/>
        </w:rPr>
        <w:t>万元、福利费</w:t>
      </w:r>
      <w:r>
        <w:rPr>
          <w:rFonts w:hint="eastAsia" w:eastAsia="方正仿宋简体"/>
          <w:color w:val="000000"/>
          <w:sz w:val="32"/>
          <w:szCs w:val="32"/>
          <w:lang w:val="en-US" w:eastAsia="zh-CN"/>
        </w:rPr>
        <w:t>1.35</w:t>
      </w:r>
      <w:r>
        <w:rPr>
          <w:rFonts w:eastAsia="方正仿宋简体"/>
          <w:color w:val="000000"/>
          <w:sz w:val="32"/>
          <w:szCs w:val="32"/>
        </w:rPr>
        <w:t>万元、其他商品和服务支出</w:t>
      </w:r>
      <w:r>
        <w:rPr>
          <w:rFonts w:hint="eastAsia" w:eastAsia="方正仿宋简体"/>
          <w:color w:val="000000"/>
          <w:sz w:val="32"/>
          <w:szCs w:val="32"/>
          <w:lang w:val="en-US" w:eastAsia="zh-CN"/>
        </w:rPr>
        <w:t>12.90</w:t>
      </w:r>
      <w:r>
        <w:rPr>
          <w:rFonts w:eastAsia="方正仿宋简体"/>
          <w:color w:val="000000"/>
          <w:sz w:val="32"/>
          <w:szCs w:val="32"/>
        </w:rPr>
        <w:t>万元等。</w:t>
      </w:r>
    </w:p>
    <w:p>
      <w:pPr>
        <w:spacing w:line="600" w:lineRule="exact"/>
        <w:ind w:firstLine="640"/>
        <w:outlineLvl w:val="1"/>
        <w:rPr>
          <w:rStyle w:val="16"/>
          <w:rFonts w:hint="eastAsia" w:ascii="黑体" w:hAnsi="黑体" w:eastAsia="黑体" w:cs="黑体"/>
          <w:b w:val="0"/>
          <w:bCs w:val="0"/>
        </w:rPr>
      </w:pPr>
      <w:r>
        <w:rPr>
          <w:rFonts w:hint="eastAsia" w:ascii="黑体" w:hAnsi="黑体" w:eastAsia="黑体" w:cs="黑体"/>
          <w:color w:val="000000"/>
          <w:sz w:val="32"/>
          <w:szCs w:val="32"/>
        </w:rPr>
        <w:t>七、</w:t>
      </w:r>
      <w:r>
        <w:rPr>
          <w:rStyle w:val="16"/>
          <w:rFonts w:hint="eastAsia" w:ascii="黑体" w:hAnsi="黑体" w:eastAsia="黑体" w:cs="黑体"/>
        </w:rPr>
        <w:t>“</w:t>
      </w:r>
      <w:r>
        <w:rPr>
          <w:rStyle w:val="16"/>
          <w:rFonts w:hint="eastAsia" w:ascii="黑体" w:hAnsi="黑体" w:eastAsia="黑体" w:cs="黑体"/>
          <w:b w:val="0"/>
          <w:bCs w:val="0"/>
        </w:rPr>
        <w:t>三公”经费财政拨款支出决算情况说明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（一）“三公”经费财政拨款支出决算总体情况说明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年“三公”经费财政拨款支出决算为</w:t>
      </w:r>
      <w:r>
        <w:rPr>
          <w:rFonts w:hint="eastAsia" w:eastAsia="方正仿宋简体"/>
          <w:color w:val="000000"/>
          <w:sz w:val="32"/>
          <w:szCs w:val="32"/>
          <w:lang w:val="en-US" w:eastAsia="zh-CN"/>
        </w:rPr>
        <w:t>2.07</w:t>
      </w:r>
      <w:r>
        <w:rPr>
          <w:rFonts w:eastAsia="方正仿宋简体"/>
          <w:color w:val="000000"/>
          <w:sz w:val="32"/>
          <w:szCs w:val="32"/>
        </w:rPr>
        <w:t>万元，完成预算100%。</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（二）“三公”经费财政拨款支出决算具体情况说明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年“三公”经费财政拨款支出决算中，因公出国（境）费支出决算0万元，占0%；公务用车购置及运行维护费支出决算0万元，占0%；公务接待费支出决算</w:t>
      </w:r>
      <w:r>
        <w:rPr>
          <w:rFonts w:hint="eastAsia" w:eastAsia="方正仿宋简体"/>
          <w:color w:val="000000"/>
          <w:sz w:val="32"/>
          <w:szCs w:val="32"/>
          <w:lang w:val="en-US" w:eastAsia="zh-CN"/>
        </w:rPr>
        <w:t>2.07</w:t>
      </w:r>
      <w:r>
        <w:rPr>
          <w:rFonts w:eastAsia="方正仿宋简体"/>
          <w:color w:val="000000"/>
          <w:sz w:val="32"/>
          <w:szCs w:val="32"/>
        </w:rPr>
        <w:t>万元，占100%。具体情况如下：</w:t>
      </w:r>
    </w:p>
    <w:p>
      <w:pPr>
        <w:spacing w:line="560" w:lineRule="exact"/>
        <w:ind w:firstLine="640" w:firstLineChars="200"/>
        <w:rPr>
          <w:rFonts w:eastAsia="仿宋"/>
          <w:color w:val="000000"/>
          <w:sz w:val="32"/>
          <w:szCs w:val="32"/>
        </w:rPr>
      </w:pPr>
      <w:r>
        <w:rPr>
          <w:rFonts w:eastAsia="方正仿宋简体"/>
          <w:color w:val="000000"/>
          <w:sz w:val="32"/>
          <w:szCs w:val="32"/>
        </w:rPr>
        <w:t>（图7：“三公”经费财政拨款支出结构）（饼状图）</w:t>
      </w:r>
    </w:p>
    <w:p>
      <w: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rPr>
          <w:rFonts w:eastAsia="方正仿宋简体"/>
          <w:color w:val="000000"/>
          <w:sz w:val="32"/>
          <w:szCs w:val="32"/>
        </w:rPr>
      </w:pPr>
      <w:r>
        <w:rPr>
          <w:rFonts w:eastAsia="方正仿宋简体"/>
          <w:color w:val="000000"/>
          <w:sz w:val="32"/>
          <w:szCs w:val="32"/>
        </w:rPr>
        <w:t>1.因公出国（境）经费支出0万元，完成预算0%。全年安排因公出国（境）团组0次，出国（境）0人。0</w:t>
      </w:r>
    </w:p>
    <w:p>
      <w:pPr>
        <w:spacing w:line="560" w:lineRule="exact"/>
        <w:ind w:firstLine="640" w:firstLineChars="200"/>
        <w:rPr>
          <w:rFonts w:eastAsia="方正仿宋简体"/>
          <w:color w:val="000000"/>
          <w:sz w:val="32"/>
          <w:szCs w:val="32"/>
        </w:rPr>
      </w:pPr>
      <w:r>
        <w:rPr>
          <w:rFonts w:eastAsia="方正仿宋简体"/>
          <w:color w:val="000000"/>
          <w:sz w:val="32"/>
          <w:szCs w:val="32"/>
        </w:rPr>
        <w:t>2.公务用车购置及运行维护费支出0万元,完成预算0%。</w:t>
      </w:r>
    </w:p>
    <w:p>
      <w:pPr>
        <w:spacing w:line="560" w:lineRule="exact"/>
        <w:ind w:firstLine="640" w:firstLineChars="200"/>
        <w:rPr>
          <w:rFonts w:eastAsia="方正仿宋简体"/>
          <w:color w:val="000000"/>
          <w:sz w:val="32"/>
          <w:szCs w:val="32"/>
        </w:rPr>
      </w:pPr>
      <w:r>
        <w:rPr>
          <w:rFonts w:eastAsia="方正仿宋简体"/>
          <w:color w:val="000000"/>
          <w:sz w:val="32"/>
          <w:szCs w:val="32"/>
        </w:rPr>
        <w:t>3.公务接待费支出</w:t>
      </w:r>
      <w:r>
        <w:rPr>
          <w:rFonts w:hint="eastAsia" w:eastAsia="方正仿宋简体"/>
          <w:color w:val="000000"/>
          <w:sz w:val="32"/>
          <w:szCs w:val="32"/>
          <w:lang w:val="en-US" w:eastAsia="zh-CN"/>
        </w:rPr>
        <w:t>2.07</w:t>
      </w:r>
      <w:r>
        <w:rPr>
          <w:rFonts w:eastAsia="方正仿宋简体"/>
          <w:color w:val="000000"/>
          <w:sz w:val="32"/>
          <w:szCs w:val="32"/>
        </w:rPr>
        <w:t>万元，完成预算100%。公务接待费支出决算比201</w:t>
      </w:r>
      <w:r>
        <w:rPr>
          <w:rFonts w:hint="eastAsia" w:eastAsia="方正仿宋简体"/>
          <w:color w:val="000000"/>
          <w:sz w:val="32"/>
          <w:szCs w:val="32"/>
          <w:lang w:val="en-US" w:eastAsia="zh-CN"/>
        </w:rPr>
        <w:t>9</w:t>
      </w:r>
      <w:r>
        <w:rPr>
          <w:rFonts w:eastAsia="方正仿宋简体"/>
          <w:color w:val="000000"/>
          <w:sz w:val="32"/>
          <w:szCs w:val="32"/>
        </w:rPr>
        <w:t>年减少</w:t>
      </w:r>
      <w:r>
        <w:rPr>
          <w:rFonts w:hint="eastAsia" w:eastAsia="方正仿宋简体"/>
          <w:color w:val="000000"/>
          <w:sz w:val="32"/>
          <w:szCs w:val="32"/>
          <w:lang w:val="en-US" w:eastAsia="zh-CN"/>
        </w:rPr>
        <w:t>0.5</w:t>
      </w:r>
      <w:r>
        <w:rPr>
          <w:rFonts w:eastAsia="方正仿宋简体"/>
          <w:color w:val="000000"/>
          <w:sz w:val="32"/>
          <w:szCs w:val="32"/>
        </w:rPr>
        <w:t>万元，下降</w:t>
      </w:r>
      <w:r>
        <w:rPr>
          <w:rFonts w:hint="eastAsia" w:eastAsia="方正仿宋简体"/>
          <w:color w:val="000000"/>
          <w:sz w:val="32"/>
          <w:szCs w:val="32"/>
          <w:lang w:val="en-US" w:eastAsia="zh-CN"/>
        </w:rPr>
        <w:t>19.46</w:t>
      </w:r>
      <w:r>
        <w:rPr>
          <w:rFonts w:eastAsia="方正仿宋简体"/>
          <w:color w:val="000000"/>
          <w:sz w:val="32"/>
          <w:szCs w:val="32"/>
        </w:rPr>
        <w:t>%。主要原因是压缩公务接待标准。</w:t>
      </w:r>
    </w:p>
    <w:p>
      <w:pPr>
        <w:spacing w:line="560" w:lineRule="exact"/>
        <w:ind w:firstLine="640" w:firstLineChars="200"/>
        <w:rPr>
          <w:rFonts w:eastAsia="方正仿宋简体"/>
          <w:color w:val="000000"/>
          <w:sz w:val="32"/>
          <w:szCs w:val="32"/>
        </w:rPr>
      </w:pPr>
      <w:r>
        <w:rPr>
          <w:rFonts w:eastAsia="方正仿宋简体"/>
          <w:color w:val="000000"/>
          <w:sz w:val="32"/>
          <w:szCs w:val="32"/>
        </w:rPr>
        <w:t>国内公务接待支出</w:t>
      </w:r>
      <w:r>
        <w:rPr>
          <w:rFonts w:hint="eastAsia" w:eastAsia="方正仿宋简体"/>
          <w:color w:val="000000"/>
          <w:sz w:val="32"/>
          <w:szCs w:val="32"/>
          <w:lang w:val="en-US" w:eastAsia="zh-CN"/>
        </w:rPr>
        <w:t>2.07</w:t>
      </w:r>
      <w:r>
        <w:rPr>
          <w:rFonts w:eastAsia="方正仿宋简体"/>
          <w:color w:val="000000"/>
          <w:sz w:val="32"/>
          <w:szCs w:val="32"/>
        </w:rPr>
        <w:t>万元，主要用于开展业务活动开支的用餐费等。国内公务接待</w:t>
      </w:r>
      <w:r>
        <w:rPr>
          <w:rFonts w:hint="eastAsia" w:eastAsia="方正仿宋简体"/>
          <w:color w:val="000000"/>
          <w:sz w:val="32"/>
          <w:szCs w:val="32"/>
          <w:lang w:val="en-US" w:eastAsia="zh-CN"/>
        </w:rPr>
        <w:t>82</w:t>
      </w:r>
      <w:r>
        <w:rPr>
          <w:rFonts w:eastAsia="方正仿宋简体"/>
          <w:color w:val="000000"/>
          <w:sz w:val="32"/>
          <w:szCs w:val="32"/>
        </w:rPr>
        <w:t>批次，</w:t>
      </w:r>
      <w:r>
        <w:rPr>
          <w:rFonts w:hint="eastAsia" w:eastAsia="方正仿宋简体"/>
          <w:color w:val="000000"/>
          <w:sz w:val="32"/>
          <w:szCs w:val="32"/>
          <w:lang w:val="en-US" w:eastAsia="zh-CN"/>
        </w:rPr>
        <w:t>452</w:t>
      </w:r>
      <w:r>
        <w:rPr>
          <w:rFonts w:eastAsia="方正仿宋简体"/>
          <w:color w:val="000000"/>
          <w:sz w:val="32"/>
          <w:szCs w:val="32"/>
        </w:rPr>
        <w:t>人次（不包括陪同人员），共计支出</w:t>
      </w:r>
      <w:r>
        <w:rPr>
          <w:rFonts w:hint="eastAsia" w:eastAsia="方正仿宋简体"/>
          <w:color w:val="000000"/>
          <w:sz w:val="32"/>
          <w:szCs w:val="32"/>
          <w:lang w:val="en-US" w:eastAsia="zh-CN"/>
        </w:rPr>
        <w:t>2.07</w:t>
      </w:r>
      <w:r>
        <w:rPr>
          <w:rFonts w:eastAsia="方正仿宋简体"/>
          <w:color w:val="000000"/>
          <w:sz w:val="32"/>
          <w:szCs w:val="32"/>
        </w:rPr>
        <w:t>万元。</w:t>
      </w:r>
    </w:p>
    <w:p>
      <w:pPr>
        <w:spacing w:line="600" w:lineRule="exact"/>
        <w:ind w:firstLine="640"/>
        <w:outlineLvl w:val="1"/>
        <w:rPr>
          <w:rStyle w:val="16"/>
          <w:rFonts w:ascii="Times New Roman" w:hAnsi="Times New Roman" w:eastAsia="黑体"/>
        </w:rPr>
      </w:pPr>
      <w:r>
        <w:rPr>
          <w:rFonts w:hAnsi="黑体" w:eastAsia="黑体"/>
          <w:color w:val="000000"/>
          <w:sz w:val="32"/>
          <w:szCs w:val="32"/>
        </w:rPr>
        <w:t>八、</w:t>
      </w:r>
      <w:r>
        <w:rPr>
          <w:rStyle w:val="16"/>
          <w:rFonts w:ascii="Times New Roman" w:hAnsi="黑体" w:eastAsia="黑体"/>
          <w:b w:val="0"/>
          <w:bCs w:val="0"/>
        </w:rPr>
        <w:t>政府性基金预算支出决算情况说明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年政府性基金预算拨款支出0万元。</w:t>
      </w:r>
    </w:p>
    <w:p>
      <w:pPr>
        <w:numPr>
          <w:ilvl w:val="0"/>
          <w:numId w:val="1"/>
        </w:numPr>
        <w:spacing w:line="600" w:lineRule="exact"/>
        <w:ind w:firstLine="640"/>
        <w:outlineLvl w:val="1"/>
        <w:rPr>
          <w:rStyle w:val="16"/>
          <w:rFonts w:ascii="Times New Roman" w:hAnsi="Times New Roman" w:eastAsia="黑体"/>
          <w:b w:val="0"/>
          <w:bCs w:val="0"/>
        </w:rPr>
      </w:pPr>
      <w:r>
        <w:rPr>
          <w:rStyle w:val="16"/>
          <w:rFonts w:ascii="Times New Roman" w:hAnsi="黑体" w:eastAsia="黑体"/>
          <w:b w:val="0"/>
          <w:bCs w:val="0"/>
        </w:rPr>
        <w:t>国有资本经营预算支出决算情况说明</w:t>
      </w:r>
    </w:p>
    <w:p>
      <w:pPr>
        <w:spacing w:line="560" w:lineRule="exact"/>
        <w:ind w:firstLine="640" w:firstLineChars="200"/>
        <w:rPr>
          <w:rFonts w:eastAsia="仿宋"/>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年国有资本经营预算拨款支出0万元。</w:t>
      </w:r>
      <w:r>
        <w:rPr>
          <w:rFonts w:eastAsia="方正小标宋简体"/>
          <w:sz w:val="44"/>
          <w:szCs w:val="44"/>
        </w:rPr>
        <w:t xml:space="preserve"> </w:t>
      </w:r>
    </w:p>
    <w:p>
      <w:pPr>
        <w:spacing w:line="600" w:lineRule="exact"/>
        <w:ind w:firstLine="640" w:firstLineChars="200"/>
        <w:outlineLvl w:val="1"/>
        <w:rPr>
          <w:rStyle w:val="16"/>
          <w:rFonts w:ascii="Times New Roman" w:hAnsi="Times New Roman" w:eastAsia="黑体"/>
        </w:rPr>
      </w:pPr>
      <w:r>
        <w:rPr>
          <w:rFonts w:hAnsi="黑体" w:eastAsia="黑体"/>
          <w:color w:val="000000"/>
          <w:sz w:val="32"/>
          <w:szCs w:val="32"/>
        </w:rPr>
        <w:t>十</w:t>
      </w:r>
      <w:r>
        <w:rPr>
          <w:rStyle w:val="16"/>
          <w:rFonts w:ascii="Times New Roman" w:hAnsi="黑体" w:eastAsia="黑体"/>
        </w:rPr>
        <w:t>、</w:t>
      </w:r>
      <w:r>
        <w:rPr>
          <w:rStyle w:val="16"/>
          <w:rFonts w:ascii="Times New Roman" w:hAnsi="黑体" w:eastAsia="黑体"/>
          <w:b w:val="0"/>
          <w:bCs w:val="0"/>
        </w:rPr>
        <w:t>其他重要事项的情况说明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（一）政府采购支出情况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w:t>
      </w:r>
      <w:r>
        <w:rPr>
          <w:rFonts w:hint="eastAsia" w:eastAsia="方正仿宋简体"/>
          <w:color w:val="000000"/>
          <w:sz w:val="32"/>
          <w:szCs w:val="32"/>
          <w:lang w:eastAsia="zh-CN"/>
        </w:rPr>
        <w:t>开江县复兴小学</w:t>
      </w:r>
      <w:r>
        <w:rPr>
          <w:rFonts w:eastAsia="方正仿宋简体"/>
          <w:color w:val="000000"/>
          <w:sz w:val="32"/>
          <w:szCs w:val="32"/>
        </w:rPr>
        <w:t>政府采购支出总额</w:t>
      </w:r>
      <w:r>
        <w:rPr>
          <w:rFonts w:hint="eastAsia" w:eastAsia="方正仿宋简体"/>
          <w:color w:val="000000"/>
          <w:sz w:val="32"/>
          <w:szCs w:val="32"/>
          <w:lang w:val="en-US" w:eastAsia="zh-CN"/>
        </w:rPr>
        <w:t>9.70</w:t>
      </w:r>
      <w:r>
        <w:rPr>
          <w:rFonts w:eastAsia="方正仿宋简体"/>
          <w:color w:val="000000"/>
          <w:sz w:val="32"/>
          <w:szCs w:val="32"/>
        </w:rPr>
        <w:t>万元。</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（二）国有资产占有使用情况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截至20</w:t>
      </w:r>
      <w:r>
        <w:rPr>
          <w:rFonts w:hint="eastAsia" w:eastAsia="方正仿宋简体"/>
          <w:color w:val="000000"/>
          <w:sz w:val="32"/>
          <w:szCs w:val="32"/>
          <w:lang w:val="en-US" w:eastAsia="zh-CN"/>
        </w:rPr>
        <w:t>20</w:t>
      </w:r>
      <w:r>
        <w:rPr>
          <w:rFonts w:eastAsia="方正仿宋简体"/>
          <w:color w:val="000000"/>
          <w:sz w:val="32"/>
          <w:szCs w:val="32"/>
        </w:rPr>
        <w:t>年12月31日，</w:t>
      </w:r>
      <w:r>
        <w:rPr>
          <w:rFonts w:hint="eastAsia" w:eastAsia="方正仿宋简体"/>
          <w:color w:val="000000"/>
          <w:sz w:val="32"/>
          <w:szCs w:val="32"/>
          <w:lang w:eastAsia="zh-CN"/>
        </w:rPr>
        <w:t>开江县复兴小学</w:t>
      </w:r>
      <w:r>
        <w:rPr>
          <w:rFonts w:eastAsia="方正仿宋简体"/>
          <w:color w:val="000000"/>
          <w:sz w:val="32"/>
          <w:szCs w:val="32"/>
        </w:rPr>
        <w:t xml:space="preserve">共有车辆0辆。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（三）预算绩效管理情况。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部门绩效评价结果：本部门按要求对</w:t>
      </w:r>
      <w:r>
        <w:rPr>
          <w:rFonts w:hint="eastAsia" w:eastAsia="方正仿宋简体"/>
          <w:color w:val="000000"/>
          <w:sz w:val="32"/>
          <w:szCs w:val="32"/>
          <w:lang w:val="en-US" w:eastAsia="zh-CN"/>
        </w:rPr>
        <w:t>2020</w:t>
      </w:r>
      <w:r>
        <w:rPr>
          <w:rFonts w:eastAsia="方正仿宋简体"/>
          <w:color w:val="000000"/>
          <w:sz w:val="32"/>
          <w:szCs w:val="32"/>
        </w:rPr>
        <w:t>年部门整体支出绩效评价情况开展自评，《</w:t>
      </w:r>
      <w:r>
        <w:rPr>
          <w:rFonts w:hint="eastAsia" w:eastAsia="方正仿宋简体"/>
          <w:color w:val="000000"/>
          <w:sz w:val="32"/>
          <w:szCs w:val="32"/>
          <w:lang w:eastAsia="zh-CN"/>
        </w:rPr>
        <w:t>开江县复兴小学</w:t>
      </w:r>
      <w:r>
        <w:rPr>
          <w:rFonts w:hint="eastAsia" w:eastAsia="方正仿宋简体"/>
          <w:color w:val="000000"/>
          <w:sz w:val="32"/>
          <w:szCs w:val="32"/>
          <w:lang w:val="en-US" w:eastAsia="zh-CN"/>
        </w:rPr>
        <w:t>2020</w:t>
      </w:r>
      <w:r>
        <w:rPr>
          <w:rFonts w:eastAsia="方正仿宋简体"/>
          <w:color w:val="000000"/>
          <w:sz w:val="32"/>
          <w:szCs w:val="32"/>
        </w:rPr>
        <w:t>年部门整体支出绩效评价报告》见附件（附件1）。</w:t>
      </w:r>
    </w:p>
    <w:p>
      <w:pPr>
        <w:spacing w:line="600" w:lineRule="exact"/>
        <w:jc w:val="left"/>
        <w:outlineLvl w:val="0"/>
        <w:rPr>
          <w:rStyle w:val="17"/>
          <w:rFonts w:hint="default" w:eastAsia="黑体"/>
          <w:b w:val="0"/>
          <w:bCs w:val="0"/>
          <w:lang w:val="en-US" w:eastAsia="zh-CN"/>
        </w:rPr>
      </w:pPr>
      <w:r>
        <w:rPr>
          <w:rStyle w:val="17"/>
          <w:rFonts w:hint="eastAsia" w:eastAsia="黑体"/>
          <w:b w:val="0"/>
          <w:bCs w:val="0"/>
          <w:lang w:val="en-US" w:eastAsia="zh-CN"/>
        </w:rPr>
        <w:t xml:space="preserve">   </w:t>
      </w:r>
      <w:r>
        <w:rPr>
          <w:rFonts w:hint="eastAsia" w:ascii="楷体" w:hAnsi="楷体" w:eastAsia="楷体" w:cs="楷体"/>
          <w:color w:val="000000"/>
          <w:sz w:val="32"/>
          <w:szCs w:val="32"/>
          <w:lang w:val="en-US" w:eastAsia="zh-CN"/>
        </w:rPr>
        <w:t>（四）项目资金使用情况</w:t>
      </w:r>
    </w:p>
    <w:p>
      <w:pPr>
        <w:spacing w:line="600" w:lineRule="exact"/>
        <w:jc w:val="both"/>
        <w:outlineLvl w:val="0"/>
        <w:rPr>
          <w:rStyle w:val="17"/>
          <w:rFonts w:hint="default" w:eastAsia="黑体"/>
          <w:b w:val="0"/>
          <w:bCs w:val="0"/>
          <w:lang w:val="en-US" w:eastAsia="zh-CN"/>
        </w:rPr>
      </w:pPr>
      <w:r>
        <w:rPr>
          <w:rStyle w:val="17"/>
          <w:rFonts w:hint="eastAsia" w:eastAsia="黑体"/>
          <w:b w:val="0"/>
          <w:bCs w:val="0"/>
          <w:lang w:val="en-US" w:eastAsia="zh-CN"/>
        </w:rPr>
        <w:t xml:space="preserve">    </w:t>
      </w:r>
      <w:r>
        <w:rPr>
          <w:rFonts w:hint="eastAsia" w:eastAsia="方正仿宋简体"/>
          <w:color w:val="000000"/>
          <w:sz w:val="32"/>
          <w:szCs w:val="32"/>
          <w:lang w:val="en-US" w:eastAsia="zh-CN"/>
        </w:rPr>
        <w:t>2020年12月财政核拨复兴小学校舍扩建项目资金”110.00万元，目前，该项目正在实施中。</w:t>
      </w:r>
    </w:p>
    <w:p>
      <w:pPr>
        <w:spacing w:line="600" w:lineRule="exact"/>
        <w:jc w:val="center"/>
        <w:outlineLvl w:val="0"/>
        <w:rPr>
          <w:rStyle w:val="17"/>
          <w:rFonts w:eastAsia="黑体"/>
          <w:b w:val="0"/>
          <w:bCs w:val="0"/>
        </w:rPr>
      </w:pPr>
    </w:p>
    <w:p>
      <w:pPr>
        <w:spacing w:line="600" w:lineRule="exact"/>
        <w:jc w:val="center"/>
        <w:outlineLvl w:val="0"/>
        <w:rPr>
          <w:kern w:val="44"/>
        </w:rPr>
      </w:pPr>
      <w:r>
        <w:rPr>
          <w:rStyle w:val="17"/>
          <w:rFonts w:hAnsi="黑体" w:eastAsia="黑体"/>
          <w:b w:val="0"/>
          <w:bCs w:val="0"/>
        </w:rPr>
        <w:t>第三部分</w:t>
      </w:r>
      <w:r>
        <w:rPr>
          <w:rStyle w:val="17"/>
          <w:rFonts w:eastAsia="黑体"/>
          <w:b w:val="0"/>
          <w:bCs w:val="0"/>
        </w:rPr>
        <w:t xml:space="preserve"> </w:t>
      </w:r>
      <w:r>
        <w:rPr>
          <w:rStyle w:val="17"/>
          <w:rFonts w:hAnsi="黑体" w:eastAsia="黑体"/>
          <w:b w:val="0"/>
          <w:bCs w:val="0"/>
        </w:rPr>
        <w:t>名词解释</w:t>
      </w:r>
    </w:p>
    <w:p>
      <w:pPr>
        <w:pStyle w:val="24"/>
        <w:spacing w:line="560" w:lineRule="exact"/>
        <w:ind w:firstLine="640" w:firstLineChars="200"/>
        <w:rPr>
          <w:rFonts w:ascii="Times New Roman" w:hAnsi="Times New Roman" w:cs="Times New Roman"/>
          <w:sz w:val="32"/>
          <w:szCs w:val="32"/>
        </w:rPr>
      </w:pPr>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rPr>
          <w:rFonts w:eastAsia="黑体"/>
          <w:color w:val="000000"/>
          <w:sz w:val="44"/>
          <w:szCs w:val="44"/>
        </w:rPr>
      </w:pPr>
    </w:p>
    <w:p>
      <w:pPr>
        <w:spacing w:line="600" w:lineRule="exact"/>
        <w:ind w:firstLine="2640" w:firstLineChars="600"/>
        <w:jc w:val="both"/>
        <w:rPr>
          <w:rFonts w:hAnsi="黑体" w:eastAsia="黑体"/>
          <w:color w:val="000000"/>
          <w:sz w:val="44"/>
          <w:szCs w:val="44"/>
        </w:rPr>
      </w:pPr>
    </w:p>
    <w:p>
      <w:pPr>
        <w:spacing w:line="600" w:lineRule="exact"/>
        <w:ind w:firstLine="2640" w:firstLineChars="600"/>
        <w:jc w:val="both"/>
        <w:rPr>
          <w:rFonts w:eastAsia="黑体"/>
          <w:color w:val="000000"/>
          <w:sz w:val="32"/>
          <w:szCs w:val="32"/>
        </w:rPr>
      </w:pPr>
      <w:r>
        <w:rPr>
          <w:rFonts w:hAnsi="黑体" w:eastAsia="黑体"/>
          <w:color w:val="000000"/>
          <w:sz w:val="44"/>
          <w:szCs w:val="44"/>
        </w:rPr>
        <w:t>第</w:t>
      </w:r>
      <w:r>
        <w:rPr>
          <w:rStyle w:val="17"/>
          <w:rFonts w:hAnsi="黑体" w:eastAsia="黑体"/>
          <w:b w:val="0"/>
          <w:bCs w:val="0"/>
        </w:rPr>
        <w:t>四部分</w:t>
      </w:r>
      <w:r>
        <w:rPr>
          <w:rStyle w:val="17"/>
          <w:rFonts w:eastAsia="黑体"/>
          <w:b w:val="0"/>
          <w:bCs w:val="0"/>
        </w:rPr>
        <w:t xml:space="preserve"> </w:t>
      </w:r>
      <w:r>
        <w:rPr>
          <w:rStyle w:val="17"/>
          <w:rFonts w:hAnsi="黑体" w:eastAsia="黑体"/>
          <w:b w:val="0"/>
          <w:bCs w:val="0"/>
        </w:rPr>
        <w:t>附件</w:t>
      </w:r>
    </w:p>
    <w:p>
      <w:pPr>
        <w:spacing w:line="600" w:lineRule="exact"/>
        <w:jc w:val="lef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600" w:lineRule="exact"/>
        <w:jc w:val="center"/>
        <w:rPr>
          <w:rFonts w:eastAsia="方正小标宋简体"/>
          <w:color w:val="000000"/>
          <w:kern w:val="0"/>
          <w:sz w:val="40"/>
          <w:szCs w:val="44"/>
        </w:rPr>
      </w:pPr>
    </w:p>
    <w:p>
      <w:pPr>
        <w:spacing w:line="600" w:lineRule="exact"/>
        <w:jc w:val="center"/>
        <w:rPr>
          <w:rFonts w:hint="eastAsia" w:eastAsia="方正小标宋简体"/>
          <w:color w:val="000000"/>
          <w:kern w:val="0"/>
          <w:sz w:val="40"/>
          <w:szCs w:val="44"/>
          <w:lang w:eastAsia="zh-CN"/>
        </w:rPr>
      </w:pPr>
      <w:r>
        <w:rPr>
          <w:rFonts w:hint="eastAsia" w:eastAsia="方正小标宋简体"/>
          <w:color w:val="000000"/>
          <w:kern w:val="0"/>
          <w:sz w:val="40"/>
          <w:szCs w:val="44"/>
          <w:lang w:eastAsia="zh-CN"/>
        </w:rPr>
        <w:t>开江县复兴小学</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w:t>
      </w:r>
      <w:r>
        <w:rPr>
          <w:rFonts w:hint="eastAsia" w:eastAsia="方正小标宋简体"/>
          <w:color w:val="000000"/>
          <w:kern w:val="0"/>
          <w:sz w:val="40"/>
          <w:szCs w:val="44"/>
          <w:lang w:val="en-US" w:eastAsia="zh-CN"/>
        </w:rPr>
        <w:t>20</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（一）机构组成。</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eastAsia="zh-CN"/>
        </w:rPr>
        <w:t>开江县复兴小学</w:t>
      </w:r>
      <w:r>
        <w:rPr>
          <w:rFonts w:eastAsia="方正仿宋简体"/>
          <w:color w:val="000000"/>
          <w:sz w:val="32"/>
          <w:szCs w:val="32"/>
        </w:rPr>
        <w:t>是县一级预算单位，财政全额拨款</w:t>
      </w:r>
      <w:r>
        <w:rPr>
          <w:rFonts w:hint="eastAsia" w:eastAsia="方正仿宋简体"/>
          <w:color w:val="000000"/>
          <w:sz w:val="32"/>
          <w:szCs w:val="32"/>
          <w:lang w:eastAsia="zh-CN"/>
        </w:rPr>
        <w:t>事业单位</w:t>
      </w: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年末单位机构数1，预算单位数1。机构无变动情况。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（二）机构职能。</w:t>
      </w:r>
    </w:p>
    <w:p>
      <w:pPr>
        <w:pStyle w:val="4"/>
        <w:adjustRightInd w:val="0"/>
        <w:snapToGrid w:val="0"/>
        <w:spacing w:before="93" w:line="600" w:lineRule="exact"/>
        <w:ind w:firstLine="672" w:firstLineChars="210"/>
        <w:outlineLvl w:val="2"/>
        <w:rPr>
          <w:rFonts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（一）主要职能：实施小学义务教育，促进基础教育发展。</w:t>
      </w:r>
    </w:p>
    <w:p>
      <w:pPr>
        <w:spacing w:line="560" w:lineRule="exact"/>
        <w:ind w:firstLine="6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（二）</w:t>
      </w:r>
      <w:r>
        <w:rPr>
          <w:rFonts w:ascii="Times New Roman" w:hAnsi="Times New Roman" w:eastAsia="方正仿宋简体" w:cs="Times New Roman"/>
          <w:color w:val="000000"/>
          <w:kern w:val="2"/>
          <w:sz w:val="32"/>
          <w:szCs w:val="32"/>
          <w:lang w:val="en-US" w:eastAsia="zh-CN" w:bidi="ar-SA"/>
        </w:rPr>
        <w:t>20</w:t>
      </w:r>
      <w:r>
        <w:rPr>
          <w:rFonts w:hint="eastAsia" w:ascii="Times New Roman" w:hAnsi="Times New Roman" w:eastAsia="方正仿宋简体" w:cs="Times New Roman"/>
          <w:color w:val="000000"/>
          <w:kern w:val="2"/>
          <w:sz w:val="32"/>
          <w:szCs w:val="32"/>
          <w:lang w:val="en-US" w:eastAsia="zh-CN" w:bidi="ar-SA"/>
        </w:rPr>
        <w:t>20年重点工作完成情况。</w:t>
      </w:r>
    </w:p>
    <w:p>
      <w:pPr>
        <w:spacing w:line="560" w:lineRule="exact"/>
        <w:ind w:firstLine="600"/>
        <w:rPr>
          <w:rFonts w:eastAsia="方正仿宋简体"/>
          <w:color w:val="000000"/>
          <w:sz w:val="32"/>
          <w:szCs w:val="32"/>
        </w:rPr>
      </w:pPr>
      <w:r>
        <w:rPr>
          <w:rFonts w:hint="eastAsia" w:ascii="Times New Roman" w:hAnsi="Times New Roman" w:eastAsia="方正仿宋简体" w:cs="Times New Roman"/>
          <w:color w:val="000000"/>
          <w:kern w:val="2"/>
          <w:sz w:val="32"/>
          <w:szCs w:val="32"/>
          <w:lang w:val="en-US" w:eastAsia="zh-CN" w:bidi="ar-SA"/>
        </w:rPr>
        <w:t xml:space="preserve">2020年，在县委、县政府的坚强领导和县教科局的关心支持下下，认真贯彻落实党的教育方针政策，以习近平总书记的讲话精神为指导，全力推进教育教学质量改革，不断提升学校品牌，学校确立了“以市场为导向，以服务为宗旨，以需求为目标，以管理促效益，以质量求生存”的办学理念和工作思路。加快学校二期工程项目建设，目前，幼儿园、师生食堂、地下车库、运动场主体已完成。圆满完成全年各项工作任务。 </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（三）人员概况。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83</w:t>
      </w:r>
      <w:r>
        <w:rPr>
          <w:rFonts w:eastAsia="方正仿宋简体"/>
          <w:color w:val="000000"/>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（一）部门财政资金收入情况。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1336.186</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1336.18</w:t>
      </w:r>
      <w:r>
        <w:rPr>
          <w:rFonts w:eastAsia="方正仿宋简体"/>
          <w:color w:val="000000"/>
          <w:sz w:val="32"/>
          <w:szCs w:val="32"/>
        </w:rPr>
        <w:t>万元，占100%。具体为：</w:t>
      </w:r>
      <w:r>
        <w:rPr>
          <w:rFonts w:hint="eastAsia" w:eastAsia="方正仿宋简体"/>
          <w:color w:val="000000"/>
          <w:sz w:val="32"/>
          <w:szCs w:val="32"/>
          <w:lang w:eastAsia="zh-CN"/>
        </w:rPr>
        <w:t>普通教育</w:t>
      </w:r>
      <w:r>
        <w:rPr>
          <w:rFonts w:hint="eastAsia" w:eastAsia="方正仿宋简体"/>
          <w:color w:val="000000"/>
          <w:sz w:val="32"/>
          <w:szCs w:val="32"/>
          <w:lang w:val="en-US" w:eastAsia="zh-CN"/>
        </w:rPr>
        <w:t>1142.21</w:t>
      </w:r>
      <w:r>
        <w:rPr>
          <w:rFonts w:eastAsia="方正仿宋简体"/>
          <w:color w:val="000000"/>
          <w:sz w:val="32"/>
          <w:szCs w:val="32"/>
        </w:rPr>
        <w:t>万元，</w:t>
      </w:r>
      <w:r>
        <w:rPr>
          <w:rFonts w:hint="eastAsia" w:eastAsia="方正仿宋简体"/>
          <w:color w:val="000000"/>
          <w:sz w:val="32"/>
          <w:szCs w:val="32"/>
        </w:rPr>
        <w:t xml:space="preserve"> 社会保障和就业支出</w:t>
      </w:r>
      <w:r>
        <w:rPr>
          <w:rFonts w:hint="eastAsia" w:eastAsia="方正仿宋简体"/>
          <w:color w:val="000000"/>
          <w:sz w:val="32"/>
          <w:szCs w:val="32"/>
          <w:lang w:val="en-US" w:eastAsia="zh-CN"/>
        </w:rPr>
        <w:t>89.89</w:t>
      </w:r>
      <w:r>
        <w:rPr>
          <w:rFonts w:eastAsia="方正仿宋简体"/>
          <w:color w:val="000000"/>
          <w:sz w:val="32"/>
          <w:szCs w:val="32"/>
        </w:rPr>
        <w:t>万元，</w:t>
      </w:r>
      <w:r>
        <w:rPr>
          <w:rFonts w:hint="eastAsia" w:eastAsia="方正仿宋简体"/>
          <w:color w:val="000000"/>
          <w:sz w:val="32"/>
          <w:szCs w:val="32"/>
        </w:rPr>
        <w:t>卫生健康支出</w:t>
      </w:r>
      <w:r>
        <w:rPr>
          <w:rFonts w:hint="eastAsia" w:eastAsia="方正仿宋简体"/>
          <w:color w:val="000000"/>
          <w:sz w:val="32"/>
          <w:szCs w:val="32"/>
          <w:lang w:val="en-US" w:eastAsia="zh-CN"/>
        </w:rPr>
        <w:t>39.52</w:t>
      </w:r>
      <w:r>
        <w:rPr>
          <w:rFonts w:eastAsia="方正仿宋简体"/>
          <w:color w:val="000000"/>
          <w:sz w:val="32"/>
          <w:szCs w:val="32"/>
        </w:rPr>
        <w:t>万元，</w:t>
      </w:r>
      <w:r>
        <w:rPr>
          <w:rFonts w:hint="eastAsia" w:eastAsia="方正仿宋简体"/>
          <w:color w:val="000000"/>
          <w:sz w:val="32"/>
          <w:szCs w:val="32"/>
        </w:rPr>
        <w:t>住房保障支出</w:t>
      </w:r>
      <w:r>
        <w:rPr>
          <w:rFonts w:hint="eastAsia" w:eastAsia="方正仿宋简体"/>
          <w:color w:val="000000"/>
          <w:sz w:val="32"/>
          <w:szCs w:val="32"/>
          <w:lang w:val="en-US" w:eastAsia="zh-CN"/>
        </w:rPr>
        <w:t>64.56</w:t>
      </w:r>
      <w:r>
        <w:rPr>
          <w:rFonts w:eastAsia="方正仿宋简体"/>
          <w:color w:val="000000"/>
          <w:sz w:val="32"/>
          <w:szCs w:val="32"/>
        </w:rPr>
        <w:t>万元。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（二）部门财政资金支出情况。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1189.18</w:t>
      </w:r>
      <w:r>
        <w:rPr>
          <w:rFonts w:eastAsia="方正仿宋简体"/>
          <w:color w:val="000000"/>
          <w:sz w:val="32"/>
          <w:szCs w:val="32"/>
        </w:rPr>
        <w:t>万元，其中：基本支出</w:t>
      </w:r>
      <w:r>
        <w:rPr>
          <w:rFonts w:hint="eastAsia" w:eastAsia="方正仿宋简体"/>
          <w:color w:val="000000"/>
          <w:sz w:val="32"/>
          <w:szCs w:val="32"/>
          <w:lang w:val="en-US" w:eastAsia="zh-CN"/>
        </w:rPr>
        <w:t>1079.18</w:t>
      </w:r>
      <w:r>
        <w:rPr>
          <w:rFonts w:eastAsia="方正仿宋简体"/>
          <w:color w:val="000000"/>
          <w:sz w:val="32"/>
          <w:szCs w:val="32"/>
        </w:rPr>
        <w:t>万元，占</w:t>
      </w:r>
      <w:r>
        <w:rPr>
          <w:rFonts w:hint="eastAsia" w:eastAsia="方正仿宋简体"/>
          <w:color w:val="000000"/>
          <w:sz w:val="32"/>
          <w:szCs w:val="32"/>
          <w:lang w:val="en-US" w:eastAsia="zh-CN"/>
        </w:rPr>
        <w:t>90.75</w:t>
      </w:r>
      <w:r>
        <w:rPr>
          <w:rFonts w:eastAsia="方正仿宋简体"/>
          <w:color w:val="000000"/>
          <w:sz w:val="32"/>
          <w:szCs w:val="32"/>
        </w:rPr>
        <w:t>%</w:t>
      </w:r>
      <w:r>
        <w:rPr>
          <w:rFonts w:hint="eastAsia" w:eastAsia="方正仿宋简体"/>
          <w:color w:val="000000"/>
          <w:sz w:val="32"/>
          <w:szCs w:val="32"/>
          <w:lang w:eastAsia="zh-CN"/>
        </w:rPr>
        <w:t>；项目</w:t>
      </w:r>
      <w:r>
        <w:rPr>
          <w:rFonts w:eastAsia="方正仿宋简体"/>
          <w:color w:val="000000"/>
          <w:sz w:val="32"/>
          <w:szCs w:val="32"/>
        </w:rPr>
        <w:t>支出</w:t>
      </w:r>
      <w:r>
        <w:rPr>
          <w:rFonts w:hint="eastAsia" w:eastAsia="方正仿宋简体"/>
          <w:color w:val="000000"/>
          <w:sz w:val="32"/>
          <w:szCs w:val="32"/>
          <w:lang w:val="en-US" w:eastAsia="zh-CN"/>
        </w:rPr>
        <w:t>110.00</w:t>
      </w:r>
      <w:r>
        <w:rPr>
          <w:rFonts w:eastAsia="方正仿宋简体"/>
          <w:color w:val="000000"/>
          <w:sz w:val="32"/>
          <w:szCs w:val="32"/>
        </w:rPr>
        <w:t>万元，占</w:t>
      </w:r>
      <w:r>
        <w:rPr>
          <w:rFonts w:hint="eastAsia" w:eastAsia="方正仿宋简体"/>
          <w:color w:val="000000"/>
          <w:sz w:val="32"/>
          <w:szCs w:val="32"/>
          <w:lang w:val="en-US" w:eastAsia="zh-CN"/>
        </w:rPr>
        <w:t>9.25</w:t>
      </w:r>
      <w:r>
        <w:rPr>
          <w:rFonts w:eastAsia="方正仿宋简体"/>
          <w:color w:val="000000"/>
          <w:sz w:val="32"/>
          <w:szCs w:val="32"/>
        </w:rPr>
        <w:t>%</w:t>
      </w:r>
      <w:r>
        <w:rPr>
          <w:rFonts w:hint="eastAsia" w:eastAsia="方正仿宋简体"/>
          <w:color w:val="000000"/>
          <w:sz w:val="32"/>
          <w:szCs w:val="32"/>
          <w:lang w:eastAsia="zh-CN"/>
        </w:rPr>
        <w:t>。</w:t>
      </w:r>
      <w:r>
        <w:rPr>
          <w:rFonts w:eastAsia="方正仿宋简体"/>
          <w:color w:val="000000"/>
          <w:sz w:val="32"/>
          <w:szCs w:val="32"/>
        </w:rPr>
        <w:t>。</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numPr>
          <w:ilvl w:val="0"/>
          <w:numId w:val="0"/>
        </w:numPr>
        <w:autoSpaceDE w:val="0"/>
        <w:spacing w:line="560" w:lineRule="exact"/>
        <w:rPr>
          <w:rFonts w:eastAsia="方正仿宋简体"/>
          <w:color w:val="000000"/>
          <w:sz w:val="32"/>
          <w:szCs w:val="32"/>
        </w:rPr>
      </w:pPr>
      <w:r>
        <w:rPr>
          <w:rFonts w:eastAsia="方正仿宋简体"/>
          <w:color w:val="000000"/>
          <w:sz w:val="32"/>
          <w:szCs w:val="32"/>
        </w:rPr>
        <w:object>
          <v:shape id="_x0000_i1025" o:spt="75" type="#_x0000_t75" style="height:29.15pt;width:415pt;" o:ole="t" filled="f" o:preferrelative="t" stroked="f" coordsize="21600,21600">
            <v:path/>
            <v:fill on="f" focussize="0,0"/>
            <v:stroke on="f"/>
            <v:imagedata r:id="rId12" o:title=""/>
            <o:lock v:ext="edit" aspectratio="f"/>
            <w10:wrap type="none"/>
            <w10:anchorlock/>
          </v:shape>
          <o:OLEObject Type="Embed" ProgID="Word.Document.8" ShapeID="_x0000_i1025" DrawAspect="Content" ObjectID="_1468075725" r:id="rId11">
            <o:LockedField>false</o:LockedField>
          </o:OLEObject>
        </w:object>
      </w:r>
    </w:p>
    <w:tbl>
      <w:tblPr>
        <w:tblStyle w:val="11"/>
        <w:tblpPr w:leftFromText="180" w:rightFromText="180" w:vertAnchor="text" w:horzAnchor="page" w:tblpX="881" w:tblpY="3867"/>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0"/>
        <w:gridCol w:w="436"/>
        <w:gridCol w:w="1612"/>
        <w:gridCol w:w="323"/>
        <w:gridCol w:w="602"/>
        <w:gridCol w:w="555"/>
        <w:gridCol w:w="1908"/>
        <w:gridCol w:w="320"/>
        <w:gridCol w:w="1096"/>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80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2020年部门预算整体支出绩效目标批复表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80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2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填报单位：</w:t>
            </w:r>
          </w:p>
        </w:tc>
        <w:tc>
          <w:tcPr>
            <w:tcW w:w="422" w:type="dxa"/>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61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开江县复兴小学</w:t>
            </w:r>
          </w:p>
        </w:tc>
        <w:tc>
          <w:tcPr>
            <w:tcW w:w="323" w:type="dxa"/>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602" w:type="dxa"/>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555"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08"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320"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061"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717"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部门基本信息</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64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开江县复兴小学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人员编制数：85</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单位实有人数：79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年度工作任务</w:t>
            </w: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1、全面贯彻党的教育方针政策，实施小学义务教育，促进基础教育发展。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2、确保教职工的工资、遗属的生活补助、代课教师和临时用工工资按时足额发放。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3、确保学校教育教学工作正常运行，加快学校二期工程建设和临时食堂正常运转。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4、保障本辖区适龄儿童平等接受教育的权利，对学前幼儿和贫困学生做好资助工作。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进一步打造学校校园文化建设，以复真至善、兴学尚美为校训；以向善向上为校风；以善教乐教为教风；以善学乐学为学风。以“养善美之心、扬求真之风”为办学理念，以“务本求真、向善尚美”为办学特色，以“自主自律自为、至真至善至美”为培养目标，建一所“创新型、开放式、高品质”特色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6、加强师资队伍建设，负责本校教师管理、师资培训、继续教育、考核考评等工作，不断提升学校的教育教学质量。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部门预算情况</w:t>
            </w:r>
          </w:p>
        </w:tc>
        <w:tc>
          <w:tcPr>
            <w:tcW w:w="19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收入预算合计：</w:t>
            </w:r>
          </w:p>
        </w:tc>
        <w:tc>
          <w:tcPr>
            <w:tcW w:w="11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861.8278</w:t>
            </w:r>
          </w:p>
        </w:tc>
        <w:tc>
          <w:tcPr>
            <w:tcW w:w="2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支出预算合计：</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861.8278</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近两年支出预算金额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p>
        </w:tc>
        <w:tc>
          <w:tcPr>
            <w:tcW w:w="1157"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861.8278</w:t>
            </w: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（一）基本支出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861.8278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491.27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（二）政府基金预算</w:t>
            </w:r>
          </w:p>
        </w:tc>
        <w:tc>
          <w:tcPr>
            <w:tcW w:w="1157"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其中：三公经费支出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（三）上年结转</w:t>
            </w:r>
          </w:p>
        </w:tc>
        <w:tc>
          <w:tcPr>
            <w:tcW w:w="1157"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（二）项目支出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（四）其他资金</w:t>
            </w:r>
          </w:p>
        </w:tc>
        <w:tc>
          <w:tcPr>
            <w:tcW w:w="1157"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7" w:type="dxa"/>
            <w:gridSpan w:val="2"/>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852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年度，根据上级的安排部署和学校的工作目标，经学校支部、行政、工会、后勤研究讨论，报教代会审核通过：本年度确保教职工的工资、遗属生活补助、代课教师和临时工工资按时足额发放；确保学校正常运转，加快学校二期工程建设和临时食堂正常运转；保障本辖区适龄儿童平等接受教育的权利，对学前幼儿和贫困学生做好资助工作；进一步打造学校校园文化建设，以复真至善、兴学尚美为校训；以向善向上为校风；以善教乐教为教风；以善学乐学为学风。以“养善美之心、扬求真之风”为办学理念，以“务本求真、向善尚美”为办学特色，以“自主自律自为、至真至善至美”为培养目标，建一所“创新型、开放式、高品质”特色小学；加强师资队伍建设，负责本校教师管理、师资培训、继续教育、考核考评等工作，不断提升学校的教育教学质量。让社会、家长、师生的满意度达到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三级指标名称</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6"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完成指标</w:t>
            </w: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关爱留守儿童，资助贫困学生。</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补助贫困学生生活补助费350人次，补助金额8.75万元；减免贫困生、残疾儿童教辅资料、餐费360人次，减免金额3.6万元；本年学前教育保教费减免200人次，减免金额9.0万元。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确保1500名学生活动场地及教学设施设备完好</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确保教师参加培训，提升教育教学能力。</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培训200人次，培训经费控制在4万元以内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学生入学率、设备完好率</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培训合格率</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目标任务完成</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2020年12月下旬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确保人员经费按时足额发放</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本年度安排79名教职工的工资734.63万元；7名遗属的生活补助费5.49和奖励金0.09万元。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公用经费确保学校工作正常开展</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本年度安排日常公用支出127.98万元，其中其他资本性支出3万元，用于购办公和专用设备。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三公经费较上年基础上略有下降</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三公经费较上年下降了0.011万元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稳固了教师队伍，提升了学校质量</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稳固了教师队伍，全面提升了学校教育教学质量。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稳定了教师队伍，提升了教育教学质量</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增加职工收入，稳定教师队伍，促进义务教育均衡发展，全面提升教育教学质量。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保障教师队伍建设，教师培训、继续教育全覆盖。</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提高学校的影响力和知名度、打造特色学校品牌。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8"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2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群众满意度99%</w:t>
            </w:r>
          </w:p>
        </w:tc>
      </w:tr>
    </w:tbl>
    <w:p>
      <w:pPr>
        <w:numPr>
          <w:ilvl w:val="0"/>
          <w:numId w:val="0"/>
        </w:numPr>
        <w:autoSpaceDE w:val="0"/>
        <w:spacing w:line="560" w:lineRule="exact"/>
        <w:rPr>
          <w:rFonts w:hint="eastAsia" w:ascii="楷体" w:hAnsi="楷体" w:eastAsia="楷体" w:cs="楷体"/>
          <w:sz w:val="32"/>
          <w:szCs w:val="32"/>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（二）存在问题。</w:t>
      </w:r>
    </w:p>
    <w:p>
      <w:pPr>
        <w:spacing w:line="560" w:lineRule="exact"/>
        <w:ind w:firstLine="640" w:firstLineChars="200"/>
        <w:rPr>
          <w:rFonts w:eastAsia="黑体"/>
          <w:color w:val="000000"/>
          <w:sz w:val="44"/>
          <w:szCs w:val="44"/>
        </w:rPr>
      </w:pPr>
      <w:r>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单位对项目资金的绩效评价重视不够。注重项目资金的争取、项目建设工作，轻视项目资金的后续绩效评价工作，相关文件学习不深入，贯彻落实不到位。需要加强对项目绩效管理的培训。</w:t>
      </w:r>
    </w:p>
    <w:p>
      <w:pPr>
        <w:spacing w:line="600" w:lineRule="exact"/>
        <w:jc w:val="center"/>
        <w:outlineLvl w:val="0"/>
        <w:rPr>
          <w:rStyle w:val="17"/>
          <w:rFonts w:eastAsia="黑体"/>
          <w:b w:val="0"/>
          <w:bCs w:val="0"/>
        </w:rPr>
      </w:pPr>
      <w:r>
        <w:rPr>
          <w:rFonts w:hAnsi="黑体" w:eastAsia="黑体"/>
          <w:color w:val="000000"/>
          <w:sz w:val="44"/>
          <w:szCs w:val="44"/>
        </w:rPr>
        <w:t>第</w:t>
      </w:r>
      <w:r>
        <w:rPr>
          <w:rStyle w:val="17"/>
          <w:rFonts w:hAnsi="黑体" w:eastAsia="黑体"/>
          <w:b w:val="0"/>
          <w:bCs w:val="0"/>
        </w:rPr>
        <w:t>五部分</w:t>
      </w:r>
      <w:r>
        <w:rPr>
          <w:rStyle w:val="17"/>
          <w:rFonts w:eastAsia="黑体"/>
          <w:b w:val="0"/>
          <w:bCs w:val="0"/>
        </w:rPr>
        <w:t xml:space="preserve"> </w:t>
      </w:r>
      <w:r>
        <w:rPr>
          <w:rStyle w:val="17"/>
          <w:rFonts w:hAnsi="黑体" w:eastAsia="黑体"/>
          <w:b w:val="0"/>
          <w:bCs w:val="0"/>
        </w:rPr>
        <w:t>附表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一、收入支出决算总表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二、收入决算表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三、</w:t>
      </w:r>
      <w:r>
        <w:rPr>
          <w:rStyle w:val="16"/>
          <w:rFonts w:ascii="Times New Roman" w:hAnsi="仿宋" w:eastAsia="仿宋"/>
          <w:b w:val="0"/>
          <w:bCs w:val="0"/>
        </w:rPr>
        <w:t>支</w:t>
      </w:r>
      <w:r>
        <w:rPr>
          <w:rStyle w:val="16"/>
          <w:rFonts w:ascii="Times New Roman" w:hAnsi="仿宋" w:eastAsia="仿宋"/>
          <w:b w:val="0"/>
        </w:rPr>
        <w:t>出决算表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四、</w:t>
      </w:r>
      <w:r>
        <w:rPr>
          <w:rStyle w:val="16"/>
          <w:rFonts w:ascii="Times New Roman" w:hAnsi="仿宋" w:eastAsia="仿宋"/>
          <w:b w:val="0"/>
          <w:bCs w:val="0"/>
        </w:rPr>
        <w:t>财</w:t>
      </w:r>
      <w:r>
        <w:rPr>
          <w:rStyle w:val="16"/>
          <w:rFonts w:ascii="Times New Roman" w:hAnsi="仿宋" w:eastAsia="仿宋"/>
          <w:b w:val="0"/>
        </w:rPr>
        <w:t>政拨款收入支出决算总表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五、</w:t>
      </w:r>
      <w:r>
        <w:rPr>
          <w:rStyle w:val="16"/>
          <w:rFonts w:ascii="Times New Roman" w:hAnsi="仿宋" w:eastAsia="仿宋"/>
          <w:b w:val="0"/>
          <w:bCs w:val="0"/>
        </w:rPr>
        <w:t>财</w:t>
      </w:r>
      <w:r>
        <w:rPr>
          <w:rStyle w:val="16"/>
          <w:rFonts w:ascii="Times New Roman" w:hAnsi="仿宋" w:eastAsia="仿宋"/>
          <w:b w:val="0"/>
        </w:rPr>
        <w:t>政拨款支出决算明细表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六、</w:t>
      </w:r>
      <w:r>
        <w:rPr>
          <w:rStyle w:val="16"/>
          <w:rFonts w:ascii="Times New Roman" w:hAnsi="仿宋" w:eastAsia="仿宋"/>
          <w:b w:val="0"/>
          <w:bCs w:val="0"/>
        </w:rPr>
        <w:t>一</w:t>
      </w:r>
      <w:r>
        <w:rPr>
          <w:rStyle w:val="16"/>
          <w:rFonts w:ascii="Times New Roman" w:hAnsi="仿宋" w:eastAsia="仿宋"/>
          <w:b w:val="0"/>
        </w:rPr>
        <w:t>般公共预算财政拨款支出决算表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七、</w:t>
      </w:r>
      <w:r>
        <w:rPr>
          <w:rStyle w:val="16"/>
          <w:rFonts w:ascii="Times New Roman" w:hAnsi="仿宋" w:eastAsia="仿宋"/>
          <w:b w:val="0"/>
          <w:bCs w:val="0"/>
        </w:rPr>
        <w:t>一</w:t>
      </w:r>
      <w:r>
        <w:rPr>
          <w:rStyle w:val="16"/>
          <w:rFonts w:ascii="Times New Roman" w:hAnsi="仿宋" w:eastAsia="仿宋"/>
          <w:b w:val="0"/>
        </w:rPr>
        <w:t>般公共预算财政拨款支出决算明细表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八、</w:t>
      </w:r>
      <w:r>
        <w:rPr>
          <w:rStyle w:val="16"/>
          <w:rFonts w:ascii="Times New Roman" w:hAnsi="仿宋" w:eastAsia="仿宋"/>
          <w:b w:val="0"/>
          <w:bCs w:val="0"/>
        </w:rPr>
        <w:t>一</w:t>
      </w:r>
      <w:r>
        <w:rPr>
          <w:rStyle w:val="16"/>
          <w:rFonts w:ascii="Times New Roman" w:hAnsi="仿宋" w:eastAsia="仿宋"/>
          <w:b w:val="0"/>
        </w:rPr>
        <w:t>般公共预算财政拨款基本支出决算表</w:t>
      </w:r>
    </w:p>
    <w:p>
      <w:pPr>
        <w:spacing w:line="600" w:lineRule="exact"/>
        <w:jc w:val="left"/>
        <w:outlineLvl w:val="0"/>
        <w:rPr>
          <w:rStyle w:val="16"/>
          <w:rFonts w:ascii="Times New Roman" w:hAnsi="Times New Roman" w:eastAsia="仿宋"/>
        </w:rPr>
      </w:pPr>
      <w:r>
        <w:rPr>
          <w:rStyle w:val="16"/>
          <w:rFonts w:ascii="Times New Roman" w:hAnsi="仿宋" w:eastAsia="仿宋"/>
          <w:b w:val="0"/>
        </w:rPr>
        <w:t>九、</w:t>
      </w:r>
      <w:r>
        <w:rPr>
          <w:rStyle w:val="16"/>
          <w:rFonts w:ascii="Times New Roman" w:hAnsi="仿宋" w:eastAsia="仿宋"/>
          <w:bCs w:val="0"/>
        </w:rPr>
        <w:t>一</w:t>
      </w:r>
      <w:r>
        <w:rPr>
          <w:rStyle w:val="16"/>
          <w:rFonts w:ascii="Times New Roman" w:hAnsi="仿宋" w:eastAsia="仿宋"/>
          <w:b w:val="0"/>
        </w:rPr>
        <w:t>般公共预算财政拨款项目支出决算表</w:t>
      </w:r>
    </w:p>
    <w:p>
      <w:pPr>
        <w:spacing w:line="600" w:lineRule="exact"/>
        <w:jc w:val="left"/>
        <w:outlineLvl w:val="0"/>
        <w:rPr>
          <w:rStyle w:val="16"/>
          <w:rFonts w:ascii="Times New Roman" w:hAnsi="Times New Roman" w:eastAsia="仿宋"/>
        </w:rPr>
      </w:pPr>
      <w:r>
        <w:rPr>
          <w:rStyle w:val="16"/>
          <w:rFonts w:ascii="Times New Roman" w:hAnsi="仿宋" w:eastAsia="仿宋"/>
          <w:b w:val="0"/>
        </w:rPr>
        <w:t>十、</w:t>
      </w:r>
      <w:r>
        <w:rPr>
          <w:rStyle w:val="16"/>
          <w:rFonts w:ascii="Times New Roman" w:hAnsi="仿宋" w:eastAsia="仿宋"/>
          <w:bCs w:val="0"/>
        </w:rPr>
        <w:t>一</w:t>
      </w:r>
      <w:r>
        <w:rPr>
          <w:rStyle w:val="16"/>
          <w:rFonts w:ascii="Times New Roman" w:hAnsi="仿宋" w:eastAsia="仿宋"/>
          <w:b w:val="0"/>
        </w:rPr>
        <w:t>般公共预算财政拨款</w:t>
      </w:r>
      <w:r>
        <w:rPr>
          <w:rStyle w:val="16"/>
          <w:rFonts w:ascii="Times New Roman" w:hAnsi="Times New Roman" w:eastAsia="仿宋"/>
          <w:b w:val="0"/>
        </w:rPr>
        <w:t>“</w:t>
      </w:r>
      <w:r>
        <w:rPr>
          <w:rStyle w:val="16"/>
          <w:rFonts w:ascii="Times New Roman" w:hAnsi="仿宋" w:eastAsia="仿宋"/>
          <w:b w:val="0"/>
        </w:rPr>
        <w:t>三公</w:t>
      </w:r>
      <w:r>
        <w:rPr>
          <w:rStyle w:val="16"/>
          <w:rFonts w:ascii="Times New Roman" w:hAnsi="Times New Roman" w:eastAsia="仿宋"/>
          <w:b w:val="0"/>
        </w:rPr>
        <w:t>”</w:t>
      </w:r>
      <w:r>
        <w:rPr>
          <w:rStyle w:val="16"/>
          <w:rFonts w:ascii="Times New Roman" w:hAnsi="仿宋" w:eastAsia="仿宋"/>
          <w:b w:val="0"/>
        </w:rPr>
        <w:t>经费支出决算表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十一、政府性基金预算财政拨款收入支出决算表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十二、政府性基金预算财政拨款</w:t>
      </w:r>
      <w:r>
        <w:rPr>
          <w:rStyle w:val="16"/>
          <w:rFonts w:ascii="Times New Roman" w:hAnsi="Times New Roman" w:eastAsia="仿宋"/>
          <w:b w:val="0"/>
        </w:rPr>
        <w:t>“</w:t>
      </w:r>
      <w:r>
        <w:rPr>
          <w:rStyle w:val="16"/>
          <w:rFonts w:ascii="Times New Roman" w:hAnsi="仿宋" w:eastAsia="仿宋"/>
          <w:b w:val="0"/>
        </w:rPr>
        <w:t>三公</w:t>
      </w:r>
      <w:r>
        <w:rPr>
          <w:rStyle w:val="16"/>
          <w:rFonts w:ascii="Times New Roman" w:hAnsi="Times New Roman" w:eastAsia="仿宋"/>
          <w:b w:val="0"/>
        </w:rPr>
        <w:t>”</w:t>
      </w:r>
      <w:r>
        <w:rPr>
          <w:rStyle w:val="16"/>
          <w:rFonts w:ascii="Times New Roman" w:hAnsi="仿宋" w:eastAsia="仿宋"/>
          <w:b w:val="0"/>
        </w:rPr>
        <w:t>经费支出决算表</w:t>
      </w:r>
    </w:p>
    <w:p>
      <w:pPr>
        <w:spacing w:line="600" w:lineRule="exact"/>
        <w:jc w:val="left"/>
        <w:outlineLvl w:val="0"/>
        <w:rPr>
          <w:rStyle w:val="16"/>
          <w:rFonts w:ascii="Times New Roman" w:hAnsi="Times New Roman" w:eastAsia="仿宋"/>
          <w:b w:val="0"/>
        </w:rPr>
      </w:pPr>
      <w:r>
        <w:rPr>
          <w:rStyle w:val="16"/>
          <w:rFonts w:ascii="Times New Roman" w:hAnsi="仿宋" w:eastAsia="仿宋"/>
          <w:b w:val="0"/>
        </w:rPr>
        <w:t>十三、国有资本经营预算支出决算表</w:t>
      </w:r>
    </w:p>
    <w:p>
      <w:pPr>
        <w:spacing w:line="600" w:lineRule="exact"/>
        <w:rPr>
          <w:rFonts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7221"/>
    <w:multiLevelType w:val="multilevel"/>
    <w:tmpl w:val="3B84722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340"/>
    <w:rsid w:val="00042CC1"/>
    <w:rsid w:val="000C6BDB"/>
    <w:rsid w:val="000D6FC7"/>
    <w:rsid w:val="00112A7B"/>
    <w:rsid w:val="001A6EF2"/>
    <w:rsid w:val="003441C1"/>
    <w:rsid w:val="004C4507"/>
    <w:rsid w:val="005B030F"/>
    <w:rsid w:val="00736428"/>
    <w:rsid w:val="007B18C1"/>
    <w:rsid w:val="008B0F1D"/>
    <w:rsid w:val="00926C6F"/>
    <w:rsid w:val="009C32C4"/>
    <w:rsid w:val="009D1A64"/>
    <w:rsid w:val="00A92CFE"/>
    <w:rsid w:val="00AF0174"/>
    <w:rsid w:val="00B90890"/>
    <w:rsid w:val="00BA4E17"/>
    <w:rsid w:val="00BB3F5D"/>
    <w:rsid w:val="00C07B29"/>
    <w:rsid w:val="00CA498A"/>
    <w:rsid w:val="00D23841"/>
    <w:rsid w:val="00DA12E4"/>
    <w:rsid w:val="00FC3834"/>
    <w:rsid w:val="00FE1340"/>
    <w:rsid w:val="018F5432"/>
    <w:rsid w:val="02911EE7"/>
    <w:rsid w:val="037C7A17"/>
    <w:rsid w:val="054951E7"/>
    <w:rsid w:val="07052F28"/>
    <w:rsid w:val="07D30810"/>
    <w:rsid w:val="08154310"/>
    <w:rsid w:val="091A3114"/>
    <w:rsid w:val="09464E23"/>
    <w:rsid w:val="0A183E40"/>
    <w:rsid w:val="0A372688"/>
    <w:rsid w:val="0A8A1DB0"/>
    <w:rsid w:val="0C2502D4"/>
    <w:rsid w:val="0C2A5E20"/>
    <w:rsid w:val="0CA47E78"/>
    <w:rsid w:val="0FA8034C"/>
    <w:rsid w:val="0FFE648E"/>
    <w:rsid w:val="105A747C"/>
    <w:rsid w:val="1068394B"/>
    <w:rsid w:val="120D545A"/>
    <w:rsid w:val="13561725"/>
    <w:rsid w:val="185941D7"/>
    <w:rsid w:val="186B45F6"/>
    <w:rsid w:val="18C467D4"/>
    <w:rsid w:val="18E83FD8"/>
    <w:rsid w:val="19697D30"/>
    <w:rsid w:val="1AAD5320"/>
    <w:rsid w:val="1CC33AC6"/>
    <w:rsid w:val="1D020D41"/>
    <w:rsid w:val="1F6730FF"/>
    <w:rsid w:val="224C5F2E"/>
    <w:rsid w:val="22FD53EC"/>
    <w:rsid w:val="24180AE5"/>
    <w:rsid w:val="29986592"/>
    <w:rsid w:val="29AC5D19"/>
    <w:rsid w:val="2ABB641B"/>
    <w:rsid w:val="2B8C42BF"/>
    <w:rsid w:val="2C28528B"/>
    <w:rsid w:val="2DF73F63"/>
    <w:rsid w:val="2EDD1468"/>
    <w:rsid w:val="310D1C99"/>
    <w:rsid w:val="312F3316"/>
    <w:rsid w:val="316C1734"/>
    <w:rsid w:val="31E47DDC"/>
    <w:rsid w:val="324C5A43"/>
    <w:rsid w:val="32E649C5"/>
    <w:rsid w:val="37D46108"/>
    <w:rsid w:val="3A304CE8"/>
    <w:rsid w:val="3D3D2FE4"/>
    <w:rsid w:val="3E5063AC"/>
    <w:rsid w:val="425F12AE"/>
    <w:rsid w:val="43542515"/>
    <w:rsid w:val="46F70728"/>
    <w:rsid w:val="471E5528"/>
    <w:rsid w:val="47FB2B86"/>
    <w:rsid w:val="4A80212F"/>
    <w:rsid w:val="4C392693"/>
    <w:rsid w:val="4D747967"/>
    <w:rsid w:val="50C45B42"/>
    <w:rsid w:val="50DD0FF0"/>
    <w:rsid w:val="51445870"/>
    <w:rsid w:val="51ED23B8"/>
    <w:rsid w:val="54B71F98"/>
    <w:rsid w:val="54D111FF"/>
    <w:rsid w:val="55C038AB"/>
    <w:rsid w:val="575038B0"/>
    <w:rsid w:val="58254FD6"/>
    <w:rsid w:val="58DE4804"/>
    <w:rsid w:val="58E56F68"/>
    <w:rsid w:val="58EF4D84"/>
    <w:rsid w:val="5A964368"/>
    <w:rsid w:val="5C346C06"/>
    <w:rsid w:val="5C7D00CE"/>
    <w:rsid w:val="5E513E32"/>
    <w:rsid w:val="604C711D"/>
    <w:rsid w:val="620956DE"/>
    <w:rsid w:val="64B42B19"/>
    <w:rsid w:val="65F8559D"/>
    <w:rsid w:val="66152C68"/>
    <w:rsid w:val="67726AA4"/>
    <w:rsid w:val="6B117AD2"/>
    <w:rsid w:val="6B6705F8"/>
    <w:rsid w:val="6C291867"/>
    <w:rsid w:val="6D532E36"/>
    <w:rsid w:val="6E4262FB"/>
    <w:rsid w:val="702D2EDD"/>
    <w:rsid w:val="73AD3004"/>
    <w:rsid w:val="753462CE"/>
    <w:rsid w:val="778E1A07"/>
    <w:rsid w:val="77A94EA0"/>
    <w:rsid w:val="785E3EBA"/>
    <w:rsid w:val="7A9B7C30"/>
    <w:rsid w:val="7ACE3900"/>
    <w:rsid w:val="7B2D65F2"/>
    <w:rsid w:val="7B59254E"/>
    <w:rsid w:val="7C6E41CF"/>
    <w:rsid w:val="7CD64C54"/>
    <w:rsid w:val="7CDD1553"/>
    <w:rsid w:val="7CED3A33"/>
    <w:rsid w:val="7D1E4D76"/>
    <w:rsid w:val="7DE31CF0"/>
    <w:rsid w:val="7E750BE3"/>
    <w:rsid w:val="7F136461"/>
    <w:rsid w:val="7F836689"/>
    <w:rsid w:val="7FA8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FangSong_GB2312" w:eastAsia="FangSong_GB2312"/>
      <w:kern w:val="0"/>
      <w:sz w:val="30"/>
    </w:rPr>
  </w:style>
  <w:style w:type="paragraph" w:styleId="5">
    <w:name w:val="Balloon Text"/>
    <w:basedOn w:val="1"/>
    <w:link w:val="19"/>
    <w:semiHidden/>
    <w:unhideWhenUsed/>
    <w:qFormat/>
    <w:uiPriority w:val="99"/>
    <w:rPr>
      <w:sz w:val="18"/>
      <w:szCs w:val="18"/>
    </w:rPr>
  </w:style>
  <w:style w:type="paragraph" w:styleId="6">
    <w:name w:val="footer"/>
    <w:basedOn w:val="1"/>
    <w:link w:val="27"/>
    <w:semiHidden/>
    <w:unhideWhenUsed/>
    <w:qFormat/>
    <w:uiPriority w:val="99"/>
    <w:pPr>
      <w:tabs>
        <w:tab w:val="center" w:pos="4153"/>
        <w:tab w:val="right" w:pos="8306"/>
      </w:tabs>
      <w:snapToGrid w:val="0"/>
      <w:jc w:val="left"/>
    </w:pPr>
    <w:rPr>
      <w:sz w:val="18"/>
      <w:szCs w:val="18"/>
    </w:rPr>
  </w:style>
  <w:style w:type="paragraph" w:styleId="7">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99"/>
    <w:pPr>
      <w:spacing w:before="93" w:after="100" w:afterAutospacing="1"/>
      <w:jc w:val="center"/>
    </w:pPr>
    <w:rPr>
      <w:rFonts w:ascii="仿宋" w:hAnsi="仿宋" w:eastAsia="仿宋"/>
      <w:sz w:val="28"/>
      <w:szCs w:val="28"/>
    </w:rPr>
  </w:style>
  <w:style w:type="paragraph" w:styleId="9">
    <w:name w:val="toc 2"/>
    <w:basedOn w:val="1"/>
    <w:next w:val="1"/>
    <w:unhideWhenUsed/>
    <w:qFormat/>
    <w:uiPriority w:val="99"/>
    <w:pPr>
      <w:spacing w:before="100" w:beforeAutospacing="1" w:after="100" w:afterAutospacing="1"/>
      <w:ind w:left="420" w:leftChars="200"/>
    </w:p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Strong"/>
    <w:qFormat/>
    <w:uiPriority w:val="22"/>
    <w:rPr>
      <w:b/>
      <w:bCs/>
    </w:rPr>
  </w:style>
  <w:style w:type="character" w:customStyle="1" w:styleId="14">
    <w:name w:val="标题 1 Char"/>
    <w:basedOn w:val="12"/>
    <w:link w:val="2"/>
    <w:qFormat/>
    <w:uiPriority w:val="99"/>
    <w:rPr>
      <w:rFonts w:ascii="Times New Roman" w:hAnsi="Times New Roman" w:eastAsia="宋体" w:cs="Times New Roman"/>
      <w:b/>
      <w:bCs/>
      <w:kern w:val="44"/>
      <w:sz w:val="44"/>
      <w:szCs w:val="44"/>
    </w:rPr>
  </w:style>
  <w:style w:type="paragraph" w:customStyle="1" w:styleId="15">
    <w:name w:val="列出段落1"/>
    <w:basedOn w:val="1"/>
    <w:qFormat/>
    <w:uiPriority w:val="0"/>
    <w:pPr>
      <w:ind w:firstLine="420" w:firstLineChars="200"/>
    </w:pPr>
  </w:style>
  <w:style w:type="character" w:customStyle="1" w:styleId="16">
    <w:name w:val="15"/>
    <w:basedOn w:val="12"/>
    <w:qFormat/>
    <w:uiPriority w:val="0"/>
    <w:rPr>
      <w:rFonts w:hint="default" w:ascii="Cambria" w:hAnsi="Cambria" w:eastAsia="宋体" w:cs="Times New Roman"/>
      <w:b/>
      <w:bCs/>
      <w:kern w:val="2"/>
      <w:sz w:val="32"/>
      <w:szCs w:val="32"/>
    </w:rPr>
  </w:style>
  <w:style w:type="character" w:customStyle="1" w:styleId="17">
    <w:name w:val="16"/>
    <w:basedOn w:val="12"/>
    <w:qFormat/>
    <w:uiPriority w:val="0"/>
    <w:rPr>
      <w:rFonts w:hint="default" w:ascii="Times New Roman" w:hAnsi="Times New Roman" w:cs="Times New Roman"/>
      <w:b/>
      <w:bCs/>
      <w:kern w:val="44"/>
      <w:sz w:val="44"/>
      <w:szCs w:val="44"/>
    </w:rPr>
  </w:style>
  <w:style w:type="character" w:customStyle="1" w:styleId="18">
    <w:name w:val="17"/>
    <w:basedOn w:val="12"/>
    <w:qFormat/>
    <w:uiPriority w:val="0"/>
    <w:rPr>
      <w:rFonts w:hint="default" w:ascii="Calibri" w:hAnsi="Calibri" w:cs="Calibri"/>
      <w:color w:val="0000FF"/>
      <w:u w:val="single"/>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font21"/>
    <w:basedOn w:val="12"/>
    <w:qFormat/>
    <w:uiPriority w:val="0"/>
    <w:rPr>
      <w:rFonts w:hint="eastAsia" w:ascii="宋体" w:hAnsi="宋体" w:eastAsia="宋体"/>
      <w:color w:val="000000"/>
      <w:sz w:val="22"/>
      <w:szCs w:val="22"/>
      <w:u w:val="none"/>
    </w:rPr>
  </w:style>
  <w:style w:type="character" w:customStyle="1" w:styleId="21">
    <w:name w:val="font11"/>
    <w:basedOn w:val="12"/>
    <w:qFormat/>
    <w:uiPriority w:val="0"/>
    <w:rPr>
      <w:rFonts w:hint="eastAsia" w:ascii="宋体" w:hAnsi="宋体" w:eastAsia="宋体"/>
      <w:color w:val="000000"/>
      <w:sz w:val="22"/>
      <w:szCs w:val="22"/>
      <w:u w:val="none"/>
    </w:rPr>
  </w:style>
  <w:style w:type="character" w:customStyle="1" w:styleId="22">
    <w:name w:val="font31"/>
    <w:basedOn w:val="12"/>
    <w:qFormat/>
    <w:uiPriority w:val="0"/>
    <w:rPr>
      <w:rFonts w:hint="eastAsia" w:ascii="宋体" w:hAnsi="宋体" w:eastAsia="宋体"/>
      <w:color w:val="000000"/>
      <w:sz w:val="16"/>
      <w:szCs w:val="16"/>
      <w:u w:val="none"/>
    </w:rPr>
  </w:style>
  <w:style w:type="character" w:customStyle="1" w:styleId="23">
    <w:name w:val="font41"/>
    <w:basedOn w:val="12"/>
    <w:qFormat/>
    <w:uiPriority w:val="0"/>
    <w:rPr>
      <w:rFonts w:hint="eastAsia" w:ascii="宋体" w:hAnsi="宋体" w:eastAsia="宋体"/>
      <w:color w:val="000000"/>
      <w:sz w:val="16"/>
      <w:szCs w:val="16"/>
      <w:u w:val="none"/>
    </w:rPr>
  </w:style>
  <w:style w:type="paragraph" w:customStyle="1" w:styleId="24">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5">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6">
    <w:name w:val="页眉 Char"/>
    <w:basedOn w:val="12"/>
    <w:link w:val="7"/>
    <w:semiHidden/>
    <w:qFormat/>
    <w:uiPriority w:val="99"/>
    <w:rPr>
      <w:kern w:val="2"/>
      <w:sz w:val="18"/>
      <w:szCs w:val="18"/>
    </w:rPr>
  </w:style>
  <w:style w:type="character" w:customStyle="1" w:styleId="27">
    <w:name w:val="页脚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c:v>
                </c:pt>
                <c:pt idx="1">
                  <c:v>2020年</c:v>
                </c:pt>
                <c:pt idx="2">
                  <c:v>2019年</c:v>
                </c:pt>
                <c:pt idx="3">
                  <c:v>2020年</c:v>
                </c:pt>
              </c:strCache>
            </c:strRef>
          </c:cat>
          <c:val>
            <c:numRef>
              <c:f>Sheet1!$B$2:$B$5</c:f>
              <c:numCache>
                <c:formatCode>General</c:formatCode>
                <c:ptCount val="4"/>
                <c:pt idx="0">
                  <c:v>1854.98</c:v>
                </c:pt>
                <c:pt idx="1">
                  <c:v>1336.18</c:v>
                </c:pt>
                <c:pt idx="2">
                  <c:v>1901.85</c:v>
                </c:pt>
                <c:pt idx="3">
                  <c:v>1189.18</c:v>
                </c:pt>
              </c:numCache>
            </c:numRef>
          </c:val>
        </c:ser>
        <c:dLbls>
          <c:showLegendKey val="0"/>
          <c:showVal val="0"/>
          <c:showCatName val="0"/>
          <c:showSerName val="0"/>
          <c:showPercent val="0"/>
          <c:showBubbleSize val="0"/>
        </c:dLbls>
        <c:gapWidth val="219"/>
        <c:overlap val="-27"/>
        <c:axId val="501207020"/>
        <c:axId val="437420108"/>
      </c:barChart>
      <c:catAx>
        <c:axId val="5012070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420108"/>
        <c:crosses val="autoZero"/>
        <c:auto val="1"/>
        <c:lblAlgn val="ctr"/>
        <c:lblOffset val="100"/>
        <c:noMultiLvlLbl val="0"/>
      </c:catAx>
      <c:valAx>
        <c:axId val="437420108"/>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2070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收入决算情况</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580.670000000001</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1079.18</c:v>
                </c:pt>
                <c:pt idx="1">
                  <c:v>110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c:v>
                </c:pt>
                <c:pt idx="1">
                  <c:v>2020年</c:v>
                </c:pt>
                <c:pt idx="2">
                  <c:v>2019年</c:v>
                </c:pt>
                <c:pt idx="3">
                  <c:v>2020年</c:v>
                </c:pt>
              </c:strCache>
            </c:strRef>
          </c:cat>
          <c:val>
            <c:numRef>
              <c:f>Sheet1!$B$2:$B$5</c:f>
              <c:numCache>
                <c:formatCode>General</c:formatCode>
                <c:ptCount val="4"/>
                <c:pt idx="0">
                  <c:v>1854.98</c:v>
                </c:pt>
                <c:pt idx="1">
                  <c:v>1336.18</c:v>
                </c:pt>
                <c:pt idx="2">
                  <c:v>1901.85</c:v>
                </c:pt>
                <c:pt idx="3">
                  <c:v>1189.18</c:v>
                </c:pt>
              </c:numCache>
            </c:numRef>
          </c:val>
        </c:ser>
        <c:dLbls>
          <c:showLegendKey val="0"/>
          <c:showVal val="0"/>
          <c:showCatName val="0"/>
          <c:showSerName val="0"/>
          <c:showPercent val="0"/>
          <c:showBubbleSize val="0"/>
        </c:dLbls>
        <c:gapWidth val="219"/>
        <c:overlap val="-27"/>
        <c:axId val="107831161"/>
        <c:axId val="409711519"/>
      </c:barChart>
      <c:catAx>
        <c:axId val="1078311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711519"/>
        <c:crosses val="autoZero"/>
        <c:auto val="1"/>
        <c:lblAlgn val="ctr"/>
        <c:lblOffset val="100"/>
        <c:noMultiLvlLbl val="0"/>
      </c:catAx>
      <c:valAx>
        <c:axId val="409711519"/>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83116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c:v>
                </c:pt>
                <c:pt idx="1">
                  <c:v>2020年</c:v>
                </c:pt>
              </c:strCache>
            </c:strRef>
          </c:cat>
          <c:val>
            <c:numRef>
              <c:f>Sheet1!$B$2:$B$5</c:f>
              <c:numCache>
                <c:formatCode>General</c:formatCode>
                <c:ptCount val="4"/>
                <c:pt idx="0">
                  <c:v>1901.85</c:v>
                </c:pt>
                <c:pt idx="1">
                  <c:v>1189.18</c:v>
                </c:pt>
                <c:pt idx="2">
                  <c:v>0</c:v>
                </c:pt>
                <c:pt idx="3">
                  <c:v>0</c:v>
                </c:pt>
              </c:numCache>
            </c:numRef>
          </c:val>
        </c:ser>
        <c:dLbls>
          <c:showLegendKey val="0"/>
          <c:showVal val="0"/>
          <c:showCatName val="0"/>
          <c:showSerName val="0"/>
          <c:showPercent val="0"/>
          <c:showBubbleSize val="0"/>
        </c:dLbls>
        <c:gapWidth val="219"/>
        <c:overlap val="-27"/>
        <c:axId val="88258919"/>
        <c:axId val="959032606"/>
      </c:barChart>
      <c:catAx>
        <c:axId val="882589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9032606"/>
        <c:crosses val="autoZero"/>
        <c:auto val="1"/>
        <c:lblAlgn val="ctr"/>
        <c:lblOffset val="100"/>
        <c:noMultiLvlLbl val="0"/>
      </c:catAx>
      <c:valAx>
        <c:axId val="959032606"/>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58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995.21</c:v>
                </c:pt>
                <c:pt idx="2">
                  <c:v>0</c:v>
                </c:pt>
                <c:pt idx="3">
                  <c:v>0</c:v>
                </c:pt>
                <c:pt idx="4">
                  <c:v>89.89</c:v>
                </c:pt>
                <c:pt idx="5">
                  <c:v>39.52</c:v>
                </c:pt>
                <c:pt idx="6">
                  <c:v>64.56</c:v>
                </c:pt>
              </c:numCache>
            </c:numRef>
          </c:val>
        </c:ser>
        <c:ser>
          <c:idx val="1"/>
          <c:order val="1"/>
          <c:tx>
            <c:strRef>
              <c:f>Sheet1!$C$1</c:f>
              <c:strCache>
                <c:ptCount val="1"/>
                <c:pt idx="0">
                  <c:v>百分比</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pt idx="0">
                  <c:v>0</c:v>
                </c:pt>
                <c:pt idx="1" c:formatCode="0.00%">
                  <c:v>0.8369</c:v>
                </c:pt>
                <c:pt idx="2">
                  <c:v>0</c:v>
                </c:pt>
                <c:pt idx="3">
                  <c:v>0</c:v>
                </c:pt>
                <c:pt idx="4" c:formatCode="0.00%">
                  <c:v>0.0756</c:v>
                </c:pt>
                <c:pt idx="5" c:formatCode="0.00%">
                  <c:v>0.0332</c:v>
                </c:pt>
                <c:pt idx="6" c:formatCode="0.00%">
                  <c:v>0.0543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6115</Characters>
  <Lines>50</Lines>
  <Paragraphs>14</Paragraphs>
  <TotalTime>8</TotalTime>
  <ScaleCrop>false</ScaleCrop>
  <LinksUpToDate>false</LinksUpToDate>
  <CharactersWithSpaces>7173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2020-09-18T08:43:00Z</dcterms:created>
  <dc:creator>Windows 用户</dc:creator>
  <cp:lastModifiedBy>Administrator</cp:lastModifiedBy>
  <dcterms:modified xsi:type="dcterms:W3CDTF">2021-10-29T03:59:39Z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8CA410A4BCAB45C895D04881AA2C26FA</vt:lpwstr>
  </property>
</Properties>
</file>