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5"/>
          <w:rFonts w:hint="eastAsia" w:ascii="方正小标宋简体" w:hAnsi="黑体" w:eastAsia="方正小标宋简体"/>
          <w:b/>
          <w:bCs/>
          <w:sz w:val="36"/>
          <w:szCs w:val="36"/>
          <w:lang w:eastAsia="zh-CN"/>
        </w:rPr>
      </w:pPr>
      <w:r>
        <w:rPr>
          <w:rStyle w:val="5"/>
          <w:rFonts w:hint="eastAsia" w:ascii="方正小标宋简体" w:hAnsi="黑体" w:eastAsia="方正小标宋简体"/>
          <w:b/>
          <w:bCs/>
          <w:sz w:val="36"/>
          <w:szCs w:val="36"/>
          <w:lang w:eastAsia="zh-CN"/>
        </w:rPr>
        <w:t>开江县复兴小学</w:t>
      </w:r>
    </w:p>
    <w:p>
      <w:pPr>
        <w:spacing w:line="600" w:lineRule="exact"/>
        <w:ind w:firstLine="640"/>
        <w:jc w:val="center"/>
        <w:outlineLvl w:val="1"/>
        <w:rPr>
          <w:rStyle w:val="5"/>
          <w:rFonts w:hint="eastAsia" w:ascii="方正小标宋简体" w:hAnsi="黑体" w:eastAsia="方正小标宋简体"/>
          <w:b/>
          <w:bCs/>
          <w:sz w:val="36"/>
          <w:szCs w:val="36"/>
        </w:rPr>
      </w:pPr>
      <w:r>
        <w:rPr>
          <w:rStyle w:val="5"/>
          <w:rFonts w:hint="eastAsia" w:ascii="方正小标宋简体" w:hAnsi="黑体" w:eastAsia="方正小标宋简体"/>
          <w:b/>
          <w:bCs/>
          <w:sz w:val="36"/>
          <w:szCs w:val="36"/>
        </w:rPr>
        <w:t>20</w:t>
      </w:r>
      <w:r>
        <w:rPr>
          <w:rStyle w:val="5"/>
          <w:rFonts w:hint="eastAsia" w:ascii="方正小标宋简体" w:hAnsi="黑体" w:eastAsia="方正小标宋简体"/>
          <w:b/>
          <w:bCs/>
          <w:sz w:val="36"/>
          <w:szCs w:val="36"/>
          <w:lang w:val="en-US" w:eastAsia="zh-CN"/>
        </w:rPr>
        <w:t>20</w:t>
      </w:r>
      <w:r>
        <w:rPr>
          <w:rStyle w:val="5"/>
          <w:rFonts w:hint="eastAsia" w:ascii="方正小标宋简体" w:hAnsi="黑体" w:eastAsia="方正小标宋简体"/>
          <w:b/>
          <w:bCs/>
          <w:sz w:val="36"/>
          <w:szCs w:val="36"/>
        </w:rPr>
        <w:t>年“三公”经费财政拨款支出决算情况说明</w:t>
      </w:r>
    </w:p>
    <w:p>
      <w:pPr>
        <w:spacing w:line="600" w:lineRule="exact"/>
        <w:ind w:firstLine="643"/>
        <w:outlineLvl w:val="2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643"/>
        <w:outlineLvl w:val="2"/>
        <w:rPr>
          <w:rFonts w:ascii="黑体" w:hAnsi="黑体" w:eastAsia="黑体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 xml:space="preserve"> “三公”经费财政拨款支出决算总体情况说明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20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20</w:t>
      </w:r>
      <w:r>
        <w:rPr>
          <w:rFonts w:ascii="方正仿宋简体" w:eastAsia="方正仿宋简体"/>
          <w:color w:val="000000"/>
          <w:sz w:val="32"/>
          <w:szCs w:val="32"/>
        </w:rPr>
        <w:t>年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ascii="方正仿宋简体"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ascii="方正仿宋简体" w:eastAsia="方正仿宋简体"/>
          <w:color w:val="000000"/>
          <w:sz w:val="32"/>
          <w:szCs w:val="32"/>
        </w:rPr>
        <w:t>经费财政拨款支出决算为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2.07</w:t>
      </w:r>
      <w:r>
        <w:rPr>
          <w:rFonts w:ascii="方正仿宋简体" w:eastAsia="方正仿宋简体"/>
          <w:color w:val="000000"/>
          <w:sz w:val="32"/>
          <w:szCs w:val="32"/>
        </w:rPr>
        <w:t>万元，完成预算</w:t>
      </w:r>
      <w:r>
        <w:rPr>
          <w:rFonts w:eastAsia="方正仿宋简体"/>
          <w:color w:val="000000"/>
          <w:sz w:val="32"/>
          <w:szCs w:val="32"/>
        </w:rPr>
        <w:t>100%</w:t>
      </w:r>
      <w:r>
        <w:rPr>
          <w:rFonts w:ascii="方正仿宋简体" w:eastAsia="方正仿宋简体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“三公”经费财政拨款支出决算具体情况说明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20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20</w:t>
      </w:r>
      <w:r>
        <w:rPr>
          <w:rFonts w:ascii="方正仿宋简体" w:eastAsia="方正仿宋简体"/>
          <w:color w:val="000000"/>
          <w:sz w:val="32"/>
          <w:szCs w:val="32"/>
        </w:rPr>
        <w:t>年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ascii="方正仿宋简体"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ascii="方正仿宋简体" w:eastAsia="方正仿宋简体"/>
          <w:color w:val="000000"/>
          <w:sz w:val="32"/>
          <w:szCs w:val="32"/>
        </w:rPr>
        <w:t>经费财政拨款支出决算中，因公出国（境）费支出决算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万元，占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；公务用车购置及运行维护费支出决算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万元，占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；公务接待费支出决算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2.07</w:t>
      </w:r>
      <w:r>
        <w:rPr>
          <w:rFonts w:ascii="方正仿宋简体" w:eastAsia="方正仿宋简体"/>
          <w:color w:val="000000"/>
          <w:sz w:val="32"/>
          <w:szCs w:val="32"/>
        </w:rPr>
        <w:t>万元，占</w:t>
      </w:r>
      <w:r>
        <w:rPr>
          <w:rFonts w:eastAsia="方正仿宋简体"/>
          <w:color w:val="000000"/>
          <w:sz w:val="32"/>
          <w:szCs w:val="32"/>
        </w:rPr>
        <w:t>100%</w:t>
      </w:r>
      <w:r>
        <w:rPr>
          <w:rFonts w:ascii="方正仿宋简体" w:eastAsia="方正仿宋简体"/>
          <w:color w:val="000000"/>
          <w:sz w:val="32"/>
          <w:szCs w:val="32"/>
        </w:rPr>
        <w:t>。具体情况如下：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ascii="方正仿宋简体" w:eastAsia="方正仿宋简体"/>
          <w:color w:val="000000"/>
          <w:sz w:val="32"/>
          <w:szCs w:val="32"/>
        </w:rPr>
        <w:t>（图</w:t>
      </w:r>
      <w:r>
        <w:rPr>
          <w:rFonts w:eastAsia="方正仿宋简体"/>
          <w:color w:val="000000"/>
          <w:sz w:val="32"/>
          <w:szCs w:val="32"/>
        </w:rPr>
        <w:t>7</w:t>
      </w:r>
      <w:r>
        <w:rPr>
          <w:rFonts w:ascii="方正仿宋简体" w:eastAsia="方正仿宋简体"/>
          <w:color w:val="000000"/>
          <w:sz w:val="32"/>
          <w:szCs w:val="32"/>
        </w:rPr>
        <w:t>：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ascii="方正仿宋简体"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ascii="方正仿宋简体" w:eastAsia="方正仿宋简体"/>
          <w:color w:val="000000"/>
          <w:sz w:val="32"/>
          <w:szCs w:val="32"/>
        </w:rPr>
        <w:t>经费财政拨款支出结构）（饼状图）</w:t>
      </w:r>
    </w:p>
    <w:p>
      <w:r>
        <w:drawing>
          <wp:inline distT="0" distB="0" distL="0" distR="0">
            <wp:extent cx="5286375" cy="3086100"/>
            <wp:effectExtent l="19050" t="0" r="9525" b="0"/>
            <wp:docPr id="1" name="图片 1" descr="C:\Users\ZHANGQ~1\AppData\Local\Temp\ksohtml1700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ANGQ~1\AppData\Local\Temp\ksohtml17004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1.</w:t>
      </w:r>
      <w:r>
        <w:rPr>
          <w:rFonts w:ascii="方正仿宋简体" w:eastAsia="方正仿宋简体"/>
          <w:color w:val="000000"/>
          <w:sz w:val="32"/>
          <w:szCs w:val="32"/>
        </w:rPr>
        <w:t>因公出国（境）经费支出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万元，完成预算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。全年安排因公出国（境）团组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次，出国（境）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人。</w:t>
      </w:r>
      <w:r>
        <w:rPr>
          <w:rFonts w:eastAsia="方正仿宋简体"/>
          <w:color w:val="000000"/>
          <w:sz w:val="32"/>
          <w:szCs w:val="32"/>
        </w:rPr>
        <w:t>0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2.</w:t>
      </w:r>
      <w:r>
        <w:rPr>
          <w:rFonts w:ascii="方正仿宋简体" w:eastAsia="方正仿宋简体"/>
          <w:color w:val="000000"/>
          <w:sz w:val="32"/>
          <w:szCs w:val="32"/>
        </w:rPr>
        <w:t>公务用车购置及运行维护费支出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</w:t>
      </w:r>
      <w:r>
        <w:rPr>
          <w:rFonts w:eastAsia="方正仿宋简体"/>
          <w:color w:val="000000"/>
          <w:sz w:val="32"/>
          <w:szCs w:val="32"/>
        </w:rPr>
        <w:t>,</w:t>
      </w:r>
      <w:r>
        <w:rPr>
          <w:rFonts w:ascii="方正仿宋简体" w:eastAsia="方正仿宋简体"/>
          <w:color w:val="000000"/>
          <w:sz w:val="32"/>
          <w:szCs w:val="32"/>
        </w:rPr>
        <w:t>完成预算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3.</w:t>
      </w:r>
      <w:r>
        <w:rPr>
          <w:rFonts w:ascii="方正仿宋简体" w:eastAsia="方正仿宋简体"/>
          <w:color w:val="000000"/>
          <w:sz w:val="32"/>
          <w:szCs w:val="32"/>
        </w:rPr>
        <w:t>公务接待费支出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2.07</w:t>
      </w:r>
      <w:r>
        <w:rPr>
          <w:rFonts w:ascii="方正仿宋简体" w:eastAsia="方正仿宋简体"/>
          <w:color w:val="000000"/>
          <w:sz w:val="32"/>
          <w:szCs w:val="32"/>
        </w:rPr>
        <w:t>万元，完成预算</w:t>
      </w:r>
      <w:r>
        <w:rPr>
          <w:rFonts w:eastAsia="方正仿宋简体"/>
          <w:color w:val="000000"/>
          <w:sz w:val="32"/>
          <w:szCs w:val="32"/>
        </w:rPr>
        <w:t>100%</w:t>
      </w:r>
      <w:r>
        <w:rPr>
          <w:rFonts w:ascii="方正仿宋简体" w:eastAsia="方正仿宋简体"/>
          <w:color w:val="000000"/>
          <w:sz w:val="32"/>
          <w:szCs w:val="32"/>
        </w:rPr>
        <w:t>。公务接待费支出决算比</w:t>
      </w:r>
      <w:r>
        <w:rPr>
          <w:rFonts w:eastAsia="方正仿宋简体"/>
          <w:color w:val="000000"/>
          <w:sz w:val="32"/>
          <w:szCs w:val="32"/>
        </w:rPr>
        <w:t>201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9</w:t>
      </w:r>
      <w:r>
        <w:rPr>
          <w:rFonts w:ascii="方正仿宋简体" w:eastAsia="方正仿宋简体"/>
          <w:color w:val="000000"/>
          <w:sz w:val="32"/>
          <w:szCs w:val="32"/>
        </w:rPr>
        <w:t>年减少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0.5</w:t>
      </w:r>
      <w:r>
        <w:rPr>
          <w:rFonts w:ascii="方正仿宋简体" w:eastAsia="方正仿宋简体"/>
          <w:color w:val="000000"/>
          <w:sz w:val="32"/>
          <w:szCs w:val="32"/>
        </w:rPr>
        <w:t>万元，下降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19.46</w:t>
      </w:r>
      <w:r>
        <w:rPr>
          <w:rFonts w:eastAsia="方正仿宋简体"/>
          <w:color w:val="000000"/>
          <w:sz w:val="32"/>
          <w:szCs w:val="32"/>
        </w:rPr>
        <w:t>%</w:t>
      </w:r>
      <w:r>
        <w:rPr>
          <w:rFonts w:ascii="方正仿宋简体" w:eastAsia="方正仿宋简体"/>
          <w:color w:val="000000"/>
          <w:sz w:val="32"/>
          <w:szCs w:val="32"/>
        </w:rPr>
        <w:t>。主要原因是压缩公务接待标准。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/>
          <w:color w:val="000000"/>
          <w:sz w:val="32"/>
          <w:szCs w:val="32"/>
        </w:rPr>
        <w:t>国内公务接待支出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2.07</w:t>
      </w:r>
      <w:r>
        <w:rPr>
          <w:rFonts w:ascii="方正仿宋简体" w:eastAsia="方正仿宋简体"/>
          <w:color w:val="000000"/>
          <w:sz w:val="32"/>
          <w:szCs w:val="32"/>
        </w:rPr>
        <w:t>万元，主要用于开展业务活动开支的用餐费等。国内公务接待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82</w:t>
      </w:r>
      <w:r>
        <w:rPr>
          <w:rFonts w:ascii="方正仿宋简体" w:eastAsia="方正仿宋简体"/>
          <w:color w:val="000000"/>
          <w:sz w:val="32"/>
          <w:szCs w:val="32"/>
        </w:rPr>
        <w:t>批次，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452</w:t>
      </w:r>
      <w:r>
        <w:rPr>
          <w:rFonts w:ascii="方正仿宋简体" w:eastAsia="方正仿宋简体"/>
          <w:color w:val="000000"/>
          <w:sz w:val="32"/>
          <w:szCs w:val="32"/>
        </w:rPr>
        <w:t>人次（不包括陪同人员），共计支出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2.07</w:t>
      </w:r>
      <w:bookmarkStart w:id="0" w:name="_GoBack"/>
      <w:bookmarkEnd w:id="0"/>
      <w:r>
        <w:rPr>
          <w:rFonts w:ascii="方正仿宋简体" w:eastAsia="方正仿宋简体"/>
          <w:color w:val="000000"/>
          <w:sz w:val="32"/>
          <w:szCs w:val="32"/>
        </w:rPr>
        <w:t>万元。</w:t>
      </w:r>
    </w:p>
    <w:p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/>
          <w:color w:val="000000"/>
          <w:sz w:val="32"/>
          <w:szCs w:val="32"/>
        </w:rPr>
        <w:t>1. 一般公共预算财政拨款“三公”经费支出决算表</w:t>
      </w:r>
    </w:p>
    <w:p>
      <w:pPr>
        <w:spacing w:line="560" w:lineRule="exact"/>
        <w:ind w:firstLine="640" w:firstLineChars="20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/>
          <w:color w:val="000000"/>
          <w:sz w:val="32"/>
          <w:szCs w:val="32"/>
        </w:rPr>
        <w:t>2. 政府性基金预算财政拨款“三公”经费支出决算表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D3"/>
    <w:rsid w:val="008D67D3"/>
    <w:rsid w:val="00BA4E17"/>
    <w:rsid w:val="00D81C74"/>
    <w:rsid w:val="10D670CD"/>
    <w:rsid w:val="365D4DCE"/>
    <w:rsid w:val="402A3253"/>
    <w:rsid w:val="5CD02B96"/>
    <w:rsid w:val="6793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5">
    <w:name w:val="15"/>
    <w:basedOn w:val="4"/>
    <w:qFormat/>
    <w:uiPriority w:val="0"/>
    <w:rPr>
      <w:rFonts w:hint="default" w:ascii="Cambria" w:hAnsi="Cambria" w:eastAsia="方正黑体简体" w:cs="Times New Roman"/>
      <w:b/>
      <w:bCs/>
      <w:sz w:val="32"/>
      <w:szCs w:val="32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446</Characters>
  <Lines>3</Lines>
  <Paragraphs>1</Paragraphs>
  <TotalTime>1</TotalTime>
  <ScaleCrop>false</ScaleCrop>
  <LinksUpToDate>false</LinksUpToDate>
  <CharactersWithSpaces>523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2020-09-21T01:05:00Z</dcterms:created>
  <dc:creator>Windows 用户</dc:creator>
  <cp:lastModifiedBy>Administrator</cp:lastModifiedBy>
  <dcterms:modified xsi:type="dcterms:W3CDTF">2021-10-29T03:54:31Z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D5FB328901214AF59C9674DCAF44EC96</vt:lpwstr>
  </property>
</Properties>
</file>