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597"/>
      <w:bookmarkStart w:id="4" w:name="_Toc15377193"/>
      <w:bookmarkStart w:id="5" w:name="_Toc15396475"/>
      <w:r>
        <w:rPr>
          <w:rFonts w:hint="eastAsia" w:ascii="黑体" w:hAnsi="黑体" w:eastAsia="黑体"/>
          <w:color w:val="000000"/>
          <w:sz w:val="72"/>
          <w:szCs w:val="72"/>
          <w:lang w:eastAsia="zh-CN"/>
        </w:rPr>
        <w:t>2020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7426"/>
      <w:bookmarkStart w:id="7" w:name="_Toc15396476"/>
      <w:bookmarkStart w:id="8" w:name="_Toc15378442"/>
      <w:bookmarkStart w:id="9" w:name="_Toc15396598"/>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开江县回龙中学</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rPr>
          <w:rFonts w:hint="eastAsia"/>
          <w:lang w:eastAsia="zh-CN"/>
        </w:rPr>
        <w:t>202</w:t>
      </w:r>
      <w:r>
        <w:rPr>
          <w:rFonts w:hint="eastAsia"/>
          <w:lang w:val="en-US" w:eastAsia="zh-CN"/>
        </w:rPr>
        <w:t>1</w:t>
      </w:r>
      <w:r>
        <w:rPr>
          <w:rFonts w:hint="eastAsia"/>
        </w:rPr>
        <w:t>年</w:t>
      </w:r>
      <w:r>
        <w:rPr>
          <w:rFonts w:hint="eastAsia"/>
          <w:lang w:val="en-US" w:eastAsia="zh-CN"/>
        </w:rPr>
        <w:t>10</w:t>
      </w:r>
      <w:r>
        <w:rPr>
          <w:rFonts w:hint="eastAsia"/>
        </w:rPr>
        <w:t>月</w:t>
      </w:r>
      <w:r>
        <w:rPr>
          <w:rFonts w:hint="eastAsia"/>
          <w:lang w:val="en-US" w:eastAsia="zh-CN"/>
        </w:rPr>
        <w:t>08</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lang w:val="en-US" w:eastAsia="zh-CN"/>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lang w:val="en-US" w:eastAsia="zh-CN"/>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w:t>
      </w:r>
      <w:r>
        <w:rPr>
          <w:rStyle w:val="15"/>
          <w:rFonts w:hint="eastAsia"/>
          <w:lang w:eastAsia="zh-CN"/>
        </w:rPr>
        <w:t>2020</w:t>
      </w:r>
      <w:r>
        <w:rPr>
          <w:rStyle w:val="15"/>
          <w:rFonts w:hint="eastAsia"/>
        </w:rPr>
        <w:t>年度部门决算情况说明</w:t>
      </w:r>
      <w:r>
        <w:tab/>
      </w:r>
      <w:r>
        <w:rPr>
          <w:rFonts w:hint="eastAsia"/>
          <w:lang w:val="en-US" w:eastAsia="zh-CN"/>
        </w:rPr>
        <w:t>6</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1</w:t>
      </w:r>
      <w:r>
        <w:fldChar w:fldCharType="end"/>
      </w:r>
      <w:r>
        <w:rPr>
          <w:rFonts w:hint="eastAsia"/>
          <w:lang w:val="en-US" w:eastAsia="zh-CN"/>
        </w:rPr>
        <w:t>5</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1</w:t>
      </w:r>
      <w:r>
        <w:fldChar w:fldCharType="end"/>
      </w:r>
      <w:r>
        <w:rPr>
          <w:rFonts w:hint="eastAsia"/>
          <w:lang w:val="en-US" w:eastAsia="zh-CN"/>
        </w:rPr>
        <w:t>7</w:t>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2</w:t>
      </w:r>
      <w:r>
        <w:fldChar w:fldCharType="end"/>
      </w:r>
      <w:r>
        <w:rPr>
          <w:rFonts w:hint="eastAsia"/>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w:t>
      </w:r>
      <w:r>
        <w:rPr>
          <w:rStyle w:val="15"/>
          <w:rFonts w:hint="eastAsia" w:ascii="仿宋" w:hAnsi="仿宋" w:eastAsia="仿宋"/>
          <w:sz w:val="28"/>
          <w:szCs w:val="28"/>
          <w:lang w:eastAsia="zh-CN"/>
        </w:rPr>
        <w:t>决算</w:t>
      </w:r>
      <w:r>
        <w:rPr>
          <w:rStyle w:val="15"/>
          <w:rFonts w:hint="eastAsia" w:ascii="仿宋" w:hAnsi="仿宋" w:eastAsia="仿宋"/>
          <w:sz w:val="28"/>
          <w:szCs w:val="28"/>
        </w:rPr>
        <w:t>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w:t>
      </w:r>
      <w:r>
        <w:rPr>
          <w:rStyle w:val="15"/>
          <w:rFonts w:hint="eastAsia" w:ascii="仿宋" w:hAnsi="仿宋" w:eastAsia="仿宋"/>
          <w:sz w:val="28"/>
          <w:szCs w:val="28"/>
          <w:lang w:eastAsia="zh-CN"/>
        </w:rPr>
        <w:t>决算</w:t>
      </w:r>
      <w:r>
        <w:rPr>
          <w:rStyle w:val="15"/>
          <w:rFonts w:hint="eastAsia" w:ascii="仿宋" w:hAnsi="仿宋" w:eastAsia="仿宋"/>
          <w:sz w:val="28"/>
          <w:szCs w:val="28"/>
        </w:rPr>
        <w:t>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w:t>
      </w:r>
      <w:r>
        <w:rPr>
          <w:rStyle w:val="15"/>
          <w:rFonts w:hint="eastAsia" w:ascii="仿宋" w:hAnsi="仿宋" w:eastAsia="仿宋"/>
          <w:sz w:val="28"/>
          <w:szCs w:val="28"/>
          <w:lang w:eastAsia="zh-CN"/>
        </w:rPr>
        <w:t>财政拨款收入</w:t>
      </w:r>
      <w:r>
        <w:rPr>
          <w:rStyle w:val="15"/>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adjustRightInd w:val="0"/>
        <w:snapToGrid w:val="0"/>
        <w:spacing w:line="440" w:lineRule="exact"/>
        <w:jc w:val="left"/>
        <w:rPr>
          <w:rFonts w:ascii="仿宋" w:hAnsi="仿宋" w:eastAsia="仿宋"/>
          <w:bCs/>
          <w:kern w:val="44"/>
          <w:sz w:val="24"/>
        </w:rPr>
      </w:pPr>
      <w:r>
        <w:rPr>
          <w:rFonts w:ascii="仿宋" w:hAnsi="仿宋" w:eastAsia="仿宋"/>
          <w:color w:val="000000"/>
          <w:sz w:val="24"/>
        </w:rPr>
        <w:fldChar w:fldCharType="end"/>
      </w:r>
      <w:bookmarkStart w:id="12" w:name="_Toc15377196"/>
      <w:bookmarkStart w:id="13" w:name="_Toc15396599"/>
      <w:r>
        <w:rPr>
          <w:rFonts w:hint="eastAsia" w:ascii="仿宋" w:hAnsi="仿宋" w:eastAsia="仿宋"/>
          <w:sz w:val="28"/>
          <w:szCs w:val="28"/>
        </w:rPr>
        <w:t>十</w:t>
      </w:r>
      <w:r>
        <w:rPr>
          <w:rFonts w:hint="eastAsia" w:ascii="仿宋" w:hAnsi="仿宋" w:eastAsia="仿宋"/>
          <w:sz w:val="28"/>
          <w:szCs w:val="28"/>
          <w:lang w:eastAsia="zh-CN"/>
        </w:rPr>
        <w:t>四</w:t>
      </w:r>
      <w:r>
        <w:rPr>
          <w:rFonts w:hint="eastAsia" w:ascii="仿宋" w:hAnsi="仿宋" w:eastAsia="仿宋"/>
          <w:sz w:val="28"/>
          <w:szCs w:val="28"/>
        </w:rPr>
        <w:t>、</w:t>
      </w:r>
      <w:r>
        <w:fldChar w:fldCharType="begin"/>
      </w:r>
      <w:r>
        <w:instrText xml:space="preserve"> HYPERLINK \l "_Toc15396631" </w:instrText>
      </w:r>
      <w:r>
        <w:fldChar w:fldCharType="separate"/>
      </w:r>
      <w:r>
        <w:rPr>
          <w:rStyle w:val="15"/>
          <w:rFonts w:hint="eastAsia" w:ascii="仿宋" w:hAnsi="仿宋" w:eastAsia="仿宋"/>
          <w:color w:val="auto"/>
          <w:sz w:val="28"/>
          <w:szCs w:val="28"/>
          <w:u w:val="none"/>
        </w:rPr>
        <w:t>国有资本经营预算财政拨款支出决算表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
          <w:bCs w:val="0"/>
          <w:color w:val="000000"/>
          <w:sz w:val="32"/>
          <w:szCs w:val="32"/>
        </w:rPr>
        <w:t>（一）主要职能。</w:t>
      </w:r>
      <w:r>
        <w:rPr>
          <w:rFonts w:hint="eastAsia" w:ascii="仿宋" w:hAnsi="仿宋" w:eastAsia="仿宋"/>
          <w:bCs/>
          <w:color w:val="000000"/>
          <w:sz w:val="32"/>
          <w:szCs w:val="32"/>
        </w:rPr>
        <w:t>（职能参照省政府批准的三定方案）</w:t>
      </w:r>
      <w:bookmarkEnd w:id="16"/>
      <w:bookmarkEnd w:id="17"/>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开江县</w:t>
      </w:r>
      <w:r>
        <w:rPr>
          <w:rFonts w:hint="eastAsia" w:ascii="仿宋" w:hAnsi="仿宋" w:eastAsia="仿宋"/>
          <w:bCs/>
          <w:color w:val="000000"/>
          <w:sz w:val="32"/>
          <w:szCs w:val="32"/>
          <w:lang w:eastAsia="zh-CN"/>
        </w:rPr>
        <w:t>回龙中学</w:t>
      </w:r>
      <w:r>
        <w:rPr>
          <w:rFonts w:hint="eastAsia" w:ascii="仿宋" w:hAnsi="仿宋" w:eastAsia="仿宋"/>
          <w:bCs/>
          <w:color w:val="000000"/>
          <w:sz w:val="32"/>
          <w:szCs w:val="32"/>
        </w:rPr>
        <w:t>隶属于开江县教育科技知识产权局，是一所乡镇农村</w:t>
      </w:r>
      <w:r>
        <w:rPr>
          <w:rFonts w:hint="eastAsia" w:ascii="仿宋" w:hAnsi="仿宋" w:eastAsia="仿宋"/>
          <w:bCs/>
          <w:color w:val="000000"/>
          <w:sz w:val="32"/>
          <w:szCs w:val="32"/>
          <w:lang w:eastAsia="zh-CN"/>
        </w:rPr>
        <w:t>中学</w:t>
      </w:r>
      <w:r>
        <w:rPr>
          <w:rFonts w:hint="eastAsia" w:ascii="仿宋" w:hAnsi="仿宋" w:eastAsia="仿宋"/>
          <w:bCs/>
          <w:color w:val="000000"/>
          <w:sz w:val="32"/>
          <w:szCs w:val="32"/>
        </w:rPr>
        <w:t>。在教科局和上级部门的领导下，依法教育,全面贯彻落实科学发展观，促进本校教育事业的蓬勃发展。确立了“以影响川渝，引领秦巴的农村示范</w:t>
      </w:r>
      <w:r>
        <w:rPr>
          <w:rFonts w:hint="eastAsia" w:ascii="仿宋" w:hAnsi="仿宋" w:eastAsia="仿宋"/>
          <w:bCs/>
          <w:color w:val="000000"/>
          <w:sz w:val="32"/>
          <w:szCs w:val="32"/>
          <w:lang w:eastAsia="zh-CN"/>
        </w:rPr>
        <w:t>中</w:t>
      </w:r>
      <w:r>
        <w:rPr>
          <w:rFonts w:hint="eastAsia" w:ascii="仿宋" w:hAnsi="仿宋" w:eastAsia="仿宋"/>
          <w:bCs/>
          <w:color w:val="000000"/>
          <w:sz w:val="32"/>
          <w:szCs w:val="32"/>
        </w:rPr>
        <w:t>学为目标；以</w:t>
      </w:r>
      <w:r>
        <w:rPr>
          <w:rFonts w:hint="eastAsia" w:ascii="仿宋" w:hAnsi="仿宋" w:eastAsia="仿宋"/>
          <w:bCs/>
          <w:color w:val="000000"/>
          <w:sz w:val="32"/>
          <w:szCs w:val="32"/>
          <w:lang w:eastAsia="zh-CN"/>
        </w:rPr>
        <w:t>百折不回，羽化成龙</w:t>
      </w:r>
      <w:r>
        <w:rPr>
          <w:rFonts w:hint="eastAsia" w:ascii="仿宋" w:hAnsi="仿宋" w:eastAsia="仿宋"/>
          <w:bCs/>
          <w:color w:val="000000"/>
          <w:sz w:val="32"/>
          <w:szCs w:val="32"/>
        </w:rPr>
        <w:t>的办学理念；以服务为宗旨，以质量求生存”的工作思路。以维护教职工利益，保障教职工合法权益，以教职工、学生的人生幸福和生命质量作为重点。</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
          <w:bCs w:val="0"/>
          <w:color w:val="000000"/>
          <w:sz w:val="32"/>
          <w:szCs w:val="32"/>
        </w:rPr>
        <w:t>（二）</w:t>
      </w:r>
      <w:r>
        <w:rPr>
          <w:rFonts w:hint="eastAsia" w:ascii="仿宋" w:hAnsi="仿宋" w:eastAsia="仿宋"/>
          <w:b/>
          <w:bCs w:val="0"/>
          <w:color w:val="000000"/>
          <w:sz w:val="32"/>
          <w:szCs w:val="32"/>
          <w:lang w:eastAsia="zh-CN"/>
        </w:rPr>
        <w:t>2020</w:t>
      </w:r>
      <w:r>
        <w:rPr>
          <w:rFonts w:hint="eastAsia" w:ascii="仿宋" w:hAnsi="仿宋" w:eastAsia="仿宋"/>
          <w:b/>
          <w:bCs w:val="0"/>
          <w:color w:val="000000"/>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本年度学校全面贯彻党的教育方针政策，加强教师队伍建设，强化党的建设，促进义务教育均衡发展建设，注重学生素质能力的培养，大力提升教学教学质量，办人民满意教育。</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widowControl/>
        <w:ind w:firstLine="640" w:firstLineChars="200"/>
        <w:jc w:val="left"/>
        <w:rPr>
          <w:rFonts w:ascii="仿宋" w:hAnsi="仿宋" w:eastAsia="仿宋"/>
          <w:color w:val="000000"/>
          <w:kern w:val="0"/>
          <w:sz w:val="32"/>
          <w:szCs w:val="32"/>
        </w:rPr>
      </w:pPr>
      <w:r>
        <w:rPr>
          <w:rFonts w:hint="eastAsia" w:ascii="仿宋" w:hAnsi="仿宋" w:eastAsia="仿宋"/>
          <w:sz w:val="32"/>
          <w:szCs w:val="32"/>
        </w:rPr>
        <w:t>开江县</w:t>
      </w:r>
      <w:r>
        <w:rPr>
          <w:rFonts w:hint="eastAsia" w:ascii="仿宋" w:hAnsi="仿宋" w:eastAsia="仿宋"/>
          <w:sz w:val="32"/>
          <w:szCs w:val="32"/>
          <w:lang w:eastAsia="zh-CN"/>
        </w:rPr>
        <w:t>回龙中</w:t>
      </w:r>
      <w:r>
        <w:rPr>
          <w:rFonts w:hint="eastAsia" w:ascii="仿宋" w:hAnsi="仿宋" w:eastAsia="仿宋"/>
          <w:sz w:val="32"/>
          <w:szCs w:val="32"/>
        </w:rPr>
        <w:t>学具有独立编制和独立核算的机构1个。我校是一所农村</w:t>
      </w:r>
      <w:r>
        <w:rPr>
          <w:rFonts w:hint="eastAsia" w:ascii="仿宋" w:hAnsi="仿宋" w:eastAsia="仿宋"/>
          <w:sz w:val="32"/>
          <w:szCs w:val="32"/>
          <w:lang w:eastAsia="zh-CN"/>
        </w:rPr>
        <w:t>中</w:t>
      </w:r>
      <w:r>
        <w:rPr>
          <w:rFonts w:hint="eastAsia" w:ascii="仿宋" w:hAnsi="仿宋" w:eastAsia="仿宋"/>
          <w:sz w:val="32"/>
          <w:szCs w:val="32"/>
        </w:rPr>
        <w:t>学</w:t>
      </w:r>
      <w:r>
        <w:rPr>
          <w:rFonts w:hint="eastAsia" w:ascii="仿宋" w:hAnsi="仿宋" w:eastAsia="仿宋"/>
          <w:sz w:val="32"/>
          <w:szCs w:val="32"/>
          <w:lang w:eastAsia="zh-CN"/>
        </w:rPr>
        <w:t>。</w:t>
      </w:r>
      <w:r>
        <w:rPr>
          <w:rFonts w:hint="eastAsia" w:ascii="仿宋" w:hAnsi="仿宋" w:eastAsia="仿宋"/>
          <w:sz w:val="32"/>
          <w:szCs w:val="32"/>
        </w:rPr>
        <w:t>内设机构7个，包括：办公室、教务处、政教处、后勤处、工会办公室、</w:t>
      </w:r>
      <w:r>
        <w:rPr>
          <w:rFonts w:hint="eastAsia" w:ascii="仿宋" w:hAnsi="仿宋" w:eastAsia="仿宋"/>
          <w:sz w:val="32"/>
          <w:szCs w:val="32"/>
          <w:lang w:eastAsia="zh-CN"/>
        </w:rPr>
        <w:t>教科室</w:t>
      </w:r>
      <w:r>
        <w:rPr>
          <w:rFonts w:hint="eastAsia" w:ascii="仿宋" w:hAnsi="仿宋" w:eastAsia="仿宋"/>
          <w:sz w:val="32"/>
          <w:szCs w:val="32"/>
        </w:rPr>
        <w:t>和团队办公室。教学班</w:t>
      </w:r>
      <w:r>
        <w:rPr>
          <w:rFonts w:hint="eastAsia" w:ascii="仿宋" w:hAnsi="仿宋" w:eastAsia="仿宋"/>
          <w:sz w:val="32"/>
          <w:szCs w:val="32"/>
          <w:lang w:val="en-US" w:eastAsia="zh-CN"/>
        </w:rPr>
        <w:t>14</w:t>
      </w:r>
      <w:r>
        <w:rPr>
          <w:rFonts w:hint="eastAsia" w:ascii="仿宋" w:hAnsi="仿宋" w:eastAsia="仿宋"/>
          <w:sz w:val="32"/>
          <w:szCs w:val="32"/>
        </w:rPr>
        <w:t>个，学生数</w:t>
      </w:r>
      <w:r>
        <w:rPr>
          <w:rFonts w:hint="eastAsia" w:ascii="仿宋" w:hAnsi="仿宋" w:eastAsia="仿宋"/>
          <w:sz w:val="32"/>
          <w:szCs w:val="32"/>
          <w:lang w:val="en-US" w:eastAsia="zh-CN"/>
        </w:rPr>
        <w:t>749</w:t>
      </w:r>
      <w:r>
        <w:rPr>
          <w:rFonts w:hint="eastAsia" w:ascii="仿宋" w:hAnsi="仿宋" w:eastAsia="仿宋"/>
          <w:sz w:val="32"/>
          <w:szCs w:val="32"/>
        </w:rPr>
        <w:t>人，定编教职工</w:t>
      </w:r>
      <w:r>
        <w:rPr>
          <w:rFonts w:hint="eastAsia" w:ascii="仿宋" w:hAnsi="仿宋" w:eastAsia="仿宋"/>
          <w:sz w:val="32"/>
          <w:szCs w:val="32"/>
          <w:lang w:val="en-US" w:eastAsia="zh-CN"/>
        </w:rPr>
        <w:t>56</w:t>
      </w:r>
      <w:r>
        <w:rPr>
          <w:rFonts w:hint="eastAsia" w:ascii="仿宋" w:hAnsi="仿宋" w:eastAsia="仿宋"/>
          <w:sz w:val="32"/>
          <w:szCs w:val="32"/>
        </w:rPr>
        <w:t>人，退休教师</w:t>
      </w:r>
      <w:r>
        <w:rPr>
          <w:rFonts w:hint="eastAsia" w:ascii="仿宋" w:hAnsi="仿宋" w:eastAsia="仿宋"/>
          <w:sz w:val="32"/>
          <w:szCs w:val="32"/>
          <w:lang w:val="en-US" w:eastAsia="zh-CN"/>
        </w:rPr>
        <w:t>25</w:t>
      </w:r>
      <w:r>
        <w:rPr>
          <w:rFonts w:hint="eastAsia" w:ascii="仿宋" w:hAnsi="仿宋" w:eastAsia="仿宋"/>
          <w:sz w:val="32"/>
          <w:szCs w:val="32"/>
        </w:rPr>
        <w:t>人</w:t>
      </w:r>
      <w:r>
        <w:rPr>
          <w:rFonts w:hint="eastAsia" w:ascii="仿宋" w:hAnsi="仿宋" w:eastAsia="仿宋"/>
          <w:sz w:val="32"/>
          <w:szCs w:val="32"/>
          <w:lang w:eastAsia="zh-CN"/>
        </w:rPr>
        <w:t>。</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lang w:eastAsia="zh-CN"/>
        </w:rPr>
        <w:t>2020</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1652.6</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510.74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减少长</w:t>
      </w:r>
      <w:r>
        <w:rPr>
          <w:rFonts w:hint="eastAsia" w:ascii="仿宋" w:hAnsi="仿宋" w:eastAsia="仿宋"/>
          <w:color w:val="000000"/>
          <w:sz w:val="32"/>
          <w:szCs w:val="32"/>
          <w:lang w:val="en-US" w:eastAsia="zh-CN"/>
        </w:rPr>
        <w:t>30.9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w:t>
      </w:r>
      <w:r>
        <w:rPr>
          <w:rFonts w:hint="eastAsia" w:ascii="仿宋" w:hAnsi="仿宋" w:eastAsia="仿宋"/>
          <w:color w:val="000000"/>
          <w:sz w:val="32"/>
          <w:szCs w:val="32"/>
        </w:rPr>
        <w:t>年</w:t>
      </w:r>
      <w:r>
        <w:rPr>
          <w:rFonts w:hint="eastAsia" w:ascii="仿宋" w:hAnsi="仿宋" w:eastAsia="仿宋"/>
          <w:color w:val="000000"/>
          <w:sz w:val="32"/>
          <w:szCs w:val="32"/>
          <w:lang w:eastAsia="zh-CN"/>
        </w:rPr>
        <w:t>下达</w:t>
      </w:r>
      <w:r>
        <w:rPr>
          <w:rFonts w:hint="eastAsia" w:ascii="仿宋" w:hAnsi="仿宋" w:eastAsia="仿宋"/>
          <w:color w:val="000000"/>
          <w:sz w:val="32"/>
          <w:szCs w:val="32"/>
        </w:rPr>
        <w:t>工程款较多</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pict>
          <v:shape id="_x0000_s1027" o:spid="_x0000_s1027" o:spt="75" alt="" type="#_x0000_t75" style="position:absolute;left:0pt;margin-left:31.55pt;margin-top:12.25pt;height:276.35pt;width:490.7pt;z-index:251659264;mso-width-relative:page;mso-height-relative:page;" o:ole="t" filled="f" o:preferrelative="t" stroked="f" coordsize="21600,21600">
            <v:path/>
            <v:fill on="f" focussize="0,0"/>
            <v:stroke on="f"/>
            <v:imagedata r:id="rId7" o:title=""/>
            <o:lock v:ext="edit" aspectratio="t"/>
            <v:shadow on="t" obscured="f" color="#808080" opacity="65536f" offset="2pt,-2pt" offset2="0pt,-8pt" origin="0f,0f" matrix="65536f,0f,0f,65536f,0,0"/>
          </v:shape>
          <o:OLEObject Type="Embed" ProgID="Excel.Sheet.8" ShapeID="_x0000_s1027" DrawAspect="Content" ObjectID="_1468075725" r:id="rId6">
            <o:LockedField>false</o:LockedField>
          </o:OLEObject>
        </w:pic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826.37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826.37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28" o:spid="_x0000_s1028" o:spt="75" type="#_x0000_t75" style="position:absolute;left:0pt;margin-left:-39.9pt;margin-top:27.45pt;height:283.15pt;width:517.25pt;z-index:251660288;mso-width-relative:page;mso-height-relative:page;" o:ole="t" filled="f" o:preferrelative="t" stroked="f" coordsize="21600,21600">
            <v:path/>
            <v:fill on="f" focussize="0,0"/>
            <v:stroke on="f"/>
            <v:imagedata r:id="rId9" o:title=""/>
            <o:lock v:ext="edit" aspectratio="t"/>
          </v:shape>
          <o:OLEObject Type="Embed" ProgID="Excel.Sheet.8" ShapeID="_x0000_s1028" DrawAspect="Content" ObjectID="_1468075726" r:id="rId8">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826.37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827.37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r>
        <w:rPr>
          <w:rFonts w:ascii="仿宋_GB2312" w:eastAsia="仿宋_GB2312"/>
          <w:color w:val="FF0000"/>
          <w:sz w:val="32"/>
          <w:szCs w:val="32"/>
        </w:rPr>
        <w:pict>
          <v:shape id="_x0000_s1031" o:spid="_x0000_s1031" o:spt="75" alt="" type="#_x0000_t75" style="position:absolute;left:0pt;margin-left:-3.3pt;margin-top:13.2pt;height:195.8pt;width:494.7pt;z-index:251661312;mso-width-relative:page;mso-height-relative:page;" o:ole="t" filled="f" o:preferrelative="t" stroked="f" coordsize="21600,21600">
            <v:path/>
            <v:fill on="f" focussize="0,0"/>
            <v:stroke on="f"/>
            <v:imagedata r:id="rId11" o:title=""/>
            <o:lock v:ext="edit" aspectratio="t"/>
          </v:shape>
          <o:OLEObject Type="Embed" ProgID="Excel.Sheet.8" ShapeID="_x0000_s1031" DrawAspect="Content" ObjectID="_1468075727" r:id="rId10">
            <o:LockedField>false</o:LockedField>
          </o:OLEObject>
        </w:pict>
      </w: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1652.6</w:t>
      </w:r>
      <w:r>
        <w:rPr>
          <w:rFonts w:hint="eastAsia" w:ascii="仿宋" w:hAnsi="仿宋" w:eastAsia="仿宋"/>
          <w:color w:val="000000"/>
          <w:sz w:val="32"/>
          <w:szCs w:val="32"/>
        </w:rPr>
        <w:t>万元。与2019年相比，收、支总计各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510.74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30.90</w:t>
      </w:r>
      <w:r>
        <w:rPr>
          <w:rFonts w:hint="eastAsia" w:ascii="仿宋" w:hAnsi="仿宋" w:eastAsia="仿宋"/>
          <w:color w:val="000000"/>
          <w:sz w:val="32"/>
          <w:szCs w:val="32"/>
        </w:rPr>
        <w:t>%。主要变动原因是20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年下达工程款较多。</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r>
        <w:rPr>
          <w:rFonts w:ascii="仿宋_GB2312" w:eastAsia="仿宋_GB2312"/>
          <w:color w:val="000000"/>
          <w:sz w:val="32"/>
          <w:szCs w:val="32"/>
        </w:rPr>
        <w:pict>
          <v:shape id="_x0000_s1039" o:spid="_x0000_s1039" o:spt="75" type="#_x0000_t75" style="position:absolute;left:0pt;margin-left:5.3pt;margin-top:18.9pt;height:276.35pt;width:490.7pt;z-index:251667456;mso-width-relative:page;mso-height-relative:page;" o:ole="t" filled="f" o:preferrelative="t" stroked="f" coordsize="21600,21600">
            <v:path/>
            <v:fill on="f" focussize="0,0"/>
            <v:stroke on="f"/>
            <v:imagedata r:id="rId7" o:title=""/>
            <o:lock v:ext="edit" aspectratio="t"/>
            <v:shadow on="t" obscured="f" color="#808080" opacity="65536f" offset="2pt,-2pt" offset2="0pt,-8pt" origin="0f,0f" matrix="65536f,0f,0f,65536f,0,0"/>
          </v:shape>
          <o:OLEObject Type="Embed" ProgID="Excel.Sheet.8" ShapeID="_x0000_s1039" DrawAspect="Content" ObjectID="_1468075728" r:id="rId12">
            <o:LockedField>false</o:LockedField>
          </o:OLEObject>
        </w:pict>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color w:val="auto"/>
        </w:rPr>
      </w:pPr>
      <w:bookmarkStart w:id="32" w:name="_Toc15396607"/>
      <w:bookmarkStart w:id="33" w:name="_Toc15377209"/>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般公共预算财政拨款支出决算情况说明</w:t>
      </w:r>
      <w:bookmarkEnd w:id="32"/>
      <w:bookmarkEnd w:id="33"/>
    </w:p>
    <w:p>
      <w:pPr>
        <w:spacing w:line="600" w:lineRule="exact"/>
        <w:ind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826.37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年相比，一般公共预算财政拨款减少</w:t>
      </w:r>
      <w:r>
        <w:rPr>
          <w:rFonts w:hint="eastAsia" w:ascii="仿宋" w:hAnsi="仿宋" w:eastAsia="仿宋"/>
          <w:color w:val="000000"/>
          <w:sz w:val="32"/>
          <w:szCs w:val="32"/>
          <w:lang w:val="en-US" w:eastAsia="zh-CN"/>
        </w:rPr>
        <w:t>236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22.2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2020</w:t>
      </w:r>
      <w:r>
        <w:rPr>
          <w:rFonts w:hint="eastAsia" w:ascii="仿宋" w:hAnsi="仿宋" w:eastAsia="仿宋"/>
          <w:color w:val="000000"/>
          <w:sz w:val="32"/>
          <w:szCs w:val="32"/>
        </w:rPr>
        <w:t>年</w:t>
      </w:r>
      <w:r>
        <w:rPr>
          <w:rFonts w:hint="eastAsia" w:ascii="仿宋" w:hAnsi="仿宋" w:eastAsia="仿宋"/>
          <w:color w:val="000000"/>
          <w:sz w:val="32"/>
          <w:szCs w:val="32"/>
          <w:lang w:eastAsia="zh-CN"/>
        </w:rPr>
        <w:t>没有</w:t>
      </w:r>
      <w:r>
        <w:rPr>
          <w:rFonts w:hint="eastAsia" w:ascii="仿宋" w:hAnsi="仿宋" w:eastAsia="仿宋"/>
          <w:color w:val="000000"/>
          <w:sz w:val="32"/>
          <w:szCs w:val="32"/>
        </w:rPr>
        <w:t>支付工程款</w:t>
      </w:r>
      <w:r>
        <w:rPr>
          <w:rFonts w:hint="eastAsia" w:ascii="仿宋" w:hAnsi="仿宋" w:eastAsia="仿宋"/>
          <w:color w:val="000000"/>
          <w:sz w:val="32"/>
          <w:szCs w:val="32"/>
          <w:lang w:eastAsia="zh-CN"/>
        </w:rPr>
        <w:t>和人员减少。</w:t>
      </w:r>
      <w:r>
        <w:rPr>
          <w:rFonts w:hint="eastAsia" w:ascii="仿宋" w:hAnsi="仿宋" w:eastAsia="仿宋"/>
          <w:color w:val="000000"/>
          <w:sz w:val="32"/>
          <w:szCs w:val="32"/>
        </w:rPr>
        <w:t>。</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r>
        <w:rPr>
          <w:rFonts w:ascii="仿宋_GB2312" w:eastAsia="仿宋_GB2312"/>
          <w:color w:val="000000"/>
          <w:sz w:val="32"/>
          <w:szCs w:val="32"/>
        </w:rPr>
        <w:pict>
          <v:shape id="_x0000_s1040" o:spid="_x0000_s1040" o:spt="75" alt="" type="#_x0000_t75" style="position:absolute;left:0pt;margin-left:31.55pt;margin-top:-8.1pt;height:276.45pt;width:490.75pt;z-index:251669504;mso-width-relative:page;mso-height-relative:page;" o:ole="t" filled="f" o:preferrelative="t" stroked="f" coordsize="21600,21600">
            <v:path/>
            <v:fill on="f" focussize="0,0"/>
            <v:stroke on="f"/>
            <v:imagedata r:id="rId14" o:title=""/>
            <o:lock v:ext="edit" aspectratio="t"/>
            <v:shadow on="t" obscured="f" color="#808080" opacity="65536f" offset="2pt,-2pt" offset2="0pt,-8pt" origin="0f,0f" matrix="65536f,0f,0f,65536f,0,0"/>
          </v:shape>
          <o:OLEObject Type="Embed" ProgID="Excel.Sheet.8" ShapeID="_x0000_s1040" DrawAspect="Content" ObjectID="_1468075729" r:id="rId13">
            <o:LockedField>false</o:LockedField>
          </o:OLEObject>
        </w:pict>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ind w:firstLine="640"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826.37</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b/>
          <w:color w:val="000000" w:themeColor="text1"/>
          <w:sz w:val="32"/>
          <w:szCs w:val="32"/>
          <w:lang w:val="en-US" w:eastAsia="zh-CN"/>
        </w:rPr>
        <w:t>667.52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80.78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w:t>
      </w:r>
      <w:r>
        <w:rPr>
          <w:rFonts w:hint="eastAsia" w:ascii="仿宋" w:hAnsi="仿宋" w:eastAsia="仿宋"/>
          <w:b/>
          <w:bCs/>
          <w:color w:val="000000" w:themeColor="text1"/>
          <w:sz w:val="32"/>
          <w:szCs w:val="32"/>
          <w:lang w:val="en-US" w:eastAsia="zh-CN"/>
        </w:rPr>
        <w:t>0</w:t>
      </w:r>
      <w:r>
        <w:rPr>
          <w:rFonts w:hint="eastAsia" w:ascii="仿宋" w:hAnsi="仿宋" w:eastAsia="仿宋"/>
          <w:b/>
          <w:bCs/>
          <w:color w:val="000000" w:themeColor="text1"/>
          <w:sz w:val="32"/>
          <w:szCs w:val="32"/>
        </w:rPr>
        <w:t>万元，占</w:t>
      </w:r>
      <w:r>
        <w:rPr>
          <w:rFonts w:hint="eastAsia" w:ascii="仿宋" w:hAnsi="仿宋" w:eastAsia="仿宋"/>
          <w:b/>
          <w:bCs/>
          <w:color w:val="000000" w:themeColor="text1"/>
          <w:sz w:val="32"/>
          <w:szCs w:val="32"/>
          <w:lang w:val="en-US" w:eastAsia="zh-CN"/>
        </w:rPr>
        <w:t>0</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79.83</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9.66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b/>
          <w:bCs/>
          <w:color w:val="000000" w:themeColor="text1"/>
          <w:sz w:val="32"/>
          <w:szCs w:val="32"/>
          <w:lang w:val="en-US" w:eastAsia="zh-CN"/>
        </w:rPr>
        <w:t>29.12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3.52</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49.89</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6.03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pict>
          <v:shape id="_x0000_s1034" o:spid="_x0000_s1034" o:spt="75" alt="" type="#_x0000_t75" style="position:absolute;left:0pt;margin-left:-7.35pt;margin-top:14.5pt;height:201pt;width:401.05pt;z-index:251664384;mso-width-relative:page;mso-height-relative:page;" o:ole="t" filled="f" o:preferrelative="t" stroked="f" coordsize="21600,21600">
            <v:path/>
            <v:fill on="f" focussize="0,0"/>
            <v:stroke on="f"/>
            <v:imagedata r:id="rId16" o:title=""/>
            <o:lock v:ext="edit" aspectratio="t"/>
          </v:shape>
          <o:OLEObject Type="Embed" ProgID="Excel.Sheet.8" ShapeID="_x0000_s1034" DrawAspect="Content" ObjectID="_1468075730" r:id="rId15">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lang w:eastAsia="zh-CN"/>
        </w:rPr>
        <w:t>2020</w:t>
      </w:r>
      <w:r>
        <w:rPr>
          <w:rFonts w:hint="eastAsia" w:ascii="仿宋" w:hAnsi="仿宋" w:eastAsia="仿宋"/>
          <w:b/>
          <w:color w:val="000000" w:themeColor="text1"/>
          <w:sz w:val="32"/>
          <w:szCs w:val="32"/>
        </w:rPr>
        <w:t>年般公共预算支出决算数为</w:t>
      </w:r>
      <w:r>
        <w:rPr>
          <w:rFonts w:hint="eastAsia" w:ascii="仿宋" w:hAnsi="仿宋" w:eastAsia="仿宋"/>
          <w:b/>
          <w:color w:val="000000" w:themeColor="text1"/>
          <w:sz w:val="32"/>
          <w:szCs w:val="32"/>
          <w:lang w:val="en-US" w:eastAsia="zh-CN"/>
        </w:rPr>
        <w:t>826.37</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2"/>
        </w:numPr>
        <w:spacing w:line="600" w:lineRule="exact"/>
        <w:ind w:firstLine="640" w:firstLineChars="200"/>
        <w:rPr>
          <w:rStyle w:val="14"/>
          <w:rFonts w:hint="eastAsia" w:ascii="仿宋" w:hAnsi="仿宋" w:eastAsia="仿宋"/>
          <w:bCs/>
          <w:color w:val="000000"/>
          <w:sz w:val="32"/>
          <w:szCs w:val="32"/>
        </w:rPr>
      </w:pPr>
      <w:r>
        <w:rPr>
          <w:rStyle w:val="14"/>
          <w:rFonts w:hint="eastAsia" w:ascii="仿宋" w:hAnsi="仿宋" w:eastAsia="仿宋"/>
          <w:bCs/>
          <w:color w:val="000000"/>
          <w:sz w:val="32"/>
          <w:szCs w:val="32"/>
        </w:rPr>
        <w:t>一般公共服务（类））: 支出决算为0万元，完成预算0%。</w:t>
      </w:r>
    </w:p>
    <w:p>
      <w:pPr>
        <w:numPr>
          <w:ilvl w:val="0"/>
          <w:numId w:val="0"/>
        </w:numPr>
        <w:spacing w:line="600" w:lineRule="exact"/>
        <w:ind w:firstLine="640"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667.52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left="638" w:leftChars="304" w:firstLine="0" w:firstLineChars="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79.83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4"/>
          <w:rFonts w:ascii="仿宋" w:hAnsi="仿宋" w:eastAsia="仿宋"/>
          <w:bCs/>
          <w:color w:val="000000"/>
          <w:sz w:val="32"/>
          <w:szCs w:val="32"/>
        </w:rPr>
        <w:t>6.</w:t>
      </w:r>
      <w:r>
        <w:rPr>
          <w:rFonts w:hint="eastAsia" w:ascii="仿宋" w:hAnsi="仿宋" w:eastAsia="仿宋"/>
          <w:b/>
          <w:bCs/>
          <w:color w:val="000000" w:themeColor="text1"/>
          <w:sz w:val="32"/>
          <w:szCs w:val="32"/>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29.12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Fonts w:hint="eastAsia" w:ascii="仿宋" w:hAnsi="仿宋" w:eastAsia="仿宋"/>
          <w:b/>
          <w:bCs/>
          <w:color w:val="000000" w:themeColor="text1"/>
          <w:sz w:val="32"/>
          <w:szCs w:val="32"/>
        </w:rPr>
        <w:t>住房保障</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49.89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826.37万元，</w:t>
      </w: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667.52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93.142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Fonts w:hint="eastAsia" w:ascii="黑体" w:eastAsia="黑体"/>
          <w:color w:val="000000"/>
          <w:sz w:val="32"/>
          <w:szCs w:val="32"/>
        </w:rPr>
      </w:pPr>
      <w:bookmarkStart w:id="42" w:name="_Toc15377215"/>
      <w:bookmarkStart w:id="43" w:name="_Toc15396609"/>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FF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0.982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比</w:t>
      </w:r>
      <w:r>
        <w:rPr>
          <w:rFonts w:hint="eastAsia" w:ascii="仿宋" w:hAnsi="仿宋" w:eastAsia="仿宋"/>
          <w:color w:val="000000"/>
          <w:sz w:val="32"/>
          <w:szCs w:val="32"/>
        </w:rPr>
        <w:t>预算数</w:t>
      </w:r>
      <w:r>
        <w:rPr>
          <w:rFonts w:hint="eastAsia" w:ascii="仿宋" w:hAnsi="仿宋" w:eastAsia="仿宋"/>
          <w:color w:val="000000"/>
          <w:sz w:val="32"/>
          <w:szCs w:val="32"/>
          <w:lang w:eastAsia="zh-CN"/>
        </w:rPr>
        <w:t>略有减少，</w:t>
      </w:r>
      <w:r>
        <w:rPr>
          <w:rFonts w:hint="eastAsia" w:ascii="仿宋" w:hAnsi="仿宋" w:eastAsia="仿宋"/>
          <w:color w:val="000000"/>
          <w:sz w:val="32"/>
          <w:szCs w:val="32"/>
        </w:rPr>
        <w:t>主要原因是</w:t>
      </w:r>
      <w:r>
        <w:rPr>
          <w:rFonts w:hint="eastAsia" w:ascii="仿宋" w:hAnsi="仿宋" w:eastAsia="仿宋"/>
          <w:color w:val="000000"/>
          <w:sz w:val="32"/>
          <w:szCs w:val="32"/>
          <w:lang w:eastAsia="zh-CN"/>
        </w:rPr>
        <w:t>加强了“三公”经费的管理</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0.982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pict>
          <v:shape id="_x0000_s1038" o:spid="_x0000_s1038" o:spt="75" type="#_x0000_t75" style="position:absolute;left:0pt;margin-left:-6.4pt;margin-top:21.55pt;height:266.55pt;width:429.65pt;z-index:251665408;mso-width-relative:page;mso-height-relative:page;" o:ole="t" filled="f" o:preferrelative="t" stroked="f" coordsize="21600,21600">
            <v:path/>
            <v:fill on="f" focussize="0,0"/>
            <v:stroke on="f"/>
            <v:imagedata r:id="rId18" o:title=""/>
            <o:lock v:ext="edit" aspectratio="t"/>
          </v:shape>
          <o:OLEObject Type="Embed" ProgID="Excel.Sheet.8" ShapeID="_x0000_s1038" DrawAspect="Content" ObjectID="_1468075731" r:id="rId17">
            <o:LockedField>false</o:LockedField>
          </o:OLEObject>
        </w:pic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3" w:firstLineChars="20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0.982</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hint="eastAsia" w:ascii="仿宋_GB2312" w:eastAsia="仿宋_GB2312"/>
          <w:color w:val="000000"/>
          <w:sz w:val="32"/>
          <w:szCs w:val="32"/>
          <w:lang w:eastAsia="zh-CN"/>
        </w:rPr>
        <w:t>预算</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0.218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18.17</w:t>
      </w:r>
      <w:r>
        <w:rPr>
          <w:rFonts w:ascii="仿宋_GB2312" w:eastAsia="仿宋_GB2312"/>
          <w:color w:val="000000"/>
          <w:sz w:val="32"/>
          <w:szCs w:val="32"/>
        </w:rPr>
        <w:t>%</w:t>
      </w:r>
      <w:r>
        <w:rPr>
          <w:rFonts w:hint="eastAsia" w:ascii="仿宋_GB2312" w:eastAsia="仿宋_GB2312"/>
          <w:color w:val="000000"/>
          <w:sz w:val="32"/>
          <w:szCs w:val="32"/>
        </w:rPr>
        <w:t>。主要原因是加强了“三公”经费的管理</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其中：</w:t>
      </w:r>
    </w:p>
    <w:p>
      <w:pPr>
        <w:spacing w:line="600" w:lineRule="exact"/>
        <w:ind w:firstLine="640" w:firstLineChars="200"/>
        <w:rPr>
          <w:rFonts w:hint="eastAsia" w:ascii="仿宋_GB2312" w:eastAsia="仿宋_GB2312"/>
          <w:color w:val="000000"/>
          <w:sz w:val="32"/>
          <w:szCs w:val="32"/>
          <w:lang w:eastAsia="zh-CN"/>
        </w:rPr>
      </w:pPr>
      <w:r>
        <w:rPr>
          <w:rFonts w:hint="eastAsia" w:ascii="仿宋" w:hAnsi="仿宋" w:eastAsia="仿宋"/>
          <w:b/>
          <w:color w:val="000000"/>
          <w:sz w:val="32"/>
          <w:szCs w:val="32"/>
        </w:rPr>
        <w:t>国内公务接待支出</w:t>
      </w:r>
      <w:r>
        <w:rPr>
          <w:rFonts w:hint="eastAsia" w:ascii="仿宋" w:hAnsi="仿宋" w:eastAsia="仿宋"/>
          <w:b/>
          <w:color w:val="000000"/>
          <w:sz w:val="32"/>
          <w:szCs w:val="32"/>
          <w:lang w:val="en-US" w:eastAsia="zh-CN"/>
        </w:rPr>
        <w:t>0.982</w:t>
      </w:r>
      <w:r>
        <w:rPr>
          <w:rFonts w:hint="eastAsia" w:ascii="仿宋_GB2312" w:eastAsia="仿宋_GB2312"/>
          <w:color w:val="000000"/>
          <w:sz w:val="32"/>
          <w:szCs w:val="32"/>
        </w:rPr>
        <w:t>万元，主要用于执行公务、开展业务活动开支的用餐费等。国内公务接待</w:t>
      </w:r>
      <w:r>
        <w:rPr>
          <w:rFonts w:hint="eastAsia" w:ascii="仿宋_GB2312" w:eastAsia="仿宋_GB2312"/>
          <w:color w:val="000000"/>
          <w:sz w:val="32"/>
          <w:szCs w:val="32"/>
          <w:lang w:val="en-US" w:eastAsia="zh-CN"/>
        </w:rPr>
        <w:t>39</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261</w:t>
      </w:r>
      <w:r>
        <w:rPr>
          <w:rFonts w:hint="eastAsia" w:ascii="仿宋_GB2312" w:eastAsia="仿宋_GB2312"/>
          <w:color w:val="000000"/>
          <w:sz w:val="32"/>
          <w:szCs w:val="32"/>
        </w:rPr>
        <w:t>人次（包括陪同人员），共计支出</w:t>
      </w:r>
      <w:r>
        <w:rPr>
          <w:rFonts w:hint="eastAsia" w:ascii="仿宋_GB2312" w:eastAsia="仿宋_GB2312"/>
          <w:color w:val="000000"/>
          <w:sz w:val="32"/>
          <w:szCs w:val="32"/>
          <w:lang w:val="en-US" w:eastAsia="zh-CN"/>
        </w:rPr>
        <w:t>0.982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。具体内容包括：上级来校指导工作、开展业务活动和外单位参观学习我校校园文化等工作餐支出等。</w:t>
      </w:r>
    </w:p>
    <w:p>
      <w:pPr>
        <w:numPr>
          <w:ilvl w:val="0"/>
          <w:numId w:val="0"/>
        </w:numPr>
        <w:spacing w:line="600" w:lineRule="exact"/>
        <w:ind w:leftChars="200"/>
        <w:outlineLvl w:val="1"/>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bookmarkStart w:id="46" w:name="_Toc15396610"/>
      <w:bookmarkStart w:id="47"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（一）机关运行经费支出情况</w:t>
      </w:r>
    </w:p>
    <w:p>
      <w:pPr>
        <w:autoSpaceDE w:val="0"/>
        <w:autoSpaceDN w:val="0"/>
        <w:adjustRightInd w:val="0"/>
        <w:spacing w:line="600" w:lineRule="exact"/>
        <w:ind w:firstLine="640" w:firstLineChars="200"/>
        <w:jc w:val="left"/>
        <w:outlineLvl w:val="2"/>
        <w:rPr>
          <w:rFonts w:hint="eastAsia" w:ascii="仿宋" w:hAnsi="仿宋" w:eastAsia="仿宋"/>
          <w:b w:val="0"/>
          <w:bCs/>
          <w:color w:val="000000"/>
          <w:sz w:val="32"/>
          <w:szCs w:val="32"/>
        </w:rPr>
      </w:pPr>
      <w:r>
        <w:rPr>
          <w:rFonts w:hint="eastAsia" w:ascii="仿宋" w:hAnsi="仿宋" w:eastAsia="仿宋"/>
          <w:b w:val="0"/>
          <w:bCs/>
          <w:color w:val="000000"/>
          <w:sz w:val="32"/>
          <w:szCs w:val="32"/>
          <w:lang w:eastAsia="zh-CN"/>
        </w:rPr>
        <w:t>2020</w:t>
      </w:r>
      <w:r>
        <w:rPr>
          <w:rFonts w:hint="eastAsia" w:ascii="仿宋" w:hAnsi="仿宋" w:eastAsia="仿宋"/>
          <w:b w:val="0"/>
          <w:bCs/>
          <w:color w:val="000000"/>
          <w:sz w:val="32"/>
          <w:szCs w:val="32"/>
        </w:rPr>
        <w:t>年本单位无此项支出。</w:t>
      </w:r>
    </w:p>
    <w:p>
      <w:p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（二）政府采购支出情况</w:t>
      </w:r>
    </w:p>
    <w:p>
      <w:pPr>
        <w:autoSpaceDE w:val="0"/>
        <w:autoSpaceDN w:val="0"/>
        <w:adjustRightInd w:val="0"/>
        <w:spacing w:line="600" w:lineRule="exact"/>
        <w:ind w:firstLine="640" w:firstLineChars="200"/>
        <w:jc w:val="left"/>
        <w:outlineLvl w:val="2"/>
        <w:rPr>
          <w:rFonts w:hint="eastAsia" w:ascii="仿宋" w:hAnsi="仿宋" w:eastAsia="仿宋"/>
          <w:b w:val="0"/>
          <w:bCs/>
          <w:color w:val="000000"/>
          <w:sz w:val="32"/>
          <w:szCs w:val="32"/>
        </w:rPr>
      </w:pPr>
      <w:r>
        <w:rPr>
          <w:rFonts w:hint="eastAsia" w:ascii="仿宋" w:hAnsi="仿宋" w:eastAsia="仿宋"/>
          <w:b w:val="0"/>
          <w:bCs/>
          <w:color w:val="000000"/>
          <w:sz w:val="32"/>
          <w:szCs w:val="32"/>
          <w:lang w:eastAsia="zh-CN"/>
        </w:rPr>
        <w:t>2020</w:t>
      </w:r>
      <w:r>
        <w:rPr>
          <w:rFonts w:hint="eastAsia" w:ascii="仿宋" w:hAnsi="仿宋" w:eastAsia="仿宋"/>
          <w:b w:val="0"/>
          <w:bCs/>
          <w:color w:val="000000"/>
          <w:sz w:val="32"/>
          <w:szCs w:val="32"/>
        </w:rPr>
        <w:t>年，本单位无此项支出。</w:t>
      </w:r>
    </w:p>
    <w:p>
      <w:p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（三）国有资产占有使用情况</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 w:val="0"/>
          <w:bCs/>
          <w:color w:val="000000"/>
          <w:sz w:val="32"/>
          <w:szCs w:val="32"/>
        </w:rPr>
        <w:t>截至</w:t>
      </w:r>
      <w:r>
        <w:rPr>
          <w:rFonts w:hint="eastAsia" w:ascii="仿宋" w:hAnsi="仿宋" w:eastAsia="仿宋"/>
          <w:b w:val="0"/>
          <w:bCs/>
          <w:color w:val="000000"/>
          <w:sz w:val="32"/>
          <w:szCs w:val="32"/>
          <w:lang w:eastAsia="zh-CN"/>
        </w:rPr>
        <w:t>2020</w:t>
      </w:r>
      <w:r>
        <w:rPr>
          <w:rFonts w:hint="eastAsia" w:ascii="仿宋" w:hAnsi="仿宋" w:eastAsia="仿宋"/>
          <w:b w:val="0"/>
          <w:bCs/>
          <w:color w:val="000000"/>
          <w:sz w:val="32"/>
          <w:szCs w:val="32"/>
        </w:rPr>
        <w:t>年12月31日，本单位无国有资产占有使用情况。</w:t>
      </w: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 xml:space="preserve">年部门整体支出开展绩效自评，从评价情况来看全面完成了预算执行，达到了预期效果。 </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1.项目绩效目标完成情况。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年度无项目执行情况。</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b/>
          <w:bCs/>
          <w:sz w:val="32"/>
          <w:szCs w:val="32"/>
        </w:rPr>
        <w:t>2.部门绩效评价结果</w:t>
      </w:r>
      <w:r>
        <w:rPr>
          <w:rFonts w:hint="eastAsia" w:ascii="楷体_GB2312" w:hAnsi="楷体_GB2312" w:eastAsia="楷体_GB2312" w:cs="楷体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年部门整体支出绩效评价情况开展自评，《开江县</w:t>
      </w:r>
      <w:r>
        <w:rPr>
          <w:rFonts w:hint="eastAsia" w:ascii="仿宋_GB2312" w:hAnsi="仿宋_GB2312" w:eastAsia="仿宋_GB2312" w:cs="仿宋_GB2312"/>
          <w:sz w:val="32"/>
          <w:szCs w:val="32"/>
          <w:lang w:eastAsia="zh-CN"/>
        </w:rPr>
        <w:t>回龙中</w:t>
      </w:r>
      <w:r>
        <w:rPr>
          <w:rFonts w:hint="eastAsia" w:ascii="仿宋_GB2312" w:hAnsi="仿宋_GB2312" w:eastAsia="仿宋_GB2312" w:cs="仿宋_GB2312"/>
          <w:sz w:val="32"/>
          <w:szCs w:val="32"/>
        </w:rPr>
        <w:t>学20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52" w:name="_Toc15377225"/>
      <w:bookmarkStart w:id="53"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bookmarkStart w:id="54"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.教育：指</w:t>
      </w:r>
      <w:r>
        <w:rPr>
          <w:rFonts w:hint="eastAsia" w:ascii="仿宋_GB2312" w:eastAsia="仿宋_GB2312"/>
          <w:sz w:val="32"/>
          <w:szCs w:val="32"/>
          <w:lang w:eastAsia="zh-CN"/>
        </w:rPr>
        <w:t>初中教育</w:t>
      </w:r>
      <w:r>
        <w:rPr>
          <w:rFonts w:hint="eastAsia" w:ascii="仿宋_GB2312" w:eastAsia="仿宋_GB2312"/>
          <w:sz w:val="32"/>
          <w:szCs w:val="32"/>
        </w:rPr>
        <w:t>。</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医疗卫生与计划生育：指</w:t>
      </w:r>
      <w:r>
        <w:rPr>
          <w:rFonts w:hint="eastAsia" w:ascii="仿宋_GB2312" w:eastAsia="仿宋_GB2312"/>
          <w:sz w:val="32"/>
          <w:szCs w:val="32"/>
          <w:lang w:eastAsia="zh-CN"/>
        </w:rPr>
        <w:t>医疗保险</w:t>
      </w:r>
      <w:r>
        <w:rPr>
          <w:rFonts w:hint="eastAsia" w:ascii="仿宋_GB2312" w:eastAsia="仿宋_GB2312"/>
          <w:sz w:val="32"/>
          <w:szCs w:val="32"/>
        </w:rPr>
        <w:t>。</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.住房保障：指</w:t>
      </w:r>
      <w:r>
        <w:rPr>
          <w:rFonts w:hint="eastAsia" w:ascii="仿宋_GB2312" w:eastAsia="仿宋_GB2312"/>
          <w:sz w:val="32"/>
          <w:szCs w:val="32"/>
          <w:lang w:eastAsia="zh-CN"/>
        </w:rPr>
        <w:t>住房公积金</w:t>
      </w:r>
      <w:r>
        <w:rPr>
          <w:rFonts w:hint="eastAsia" w:ascii="仿宋_GB2312" w:eastAsia="仿宋_GB2312"/>
          <w:sz w:val="32"/>
          <w:szCs w:val="32"/>
        </w:rPr>
        <w:t>。</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.基本支出：指为保障机构正常运转、完成日常工作任务而发生的人员支出和公用支出。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 xml:space="preserve">.项目支出：指在基本支出之外为完成特定行政任务和事业发展目标所发生的支出。 </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.经营支出：指事业单位在专业业务活动及其辅助活动之外开展非独立核算经营活动发生的支出。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5" w:name="_Toc15396614"/>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4"/>
          <w:szCs w:val="44"/>
          <w:lang w:eastAsia="zh-CN"/>
        </w:rPr>
      </w:pPr>
      <w:r>
        <w:rPr>
          <w:rFonts w:hint="eastAsia" w:ascii="方正小标宋简体" w:hAnsi="宋体" w:eastAsia="方正小标宋简体"/>
          <w:color w:val="000000"/>
          <w:kern w:val="0"/>
          <w:sz w:val="44"/>
          <w:szCs w:val="44"/>
          <w:lang w:eastAsia="zh-CN"/>
        </w:rPr>
        <w:t>开江县回龙中学</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4"/>
          <w:szCs w:val="44"/>
          <w:lang w:eastAsia="zh-CN"/>
        </w:rPr>
        <w:t>2020年部门整体支出绩效评价报告</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3"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开江县回龙中学属全额拨款事业单位，是一个独立核算单位。我校是一所农村中学。内设机构7个，包括：办公室、教务处、政教处、后勤处、工会办公室、教科室和团队办公室。</w:t>
      </w:r>
    </w:p>
    <w:p>
      <w:pPr>
        <w:widowControl/>
        <w:numPr>
          <w:ilvl w:val="0"/>
          <w:numId w:val="5"/>
        </w:numPr>
        <w:adjustRightInd w:val="0"/>
        <w:snapToGrid w:val="0"/>
        <w:spacing w:line="580" w:lineRule="exact"/>
        <w:ind w:firstLine="643" w:firstLineChars="200"/>
        <w:contextualSpacing/>
        <w:jc w:val="left"/>
        <w:rPr>
          <w:rFonts w:hint="eastAsia" w:ascii="仿宋_GB2312" w:hAnsi="宋体" w:eastAsia="仿宋_GB2312" w:cs="宋体"/>
          <w:b/>
          <w:bCs/>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机构职能。</w:t>
      </w:r>
    </w:p>
    <w:p>
      <w:pPr>
        <w:widowControl/>
        <w:numPr>
          <w:ilvl w:val="0"/>
          <w:numId w:val="0"/>
        </w:numPr>
        <w:adjustRightInd w:val="0"/>
        <w:snapToGrid w:val="0"/>
        <w:spacing w:line="580" w:lineRule="exact"/>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开江县回龙中学隶属于开江县教育和科学技术局，是一所农村中学。在教科局和上级部门的领导下，依法教育,全面贯彻落实科学发展观，促进本校教育事业的蓬勃发展。确立了“以影响川渝，引领秦巴的农村示范小学为目标；以百折不回，羽化成龙的办学理念；以服务为宗旨，以质量求生存”的工作思路。以维护教职工利益，保障教职工合法权益，以教职工、学生的人生幸福和生命质量作为重点。</w:t>
      </w:r>
    </w:p>
    <w:p>
      <w:pPr>
        <w:widowControl/>
        <w:numPr>
          <w:ilvl w:val="0"/>
          <w:numId w:val="5"/>
        </w:numPr>
        <w:adjustRightInd w:val="0"/>
        <w:snapToGrid w:val="0"/>
        <w:spacing w:line="580" w:lineRule="exact"/>
        <w:ind w:left="0" w:leftChars="0" w:firstLine="643"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人员概况</w:t>
      </w:r>
      <w:r>
        <w:rPr>
          <w:rFonts w:hint="eastAsia" w:ascii="仿宋_GB2312" w:hAnsi="宋体" w:eastAsia="仿宋_GB2312" w:cs="宋体"/>
          <w:color w:val="000000"/>
          <w:kern w:val="0"/>
          <w:sz w:val="32"/>
          <w:szCs w:val="32"/>
          <w:shd w:val="clear" w:color="auto" w:fill="FFFFFF"/>
          <w:lang w:val="zh-CN"/>
        </w:rPr>
        <w:t>。</w:t>
      </w:r>
    </w:p>
    <w:p>
      <w:pPr>
        <w:widowControl/>
        <w:numPr>
          <w:ilvl w:val="0"/>
          <w:numId w:val="0"/>
        </w:numPr>
        <w:adjustRightInd w:val="0"/>
        <w:snapToGrid w:val="0"/>
        <w:spacing w:line="580" w:lineRule="exact"/>
        <w:ind w:left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2020年编制人数56名，年末财政供养人数为：在职人员57人，退休人员25人，遗属人员10人。年末在校中学生749人。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lang w:val="zh-CN"/>
        </w:rPr>
        <w:t>年度我校总收入：</w:t>
      </w:r>
      <w:r>
        <w:rPr>
          <w:rFonts w:hint="eastAsia" w:ascii="仿宋_GB2312" w:hAnsi="宋体" w:eastAsia="仿宋_GB2312" w:cs="宋体"/>
          <w:color w:val="000000"/>
          <w:kern w:val="0"/>
          <w:sz w:val="32"/>
          <w:szCs w:val="32"/>
          <w:shd w:val="clear" w:color="auto" w:fill="FFFFFF"/>
          <w:lang w:val="en-US" w:eastAsia="zh-CN"/>
        </w:rPr>
        <w:t>826.37</w:t>
      </w:r>
      <w:r>
        <w:rPr>
          <w:rFonts w:hint="eastAsia" w:ascii="仿宋_GB2312" w:hAnsi="宋体" w:eastAsia="仿宋_GB2312" w:cs="宋体"/>
          <w:color w:val="000000"/>
          <w:kern w:val="0"/>
          <w:sz w:val="32"/>
          <w:szCs w:val="32"/>
          <w:shd w:val="clear" w:color="auto" w:fill="FFFFFF"/>
          <w:lang w:val="zh-CN"/>
        </w:rPr>
        <w:t>万元（一般公共预算财政拨款收入</w:t>
      </w:r>
      <w:r>
        <w:rPr>
          <w:rFonts w:hint="eastAsia" w:ascii="仿宋_GB2312" w:hAnsi="宋体" w:eastAsia="仿宋_GB2312" w:cs="宋体"/>
          <w:color w:val="000000"/>
          <w:kern w:val="0"/>
          <w:sz w:val="32"/>
          <w:szCs w:val="32"/>
          <w:shd w:val="clear" w:color="auto" w:fill="FFFFFF"/>
          <w:lang w:val="en-US" w:eastAsia="zh-CN"/>
        </w:rPr>
        <w:t>826.37</w:t>
      </w:r>
      <w:r>
        <w:rPr>
          <w:rFonts w:hint="eastAsia" w:ascii="仿宋_GB2312" w:hAnsi="宋体" w:eastAsia="仿宋_GB2312" w:cs="宋体"/>
          <w:color w:val="000000"/>
          <w:kern w:val="0"/>
          <w:sz w:val="32"/>
          <w:szCs w:val="32"/>
          <w:shd w:val="clear" w:color="auto" w:fill="FFFFFF"/>
          <w:lang w:val="zh-CN"/>
        </w:rPr>
        <w:t>万元，政府性基金</w:t>
      </w:r>
      <w:r>
        <w:rPr>
          <w:rFonts w:hint="eastAsia" w:ascii="仿宋_GB2312" w:hAnsi="宋体" w:eastAsia="仿宋_GB2312" w:cs="宋体"/>
          <w:color w:val="000000"/>
          <w:kern w:val="0"/>
          <w:sz w:val="32"/>
          <w:szCs w:val="32"/>
          <w:shd w:val="clear" w:color="auto" w:fill="FFFFFF"/>
          <w:lang w:val="en-US" w:eastAsia="zh-CN"/>
        </w:rPr>
        <w:t>0</w:t>
      </w:r>
      <w:r>
        <w:rPr>
          <w:rFonts w:hint="eastAsia" w:ascii="仿宋_GB2312" w:hAnsi="宋体" w:eastAsia="仿宋_GB2312" w:cs="宋体"/>
          <w:color w:val="000000"/>
          <w:kern w:val="0"/>
          <w:sz w:val="32"/>
          <w:szCs w:val="32"/>
          <w:shd w:val="clear" w:color="auto" w:fill="FFFFFF"/>
          <w:lang w:val="zh-CN"/>
        </w:rPr>
        <w:t>万元）元。</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全年总支出</w:t>
      </w:r>
      <w:r>
        <w:rPr>
          <w:rFonts w:hint="eastAsia" w:ascii="仿宋_GB2312" w:hAnsi="宋体" w:eastAsia="仿宋_GB2312" w:cs="宋体"/>
          <w:color w:val="000000"/>
          <w:kern w:val="0"/>
          <w:sz w:val="32"/>
          <w:szCs w:val="32"/>
          <w:shd w:val="clear" w:color="auto" w:fill="FFFFFF"/>
          <w:lang w:val="en-US" w:eastAsia="zh-CN"/>
        </w:rPr>
        <w:t>826.37</w:t>
      </w:r>
      <w:r>
        <w:rPr>
          <w:rFonts w:hint="eastAsia" w:ascii="仿宋_GB2312" w:hAnsi="宋体" w:eastAsia="仿宋_GB2312" w:cs="宋体"/>
          <w:color w:val="000000"/>
          <w:kern w:val="0"/>
          <w:sz w:val="32"/>
          <w:szCs w:val="32"/>
          <w:shd w:val="clear" w:color="auto" w:fill="FFFFFF"/>
          <w:lang w:val="zh-CN"/>
        </w:rPr>
        <w:t>万元，教育支出</w:t>
      </w:r>
      <w:r>
        <w:rPr>
          <w:rFonts w:hint="eastAsia" w:ascii="仿宋_GB2312" w:hAnsi="宋体" w:eastAsia="仿宋_GB2312" w:cs="宋体"/>
          <w:color w:val="000000"/>
          <w:kern w:val="0"/>
          <w:sz w:val="32"/>
          <w:szCs w:val="32"/>
          <w:shd w:val="clear" w:color="auto" w:fill="FFFFFF"/>
          <w:lang w:val="en-US" w:eastAsia="zh-CN"/>
        </w:rPr>
        <w:t>667.52</w:t>
      </w:r>
      <w:r>
        <w:rPr>
          <w:rFonts w:hint="eastAsia" w:ascii="仿宋_GB2312" w:hAnsi="宋体" w:eastAsia="仿宋_GB2312" w:cs="宋体"/>
          <w:color w:val="000000"/>
          <w:kern w:val="0"/>
          <w:sz w:val="32"/>
          <w:szCs w:val="32"/>
          <w:shd w:val="clear" w:color="auto" w:fill="FFFFFF"/>
          <w:lang w:val="zh-CN"/>
        </w:rPr>
        <w:t>万元，社会保障和就业支出（基本养老保险）</w:t>
      </w:r>
      <w:r>
        <w:rPr>
          <w:rFonts w:hint="eastAsia" w:ascii="仿宋_GB2312" w:hAnsi="宋体" w:eastAsia="仿宋_GB2312" w:cs="宋体"/>
          <w:color w:val="000000"/>
          <w:kern w:val="0"/>
          <w:sz w:val="32"/>
          <w:szCs w:val="32"/>
          <w:shd w:val="clear" w:color="auto" w:fill="FFFFFF"/>
          <w:lang w:val="en-US" w:eastAsia="zh-CN"/>
        </w:rPr>
        <w:t>79.83</w:t>
      </w:r>
      <w:r>
        <w:rPr>
          <w:rFonts w:hint="eastAsia" w:ascii="仿宋_GB2312" w:hAnsi="宋体" w:eastAsia="仿宋_GB2312" w:cs="宋体"/>
          <w:color w:val="000000"/>
          <w:kern w:val="0"/>
          <w:sz w:val="32"/>
          <w:szCs w:val="32"/>
          <w:shd w:val="clear" w:color="auto" w:fill="FFFFFF"/>
          <w:lang w:val="zh-CN"/>
        </w:rPr>
        <w:t>万元，医疗卫生支出（基本医疗保险）</w:t>
      </w:r>
      <w:r>
        <w:rPr>
          <w:rFonts w:hint="eastAsia" w:ascii="仿宋_GB2312" w:hAnsi="宋体" w:eastAsia="仿宋_GB2312" w:cs="宋体"/>
          <w:color w:val="000000"/>
          <w:kern w:val="0"/>
          <w:sz w:val="32"/>
          <w:szCs w:val="32"/>
          <w:shd w:val="clear" w:color="auto" w:fill="FFFFFF"/>
          <w:lang w:val="en-US" w:eastAsia="zh-CN"/>
        </w:rPr>
        <w:t>29.12</w:t>
      </w:r>
      <w:r>
        <w:rPr>
          <w:rFonts w:hint="eastAsia" w:ascii="仿宋_GB2312" w:hAnsi="宋体" w:eastAsia="仿宋_GB2312" w:cs="宋体"/>
          <w:color w:val="000000"/>
          <w:kern w:val="0"/>
          <w:sz w:val="32"/>
          <w:szCs w:val="32"/>
          <w:shd w:val="clear" w:color="auto" w:fill="FFFFFF"/>
          <w:lang w:val="zh-CN"/>
        </w:rPr>
        <w:t>万元，住房保障支出（住房公积金）</w:t>
      </w:r>
      <w:r>
        <w:rPr>
          <w:rFonts w:hint="eastAsia" w:ascii="仿宋_GB2312" w:hAnsi="宋体" w:eastAsia="仿宋_GB2312" w:cs="宋体"/>
          <w:color w:val="000000"/>
          <w:kern w:val="0"/>
          <w:sz w:val="32"/>
          <w:szCs w:val="32"/>
          <w:shd w:val="clear" w:color="auto" w:fill="FFFFFF"/>
          <w:lang w:val="en-US" w:eastAsia="zh-CN"/>
        </w:rPr>
        <w:t>49.89</w:t>
      </w:r>
      <w:r>
        <w:rPr>
          <w:rFonts w:hint="eastAsia" w:ascii="仿宋_GB2312" w:hAnsi="宋体" w:eastAsia="仿宋_GB2312" w:cs="宋体"/>
          <w:color w:val="000000"/>
          <w:kern w:val="0"/>
          <w:sz w:val="32"/>
          <w:szCs w:val="32"/>
          <w:shd w:val="clear" w:color="auto" w:fill="FFFFFF"/>
          <w:lang w:val="zh-CN"/>
        </w:rPr>
        <w:t>万元。其中基本支出</w:t>
      </w:r>
      <w:r>
        <w:rPr>
          <w:rFonts w:hint="eastAsia" w:ascii="仿宋_GB2312" w:hAnsi="宋体" w:eastAsia="仿宋_GB2312" w:cs="宋体"/>
          <w:color w:val="000000"/>
          <w:kern w:val="0"/>
          <w:sz w:val="32"/>
          <w:szCs w:val="32"/>
          <w:shd w:val="clear" w:color="auto" w:fill="FFFFFF"/>
          <w:lang w:val="en-US" w:eastAsia="zh-CN"/>
        </w:rPr>
        <w:t>826.37</w:t>
      </w:r>
      <w:r>
        <w:rPr>
          <w:rFonts w:hint="eastAsia" w:ascii="仿宋_GB2312" w:hAnsi="宋体" w:eastAsia="仿宋_GB2312" w:cs="宋体"/>
          <w:color w:val="000000"/>
          <w:kern w:val="0"/>
          <w:sz w:val="32"/>
          <w:szCs w:val="32"/>
          <w:shd w:val="clear" w:color="auto" w:fill="FFFFFF"/>
          <w:lang w:val="zh-CN"/>
        </w:rPr>
        <w:t>万元，项目支出</w:t>
      </w:r>
      <w:r>
        <w:rPr>
          <w:rFonts w:hint="eastAsia" w:ascii="仿宋_GB2312" w:hAnsi="宋体" w:eastAsia="仿宋_GB2312" w:cs="宋体"/>
          <w:color w:val="000000"/>
          <w:kern w:val="0"/>
          <w:sz w:val="32"/>
          <w:szCs w:val="32"/>
          <w:shd w:val="clear" w:color="auto" w:fill="FFFFFF"/>
          <w:lang w:val="en-US" w:eastAsia="zh-CN"/>
        </w:rPr>
        <w:t>0</w:t>
      </w:r>
      <w:r>
        <w:rPr>
          <w:rFonts w:hint="eastAsia" w:ascii="仿宋_GB2312" w:hAnsi="宋体" w:eastAsia="仿宋_GB2312" w:cs="宋体"/>
          <w:color w:val="000000"/>
          <w:kern w:val="0"/>
          <w:sz w:val="32"/>
          <w:szCs w:val="32"/>
          <w:shd w:val="clear" w:color="auto" w:fill="FFFFFF"/>
          <w:lang w:val="zh-CN"/>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根据预算绩效管理要求，开江县回龙中学以“部门职责—工作活动”为依据，保障教职工的工资、遗属的生活补助、临时工工资按时足额发放；确保学校正常运转，全面提升学校的教育教学质量，努力办好人民满意教育。财政拨款支出主要用于保障学校正常运转，包括基本工资、津贴补贴等人员经费以及办公费、印刷费、水电费、办公设备购置等日常公用经费。</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（二）专项预算管理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（三）结果应用情况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通过绩效评价，我们认为，2020年度部门预算具有明确的用途和目标，制定了详细的执行计划，资金到位及时并严格按照财政有关规定使用。截止到目前学校保障了教职工的工资福利、遗属的生活补助、临时工工资按时足额发放；确保学校正常运转，全面提升学校的教育教学质量。推进了教育信息化建设，开展了大量的、具体的工作，圆满完成了各项教育教学任务，取得了可喜的成绩。</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本年度保障了教职工的工资福利、遗属的生活补助、幼儿园代课教师和临时工工资按时足额发放；确保学校正常运转，全面提升学校的教育教学质量；关心关爱留守学生，做好了对贫困小学生和学前贫困幼儿生资助工作。对学校校舍和设备进行维修维护，使设施完好率达100％。规划好运动场的改造，加强校园文化和党风廉政建设。推进了教育信息化建设，圆满完成了各项教育教学任务，取得了可喜的成绩。</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（1）年度目标规划的大而散，制定年度目标时不精准，缺乏时效性、可操作性。</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（2）年初预算编制和执行不精细。学校在年初预算编制时，有些科目欠规范，在执行预算的过程中欠到位，责任分配不明确。</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（3）学校监督措施及评价体系还不尽完善，建立健全内部控制监督机制不科学。</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（4）评价指标体系不完善，实际操作有难度。</w:t>
      </w:r>
    </w:p>
    <w:p>
      <w:pPr>
        <w:widowControl/>
        <w:numPr>
          <w:ilvl w:val="0"/>
          <w:numId w:val="0"/>
        </w:numPr>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（5）专业人员的业务素养有待提高，对业务人员培训不够。</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一是完善相关制度，推进制度落实。依据相关法律、法规及管理办法，建立分级分类、使用高效、便于操作的实施细则及业务规范，制定绩效问责制度、公开制度。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二是科学组织预算绩效评价工作，完善预算绩效管理指标数据库。</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三是引入第三方评价机制，形成内外部评价相互补充，财政部门、预算单位和受托第三方评价机构各司其职、密切配合的机制，提高评价结果的权威性和公正性。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四是组织业务培训，提高业务水平和能力，培养一批专业人才队伍。</w:t>
      </w:r>
    </w:p>
    <w:p>
      <w:pPr>
        <w:widowControl/>
        <w:jc w:val="left"/>
        <w:rPr>
          <w:rStyle w:val="24"/>
          <w:rFonts w:ascii="黑体" w:hAnsi="黑体" w:eastAsia="黑体"/>
          <w:b w:val="0"/>
        </w:rPr>
      </w:pPr>
    </w:p>
    <w:p>
      <w:pPr>
        <w:spacing w:line="600" w:lineRule="exact"/>
        <w:jc w:val="center"/>
        <w:outlineLvl w:val="0"/>
        <w:rPr>
          <w:rStyle w:val="24"/>
          <w:rFonts w:ascii="黑体" w:hAnsi="黑体" w:eastAsia="黑体"/>
          <w:b w:val="0"/>
        </w:rPr>
      </w:pPr>
    </w:p>
    <w:bookmarkEnd w:id="54"/>
    <w:p>
      <w:pPr>
        <w:spacing w:line="600" w:lineRule="exact"/>
        <w:jc w:val="center"/>
        <w:outlineLvl w:val="0"/>
        <w:rPr>
          <w:rFonts w:hint="eastAsia" w:ascii="黑体" w:hAnsi="黑体" w:eastAsia="黑体"/>
          <w:color w:val="000000"/>
          <w:sz w:val="44"/>
          <w:szCs w:val="44"/>
        </w:rPr>
      </w:pPr>
      <w:bookmarkStart w:id="56"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30"/>
          <w:rFonts w:ascii="黑体" w:hAnsi="黑体" w:eastAsia="黑体"/>
          <w:b w:val="0"/>
        </w:rPr>
      </w:pPr>
      <w:bookmarkStart w:id="70" w:name="_GoBack"/>
      <w:bookmarkEnd w:id="70"/>
      <w:r>
        <w:rPr>
          <w:rFonts w:hint="eastAsia" w:ascii="黑体" w:hAnsi="黑体" w:eastAsia="黑体"/>
          <w:color w:val="000000"/>
          <w:sz w:val="44"/>
          <w:szCs w:val="44"/>
        </w:rPr>
        <w:t>第</w:t>
      </w:r>
      <w:r>
        <w:rPr>
          <w:rStyle w:val="30"/>
          <w:rFonts w:hint="eastAsia" w:ascii="黑体" w:hAnsi="黑体" w:eastAsia="黑体"/>
          <w:b w:val="0"/>
        </w:rPr>
        <w:t>五部分</w:t>
      </w:r>
      <w:r>
        <w:rPr>
          <w:rStyle w:val="30"/>
          <w:rFonts w:ascii="黑体" w:hAnsi="黑体" w:eastAsia="黑体"/>
          <w:b w:val="0"/>
        </w:rPr>
        <w:t xml:space="preserve"> </w:t>
      </w:r>
      <w:r>
        <w:rPr>
          <w:rStyle w:val="30"/>
          <w:rFonts w:hint="eastAsia" w:ascii="黑体" w:hAnsi="黑体" w:eastAsia="黑体"/>
          <w:b w:val="0"/>
        </w:rPr>
        <w:t>附表</w:t>
      </w:r>
      <w:bookmarkEnd w:id="56"/>
    </w:p>
    <w:p>
      <w:pPr>
        <w:spacing w:line="600" w:lineRule="exact"/>
        <w:jc w:val="center"/>
        <w:outlineLvl w:val="0"/>
        <w:rPr>
          <w:rFonts w:ascii="仿宋" w:hAnsi="仿宋" w:eastAsia="仿宋"/>
          <w:b/>
          <w:color w:val="000000"/>
          <w:sz w:val="44"/>
          <w:szCs w:val="44"/>
        </w:rPr>
      </w:pPr>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7" w:name="_Toc15396619"/>
      <w:r>
        <w:rPr>
          <w:rFonts w:hint="eastAsia" w:ascii="仿宋" w:hAnsi="仿宋" w:eastAsia="仿宋"/>
          <w:b w:val="0"/>
          <w:color w:val="000000"/>
        </w:rPr>
        <w:t>一、收</w:t>
      </w:r>
      <w:r>
        <w:rPr>
          <w:rStyle w:val="31"/>
          <w:rFonts w:hint="eastAsia" w:ascii="仿宋" w:hAnsi="仿宋" w:eastAsia="仿宋"/>
          <w:b w:val="0"/>
          <w:bCs w:val="0"/>
        </w:rPr>
        <w:t>入支出决算总表</w:t>
      </w:r>
      <w:bookmarkEnd w:id="57"/>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8" w:name="_Toc15396620"/>
      <w:r>
        <w:rPr>
          <w:rFonts w:hint="eastAsia" w:ascii="仿宋" w:hAnsi="仿宋" w:eastAsia="仿宋"/>
          <w:b w:val="0"/>
          <w:color w:val="000000"/>
        </w:rPr>
        <w:t>二、收</w:t>
      </w:r>
      <w:r>
        <w:rPr>
          <w:rStyle w:val="31"/>
          <w:rFonts w:hint="eastAsia" w:ascii="仿宋" w:hAnsi="仿宋" w:eastAsia="仿宋"/>
          <w:b w:val="0"/>
          <w:bCs w:val="0"/>
        </w:rPr>
        <w:t>入决算表</w:t>
      </w:r>
      <w:bookmarkEnd w:id="58"/>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9" w:name="_Toc15396621"/>
      <w:r>
        <w:rPr>
          <w:rStyle w:val="31"/>
          <w:rFonts w:hint="eastAsia" w:ascii="仿宋" w:hAnsi="仿宋" w:eastAsia="仿宋"/>
          <w:b w:val="0"/>
          <w:bCs w:val="0"/>
        </w:rPr>
        <w:t>三、</w:t>
      </w:r>
      <w:r>
        <w:rPr>
          <w:rFonts w:hint="eastAsia" w:ascii="仿宋" w:hAnsi="仿宋" w:eastAsia="仿宋"/>
          <w:b w:val="0"/>
          <w:color w:val="000000"/>
        </w:rPr>
        <w:t>支</w:t>
      </w:r>
      <w:r>
        <w:rPr>
          <w:rStyle w:val="31"/>
          <w:rFonts w:hint="eastAsia" w:ascii="仿宋" w:hAnsi="仿宋" w:eastAsia="仿宋"/>
          <w:b w:val="0"/>
          <w:bCs w:val="0"/>
        </w:rPr>
        <w:t>出决算表</w:t>
      </w:r>
      <w:bookmarkEnd w:id="59"/>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b w:val="0"/>
          <w:color w:val="000000"/>
        </w:rPr>
      </w:pPr>
      <w:bookmarkStart w:id="60" w:name="_Toc15396622"/>
      <w:r>
        <w:rPr>
          <w:rStyle w:val="31"/>
          <w:rFonts w:hint="eastAsia" w:ascii="仿宋" w:hAnsi="仿宋" w:eastAsia="仿宋"/>
          <w:b w:val="0"/>
          <w:bCs w:val="0"/>
        </w:rPr>
        <w:t>四、</w:t>
      </w:r>
      <w:r>
        <w:rPr>
          <w:rFonts w:hint="eastAsia" w:ascii="仿宋" w:hAnsi="仿宋" w:eastAsia="仿宋"/>
          <w:b w:val="0"/>
          <w:color w:val="000000"/>
        </w:rPr>
        <w:t>财</w:t>
      </w:r>
      <w:r>
        <w:rPr>
          <w:rStyle w:val="31"/>
          <w:rFonts w:hint="eastAsia" w:ascii="仿宋" w:hAnsi="仿宋" w:eastAsia="仿宋"/>
          <w:b w:val="0"/>
          <w:bCs w:val="0"/>
        </w:rPr>
        <w:t>政拨款收入支出决算总表</w:t>
      </w:r>
      <w:bookmarkEnd w:id="60"/>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31"/>
          <w:rFonts w:ascii="仿宋" w:hAnsi="仿宋" w:eastAsia="仿宋"/>
          <w:b w:val="0"/>
          <w:bCs w:val="0"/>
        </w:rPr>
      </w:pPr>
      <w:bookmarkStart w:id="61" w:name="_Toc15396623"/>
      <w:r>
        <w:rPr>
          <w:rStyle w:val="31"/>
          <w:rFonts w:hint="eastAsia" w:ascii="仿宋" w:hAnsi="仿宋" w:eastAsia="仿宋"/>
          <w:b w:val="0"/>
          <w:bCs w:val="0"/>
        </w:rPr>
        <w:t>五、</w:t>
      </w:r>
      <w:r>
        <w:rPr>
          <w:rFonts w:hint="eastAsia" w:ascii="仿宋" w:hAnsi="仿宋" w:eastAsia="仿宋"/>
          <w:b w:val="0"/>
          <w:color w:val="000000"/>
        </w:rPr>
        <w:t>财</w:t>
      </w:r>
      <w:r>
        <w:rPr>
          <w:rStyle w:val="31"/>
          <w:rFonts w:hint="eastAsia" w:ascii="仿宋" w:hAnsi="仿宋" w:eastAsia="仿宋"/>
          <w:b w:val="0"/>
          <w:bCs w:val="0"/>
        </w:rPr>
        <w:t>政拨款支出决算明细表</w:t>
      </w:r>
      <w:bookmarkEnd w:id="61"/>
      <w:bookmarkStart w:id="62" w:name="_Toc15396624"/>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r>
        <w:rPr>
          <w:rStyle w:val="31"/>
          <w:rFonts w:hint="eastAsia" w:ascii="仿宋" w:hAnsi="仿宋" w:eastAsia="仿宋"/>
          <w:b w:val="0"/>
          <w:bCs w:val="0"/>
        </w:rPr>
        <w:t>六、</w:t>
      </w:r>
      <w:r>
        <w:rPr>
          <w:rFonts w:hint="eastAsia" w:ascii="仿宋" w:hAnsi="仿宋" w:eastAsia="仿宋"/>
          <w:b w:val="0"/>
          <w:color w:val="000000"/>
        </w:rPr>
        <w:t>一</w:t>
      </w:r>
      <w:r>
        <w:rPr>
          <w:rStyle w:val="31"/>
          <w:rFonts w:hint="eastAsia" w:ascii="仿宋" w:hAnsi="仿宋" w:eastAsia="仿宋"/>
          <w:b w:val="0"/>
          <w:bCs w:val="0"/>
        </w:rPr>
        <w:t>般公共预算财政拨款支出决算表</w:t>
      </w:r>
      <w:bookmarkEnd w:id="62"/>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3" w:name="_Toc15396625"/>
      <w:r>
        <w:rPr>
          <w:rStyle w:val="31"/>
          <w:rFonts w:hint="eastAsia" w:ascii="仿宋" w:hAnsi="仿宋" w:eastAsia="仿宋"/>
          <w:b w:val="0"/>
          <w:bCs w:val="0"/>
        </w:rPr>
        <w:t>七、</w:t>
      </w:r>
      <w:r>
        <w:rPr>
          <w:rFonts w:hint="eastAsia" w:ascii="仿宋" w:hAnsi="仿宋" w:eastAsia="仿宋"/>
          <w:b w:val="0"/>
          <w:color w:val="000000"/>
        </w:rPr>
        <w:t>一</w:t>
      </w:r>
      <w:r>
        <w:rPr>
          <w:rStyle w:val="31"/>
          <w:rFonts w:hint="eastAsia" w:ascii="仿宋" w:hAnsi="仿宋" w:eastAsia="仿宋"/>
          <w:b w:val="0"/>
          <w:bCs w:val="0"/>
        </w:rPr>
        <w:t>般公共预算财政拨款支出决算明细表</w:t>
      </w:r>
      <w:bookmarkEnd w:id="63"/>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4" w:name="_Toc15396626"/>
      <w:r>
        <w:rPr>
          <w:rStyle w:val="31"/>
          <w:rFonts w:hint="eastAsia" w:ascii="仿宋" w:hAnsi="仿宋" w:eastAsia="仿宋"/>
          <w:b w:val="0"/>
          <w:bCs w:val="0"/>
        </w:rPr>
        <w:t>八、</w:t>
      </w:r>
      <w:r>
        <w:rPr>
          <w:rFonts w:hint="eastAsia" w:ascii="仿宋" w:hAnsi="仿宋" w:eastAsia="仿宋"/>
          <w:b w:val="0"/>
          <w:color w:val="000000"/>
        </w:rPr>
        <w:t>一</w:t>
      </w:r>
      <w:r>
        <w:rPr>
          <w:rStyle w:val="31"/>
          <w:rFonts w:hint="eastAsia" w:ascii="仿宋" w:hAnsi="仿宋" w:eastAsia="仿宋"/>
          <w:b w:val="0"/>
          <w:bCs w:val="0"/>
        </w:rPr>
        <w:t>般公共预算财政拨款基本支出决算表</w:t>
      </w:r>
      <w:bookmarkEnd w:id="64"/>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5" w:name="_Toc15396627"/>
      <w:r>
        <w:rPr>
          <w:rStyle w:val="31"/>
          <w:rFonts w:hint="eastAsia" w:ascii="仿宋" w:hAnsi="仿宋" w:eastAsia="仿宋"/>
          <w:b w:val="0"/>
          <w:bCs w:val="0"/>
        </w:rPr>
        <w:t>九、</w:t>
      </w:r>
      <w:r>
        <w:rPr>
          <w:rFonts w:hint="eastAsia" w:ascii="仿宋" w:hAnsi="仿宋" w:eastAsia="仿宋"/>
          <w:b w:val="0"/>
          <w:color w:val="000000"/>
        </w:rPr>
        <w:t>一</w:t>
      </w:r>
      <w:r>
        <w:rPr>
          <w:rStyle w:val="31"/>
          <w:rFonts w:hint="eastAsia" w:ascii="仿宋" w:hAnsi="仿宋" w:eastAsia="仿宋"/>
          <w:b w:val="0"/>
          <w:bCs w:val="0"/>
        </w:rPr>
        <w:t>般公共预算财政拨款项目支出决算表</w:t>
      </w:r>
      <w:bookmarkEnd w:id="65"/>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6" w:name="_Toc15396628"/>
      <w:r>
        <w:rPr>
          <w:rStyle w:val="31"/>
          <w:rFonts w:hint="eastAsia" w:ascii="仿宋" w:hAnsi="仿宋" w:eastAsia="仿宋"/>
          <w:b w:val="0"/>
          <w:bCs w:val="0"/>
        </w:rPr>
        <w:t>十、</w:t>
      </w:r>
      <w:r>
        <w:rPr>
          <w:rFonts w:hint="eastAsia" w:ascii="仿宋" w:hAnsi="仿宋" w:eastAsia="仿宋"/>
          <w:b w:val="0"/>
          <w:color w:val="000000"/>
        </w:rPr>
        <w:t>一</w:t>
      </w:r>
      <w:r>
        <w:rPr>
          <w:rStyle w:val="31"/>
          <w:rFonts w:hint="eastAsia" w:ascii="仿宋" w:hAnsi="仿宋" w:eastAsia="仿宋"/>
          <w:b w:val="0"/>
          <w:bCs w:val="0"/>
        </w:rPr>
        <w:t>般公共预算财政拨款“三公”经费支出决算表</w:t>
      </w:r>
      <w:bookmarkEnd w:id="66"/>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7" w:name="_Toc15396629"/>
      <w:r>
        <w:rPr>
          <w:rStyle w:val="31"/>
          <w:rFonts w:hint="eastAsia" w:ascii="仿宋" w:hAnsi="仿宋" w:eastAsia="仿宋"/>
          <w:b w:val="0"/>
          <w:bCs w:val="0"/>
        </w:rPr>
        <w:t>十一、</w:t>
      </w:r>
      <w:r>
        <w:rPr>
          <w:rFonts w:hint="eastAsia" w:ascii="仿宋" w:hAnsi="仿宋" w:eastAsia="仿宋"/>
          <w:b w:val="0"/>
          <w:color w:val="000000"/>
        </w:rPr>
        <w:t>政</w:t>
      </w:r>
      <w:r>
        <w:rPr>
          <w:rStyle w:val="31"/>
          <w:rFonts w:hint="eastAsia" w:ascii="仿宋" w:hAnsi="仿宋" w:eastAsia="仿宋"/>
          <w:b w:val="0"/>
          <w:bCs w:val="0"/>
        </w:rPr>
        <w:t>府性基金预算财政拨款收入支出决算表</w:t>
      </w:r>
      <w:bookmarkEnd w:id="67"/>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8" w:name="_Toc15396630"/>
      <w:r>
        <w:rPr>
          <w:rStyle w:val="31"/>
          <w:rFonts w:hint="eastAsia" w:ascii="仿宋" w:hAnsi="仿宋" w:eastAsia="仿宋"/>
          <w:b w:val="0"/>
          <w:bCs w:val="0"/>
        </w:rPr>
        <w:t>十二、</w:t>
      </w:r>
      <w:r>
        <w:rPr>
          <w:rFonts w:hint="eastAsia" w:ascii="仿宋" w:hAnsi="仿宋" w:eastAsia="仿宋"/>
          <w:b w:val="0"/>
          <w:color w:val="000000"/>
        </w:rPr>
        <w:t>政</w:t>
      </w:r>
      <w:r>
        <w:rPr>
          <w:rStyle w:val="31"/>
          <w:rFonts w:hint="eastAsia" w:ascii="仿宋" w:hAnsi="仿宋" w:eastAsia="仿宋"/>
          <w:b w:val="0"/>
          <w:bCs w:val="0"/>
        </w:rPr>
        <w:t>府性基金预算财政拨款“三公”经费支出决算表</w:t>
      </w:r>
      <w:bookmarkEnd w:id="68"/>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31"/>
          <w:rFonts w:hint="eastAsia" w:ascii="仿宋" w:hAnsi="仿宋" w:eastAsia="仿宋"/>
          <w:b w:val="0"/>
          <w:bCs w:val="0"/>
        </w:rPr>
      </w:pPr>
      <w:bookmarkStart w:id="69" w:name="_Toc15396631"/>
      <w:r>
        <w:rPr>
          <w:rStyle w:val="31"/>
          <w:rFonts w:hint="eastAsia" w:ascii="仿宋" w:hAnsi="仿宋" w:eastAsia="仿宋"/>
          <w:b w:val="0"/>
          <w:bCs w:val="0"/>
        </w:rPr>
        <w:t>十三、</w:t>
      </w:r>
      <w:r>
        <w:rPr>
          <w:rFonts w:hint="eastAsia" w:ascii="仿宋" w:hAnsi="仿宋" w:eastAsia="仿宋"/>
          <w:b w:val="0"/>
          <w:color w:val="000000"/>
        </w:rPr>
        <w:t>国</w:t>
      </w:r>
      <w:r>
        <w:rPr>
          <w:rStyle w:val="31"/>
          <w:rFonts w:hint="eastAsia" w:ascii="仿宋" w:hAnsi="仿宋" w:eastAsia="仿宋"/>
          <w:b w:val="0"/>
          <w:bCs w:val="0"/>
        </w:rPr>
        <w:t>有资本经营预算财政拨款</w:t>
      </w:r>
      <w:r>
        <w:rPr>
          <w:rStyle w:val="31"/>
          <w:rFonts w:hint="eastAsia" w:ascii="仿宋" w:hAnsi="仿宋" w:eastAsia="仿宋"/>
          <w:b w:val="0"/>
          <w:bCs w:val="0"/>
          <w:lang w:eastAsia="zh-CN"/>
        </w:rPr>
        <w:t>收入</w:t>
      </w:r>
      <w:r>
        <w:rPr>
          <w:rStyle w:val="31"/>
          <w:rFonts w:hint="eastAsia" w:ascii="仿宋" w:hAnsi="仿宋" w:eastAsia="仿宋"/>
          <w:b w:val="0"/>
          <w:bCs w:val="0"/>
        </w:rPr>
        <w:t>支出决算表</w:t>
      </w:r>
      <w:bookmarkEnd w:id="69"/>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31"/>
          <w:rFonts w:hint="eastAsia" w:ascii="仿宋" w:hAnsi="仿宋" w:eastAsia="仿宋"/>
          <w:b w:val="0"/>
          <w:bCs w:val="0"/>
        </w:rPr>
      </w:pPr>
      <w:r>
        <w:rPr>
          <w:rStyle w:val="31"/>
          <w:rFonts w:hint="eastAsia" w:ascii="仿宋" w:hAnsi="仿宋" w:eastAsia="仿宋"/>
          <w:b w:val="0"/>
          <w:bCs w:val="0"/>
          <w:lang w:eastAsia="zh-CN"/>
        </w:rPr>
        <w:t>十四、</w:t>
      </w:r>
      <w:r>
        <w:rPr>
          <w:rFonts w:hint="eastAsia" w:ascii="仿宋" w:hAnsi="仿宋" w:eastAsia="仿宋"/>
          <w:b w:val="0"/>
          <w:color w:val="000000"/>
        </w:rPr>
        <w:t>国</w:t>
      </w:r>
      <w:r>
        <w:rPr>
          <w:rStyle w:val="31"/>
          <w:rFonts w:hint="eastAsia" w:ascii="仿宋" w:hAnsi="仿宋" w:eastAsia="仿宋"/>
          <w:b w:val="0"/>
          <w:bCs w:val="0"/>
        </w:rPr>
        <w:t>有资本经营预算财政拨款支出决算表</w:t>
      </w:r>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31"/>
          <w:rFonts w:hint="eastAsia" w:ascii="仿宋" w:hAnsi="仿宋" w:eastAsia="仿宋"/>
          <w:b w:val="0"/>
          <w:bCs w:val="0"/>
          <w:lang w:eastAsia="zh-CN"/>
        </w:rPr>
      </w:pPr>
    </w:p>
    <w:p>
      <w:pPr>
        <w:pStyle w:val="3"/>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C38F53C"/>
    <w:multiLevelType w:val="singleLevel"/>
    <w:tmpl w:val="3C38F53C"/>
    <w:lvl w:ilvl="0" w:tentative="0">
      <w:start w:val="2"/>
      <w:numFmt w:val="chineseCounting"/>
      <w:suff w:val="nothing"/>
      <w:lvlText w:val="（%1）"/>
      <w:lvlJc w:val="left"/>
      <w:rPr>
        <w:rFonts w:hint="eastAsia"/>
      </w:rPr>
    </w:lvl>
  </w:abstractNum>
  <w:abstractNum w:abstractNumId="4">
    <w:nsid w:val="4799B972"/>
    <w:multiLevelType w:val="singleLevel"/>
    <w:tmpl w:val="4799B972"/>
    <w:lvl w:ilvl="0" w:tentative="0">
      <w:start w:val="2"/>
      <w:numFmt w:val="chineseCounting"/>
      <w:suff w:val="nothing"/>
      <w:lvlText w:val="（%1）"/>
      <w:lvlJc w:val="left"/>
      <w:rPr>
        <w:rFonts w:hint="eastAsia"/>
      </w:rPr>
    </w:lvl>
  </w:abstractNum>
  <w:abstractNum w:abstractNumId="5">
    <w:nsid w:val="6FA63C09"/>
    <w:multiLevelType w:val="singleLevel"/>
    <w:tmpl w:val="6FA63C09"/>
    <w:lvl w:ilvl="0" w:tentative="0">
      <w:start w:val="1"/>
      <w:numFmt w:val="decimal"/>
      <w:lvlText w:val="%1."/>
      <w:lvlJc w:val="left"/>
      <w:pPr>
        <w:tabs>
          <w:tab w:val="left" w:pos="312"/>
        </w:tabs>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B38A2"/>
    <w:rsid w:val="0434272B"/>
    <w:rsid w:val="046B0149"/>
    <w:rsid w:val="04A675AC"/>
    <w:rsid w:val="06912356"/>
    <w:rsid w:val="0CD056DD"/>
    <w:rsid w:val="0FC16998"/>
    <w:rsid w:val="10C055FF"/>
    <w:rsid w:val="1368627F"/>
    <w:rsid w:val="15C530C5"/>
    <w:rsid w:val="16010621"/>
    <w:rsid w:val="16BB723D"/>
    <w:rsid w:val="1702113A"/>
    <w:rsid w:val="172D4652"/>
    <w:rsid w:val="181F7C8D"/>
    <w:rsid w:val="186711FE"/>
    <w:rsid w:val="186B7C60"/>
    <w:rsid w:val="1AE07CB8"/>
    <w:rsid w:val="1FF70627"/>
    <w:rsid w:val="240371BF"/>
    <w:rsid w:val="24107AD0"/>
    <w:rsid w:val="254E1934"/>
    <w:rsid w:val="25C10837"/>
    <w:rsid w:val="295D037C"/>
    <w:rsid w:val="29FD04D3"/>
    <w:rsid w:val="2B135029"/>
    <w:rsid w:val="2BF76A17"/>
    <w:rsid w:val="2C452C0E"/>
    <w:rsid w:val="319F7F4E"/>
    <w:rsid w:val="33A21D94"/>
    <w:rsid w:val="34BA65AC"/>
    <w:rsid w:val="35406553"/>
    <w:rsid w:val="35D379F0"/>
    <w:rsid w:val="37F727B6"/>
    <w:rsid w:val="39521CC5"/>
    <w:rsid w:val="396337C9"/>
    <w:rsid w:val="3AF964E4"/>
    <w:rsid w:val="3DB82F6D"/>
    <w:rsid w:val="3F075347"/>
    <w:rsid w:val="48635781"/>
    <w:rsid w:val="4A7036C9"/>
    <w:rsid w:val="4A8E24A9"/>
    <w:rsid w:val="4ACF0A11"/>
    <w:rsid w:val="4E9444C0"/>
    <w:rsid w:val="4ECE2238"/>
    <w:rsid w:val="510601AD"/>
    <w:rsid w:val="51C20B3A"/>
    <w:rsid w:val="526109BC"/>
    <w:rsid w:val="53933EA7"/>
    <w:rsid w:val="53A32BFC"/>
    <w:rsid w:val="562F1E12"/>
    <w:rsid w:val="569C6499"/>
    <w:rsid w:val="56CA7A6C"/>
    <w:rsid w:val="57E15103"/>
    <w:rsid w:val="598C01CC"/>
    <w:rsid w:val="5CA708BA"/>
    <w:rsid w:val="5DA12C24"/>
    <w:rsid w:val="5E3E6286"/>
    <w:rsid w:val="5E5E7F08"/>
    <w:rsid w:val="5F024817"/>
    <w:rsid w:val="5F5E66F0"/>
    <w:rsid w:val="657B535D"/>
    <w:rsid w:val="67751249"/>
    <w:rsid w:val="68BD45AA"/>
    <w:rsid w:val="6B36266A"/>
    <w:rsid w:val="6B494389"/>
    <w:rsid w:val="6C0264D3"/>
    <w:rsid w:val="6C545A74"/>
    <w:rsid w:val="6D67157F"/>
    <w:rsid w:val="6E181B51"/>
    <w:rsid w:val="6E3E225C"/>
    <w:rsid w:val="70DC6640"/>
    <w:rsid w:val="71A81D05"/>
    <w:rsid w:val="720F471A"/>
    <w:rsid w:val="72712A37"/>
    <w:rsid w:val="72734D90"/>
    <w:rsid w:val="745417E0"/>
    <w:rsid w:val="75E10923"/>
    <w:rsid w:val="76711646"/>
    <w:rsid w:val="785C0FBE"/>
    <w:rsid w:val="79293760"/>
    <w:rsid w:val="797F186C"/>
    <w:rsid w:val="7B5D3DC7"/>
    <w:rsid w:val="7BCF4374"/>
    <w:rsid w:val="7D6E28A8"/>
    <w:rsid w:val="7D7D0F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 Char Char6"/>
    <w:basedOn w:val="13"/>
    <w:link w:val="2"/>
    <w:qFormat/>
    <w:locked/>
    <w:uiPriority w:val="9"/>
    <w:rPr>
      <w:rFonts w:ascii="Times New Roman" w:hAnsi="Times New Roman" w:cs="Times New Roman"/>
      <w:b/>
      <w:bCs/>
      <w:kern w:val="44"/>
      <w:sz w:val="44"/>
      <w:szCs w:val="44"/>
    </w:rPr>
  </w:style>
  <w:style w:type="character" w:customStyle="1" w:styleId="31">
    <w:name w:val=" Char Char5"/>
    <w:basedOn w:val="13"/>
    <w:link w:val="3"/>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emf"/><Relationship Id="rId17" Type="http://schemas.openxmlformats.org/officeDocument/2006/relationships/oleObject" Target="embeddings/oleObject7.bin"/><Relationship Id="rId16" Type="http://schemas.openxmlformats.org/officeDocument/2006/relationships/image" Target="media/image5.emf"/><Relationship Id="rId15" Type="http://schemas.openxmlformats.org/officeDocument/2006/relationships/oleObject" Target="embeddings/oleObject6.bin"/><Relationship Id="rId14" Type="http://schemas.openxmlformats.org/officeDocument/2006/relationships/image" Target="media/image4.e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31"/>
    <customShpInfo spid="_x0000_s1039"/>
    <customShpInfo spid="_x0000_s1040"/>
    <customShpInfo spid="_x0000_s1034"/>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4</TotalTime>
  <ScaleCrop>false</ScaleCrop>
  <LinksUpToDate>false</LinksUpToDate>
  <CharactersWithSpaces>8536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刘茂勇</cp:lastModifiedBy>
  <cp:lastPrinted>2021-10-23T13:28:00Z</cp:lastPrinted>
  <dcterms:modified xsi:type="dcterms:W3CDTF">2021-10-29T01:24:06Z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402027752DC0435BBA67D31384639A34</vt:lpwstr>
  </property>
</Properties>
</file>